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4680F37"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10554B">
        <w:rPr>
          <w:rFonts w:asciiTheme="minorHAnsi" w:hAnsiTheme="minorHAnsi" w:cstheme="minorHAnsi"/>
          <w:b/>
          <w:bCs/>
          <w:noProof/>
          <w:color w:val="000000"/>
          <w:sz w:val="22"/>
          <w:szCs w:val="22"/>
        </w:rPr>
        <w:t>26</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62D64DB2" w:rsidR="00D000F9" w:rsidRPr="00465365" w:rsidRDefault="0010554B"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10554B">
        <w:rPr>
          <w:rFonts w:asciiTheme="minorHAnsi" w:hAnsiTheme="minorHAnsi" w:cstheme="minorHAnsi"/>
          <w:b/>
          <w:bCs/>
          <w:noProof/>
          <w:color w:val="000000"/>
          <w:sz w:val="28"/>
          <w:szCs w:val="28"/>
        </w:rPr>
        <w:t xml:space="preserve">Adquisición de Equipo para </w:t>
      </w:r>
      <w:r>
        <w:rPr>
          <w:rFonts w:asciiTheme="minorHAnsi" w:hAnsiTheme="minorHAnsi" w:cstheme="minorHAnsi"/>
          <w:b/>
          <w:bCs/>
          <w:noProof/>
          <w:color w:val="000000"/>
          <w:sz w:val="28"/>
          <w:szCs w:val="28"/>
        </w:rPr>
        <w:t xml:space="preserve">el </w:t>
      </w:r>
      <w:r w:rsidRPr="0010554B">
        <w:rPr>
          <w:rFonts w:asciiTheme="minorHAnsi" w:hAnsiTheme="minorHAnsi" w:cstheme="minorHAnsi"/>
          <w:b/>
          <w:bCs/>
          <w:noProof/>
          <w:color w:val="000000"/>
          <w:sz w:val="28"/>
          <w:szCs w:val="28"/>
        </w:rPr>
        <w:t xml:space="preserve">Laboratorio de Ciencias Ambientales </w:t>
      </w:r>
      <w:r w:rsidR="00603F03">
        <w:rPr>
          <w:rFonts w:asciiTheme="minorHAnsi" w:hAnsiTheme="minorHAnsi" w:cstheme="minorHAnsi"/>
          <w:b/>
          <w:bCs/>
          <w:noProof/>
          <w:color w:val="000000"/>
          <w:sz w:val="28"/>
          <w:szCs w:val="28"/>
        </w:rPr>
        <w:t xml:space="preserve">                       </w:t>
      </w:r>
      <w:r w:rsidRPr="0010554B">
        <w:rPr>
          <w:rFonts w:asciiTheme="minorHAnsi" w:hAnsiTheme="minorHAnsi" w:cstheme="minorHAnsi"/>
          <w:b/>
          <w:bCs/>
          <w:noProof/>
          <w:color w:val="000000"/>
          <w:sz w:val="28"/>
          <w:szCs w:val="28"/>
        </w:rPr>
        <w:t>Depto. de Fisiología y Farmacología del Centro de Ciencias Básicas</w:t>
      </w:r>
      <w:r w:rsidR="00603F03">
        <w:rPr>
          <w:rFonts w:asciiTheme="minorHAnsi" w:hAnsiTheme="minorHAnsi" w:cstheme="minorHAnsi"/>
          <w:b/>
          <w:bCs/>
          <w:noProof/>
          <w:color w:val="000000"/>
          <w:sz w:val="28"/>
          <w:szCs w:val="28"/>
        </w:rPr>
        <w:t xml:space="preserve"> de la Universidad Autónoma de Aguascalientes</w:t>
      </w:r>
      <w:r w:rsidR="00572345">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063A1012"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2322B9AE" w:rsidR="00D000F9" w:rsidRDefault="008872F3" w:rsidP="00314450">
      <w:pPr>
        <w:pStyle w:val="Textoindependiente"/>
        <w:ind w:right="567"/>
        <w:jc w:val="both"/>
        <w:rPr>
          <w:rFonts w:asciiTheme="minorHAnsi" w:hAnsiTheme="minorHAnsi" w:cstheme="minorHAnsi"/>
          <w:b w:val="0"/>
          <w:i/>
          <w:sz w:val="17"/>
          <w:szCs w:val="17"/>
          <w:lang w:val="es-MX"/>
        </w:rPr>
      </w:pPr>
      <w:r w:rsidRPr="007C3C95">
        <w:rPr>
          <w:rFonts w:asciiTheme="minorHAnsi" w:hAnsiTheme="minorHAnsi" w:cstheme="minorHAnsi"/>
          <w:b w:val="0"/>
          <w:i/>
          <w:sz w:val="17"/>
          <w:szCs w:val="17"/>
          <w:lang w:val="es-MX"/>
        </w:rPr>
        <w:t>Fondo</w:t>
      </w:r>
      <w:r w:rsidR="00203409" w:rsidRPr="007C3C95">
        <w:rPr>
          <w:rFonts w:asciiTheme="minorHAnsi" w:hAnsiTheme="minorHAnsi" w:cstheme="minorHAnsi"/>
          <w:b w:val="0"/>
          <w:i/>
          <w:sz w:val="17"/>
          <w:szCs w:val="17"/>
          <w:lang w:val="es-MX"/>
        </w:rPr>
        <w:t xml:space="preserve"> </w:t>
      </w:r>
      <w:r w:rsidR="00603F03">
        <w:rPr>
          <w:rFonts w:asciiTheme="minorHAnsi" w:hAnsiTheme="minorHAnsi" w:cstheme="minorHAnsi"/>
          <w:b w:val="0"/>
          <w:i/>
          <w:sz w:val="17"/>
          <w:szCs w:val="17"/>
          <w:lang w:val="es-MX"/>
        </w:rPr>
        <w:t>Ordinario</w:t>
      </w:r>
      <w:r w:rsidR="00F20654" w:rsidRPr="007C3C95">
        <w:rPr>
          <w:rFonts w:asciiTheme="minorHAnsi" w:hAnsiTheme="minorHAnsi" w:cstheme="minorHAnsi"/>
          <w:b w:val="0"/>
          <w:i/>
          <w:sz w:val="17"/>
          <w:szCs w:val="17"/>
          <w:lang w:val="es-MX"/>
        </w:rPr>
        <w:t>;</w:t>
      </w:r>
      <w:r w:rsidR="00BF6E3F" w:rsidRPr="007C3C95">
        <w:rPr>
          <w:rFonts w:asciiTheme="minorHAnsi" w:hAnsiTheme="minorHAnsi" w:cstheme="minorHAnsi"/>
          <w:b w:val="0"/>
          <w:i/>
          <w:sz w:val="17"/>
          <w:szCs w:val="17"/>
          <w:lang w:val="es-MX"/>
        </w:rPr>
        <w:t xml:space="preserve"> </w:t>
      </w:r>
      <w:r w:rsidR="00F20654" w:rsidRPr="007C3C95">
        <w:rPr>
          <w:rFonts w:asciiTheme="minorHAnsi" w:hAnsiTheme="minorHAnsi" w:cstheme="minorHAnsi"/>
          <w:b w:val="0"/>
          <w:i/>
          <w:sz w:val="17"/>
          <w:szCs w:val="17"/>
          <w:lang w:val="es-MX"/>
        </w:rPr>
        <w:t>Fuente de Financiamiento Propio</w:t>
      </w:r>
      <w:r w:rsidR="00203409" w:rsidRPr="007C3C95">
        <w:rPr>
          <w:rFonts w:asciiTheme="minorHAnsi" w:hAnsiTheme="minorHAnsi" w:cstheme="minorHAnsi"/>
          <w:b w:val="0"/>
          <w:i/>
          <w:sz w:val="17"/>
          <w:szCs w:val="17"/>
          <w:lang w:val="es-MX"/>
        </w:rPr>
        <w:t>.</w:t>
      </w:r>
      <w:r w:rsidR="00617794" w:rsidRPr="007C3C95">
        <w:rPr>
          <w:rFonts w:asciiTheme="minorHAnsi" w:hAnsiTheme="minorHAnsi" w:cstheme="minorHAnsi"/>
          <w:b w:val="0"/>
          <w:i/>
          <w:sz w:val="17"/>
          <w:szCs w:val="17"/>
          <w:lang w:val="es-MX"/>
        </w:rPr>
        <w:t xml:space="preserve"> </w:t>
      </w:r>
      <w:r w:rsidR="00203409" w:rsidRPr="007C3C95">
        <w:rPr>
          <w:rFonts w:asciiTheme="minorHAnsi" w:hAnsiTheme="minorHAnsi" w:cstheme="minorHAnsi"/>
          <w:b w:val="0"/>
          <w:i/>
          <w:sz w:val="17"/>
          <w:szCs w:val="17"/>
          <w:lang w:val="es-MX"/>
        </w:rPr>
        <w:t>C</w:t>
      </w:r>
      <w:r w:rsidR="00617794" w:rsidRPr="007C3C95">
        <w:rPr>
          <w:rFonts w:asciiTheme="minorHAnsi" w:hAnsiTheme="minorHAnsi" w:cstheme="minorHAnsi"/>
          <w:b w:val="0"/>
          <w:i/>
          <w:sz w:val="17"/>
          <w:szCs w:val="17"/>
          <w:lang w:val="es-MX"/>
        </w:rPr>
        <w:t xml:space="preserve">onforme </w:t>
      </w:r>
      <w:r w:rsidR="00960A9D" w:rsidRPr="007C3C95">
        <w:rPr>
          <w:rFonts w:asciiTheme="minorHAnsi" w:hAnsiTheme="minorHAnsi" w:cstheme="minorHAnsi"/>
          <w:b w:val="0"/>
          <w:i/>
          <w:sz w:val="17"/>
          <w:szCs w:val="17"/>
          <w:lang w:val="es-MX"/>
        </w:rPr>
        <w:t>a</w:t>
      </w:r>
      <w:r w:rsidR="000F7C94" w:rsidRPr="007C3C95">
        <w:rPr>
          <w:rFonts w:asciiTheme="minorHAnsi" w:hAnsiTheme="minorHAnsi" w:cstheme="minorHAnsi"/>
          <w:b w:val="0"/>
          <w:i/>
          <w:sz w:val="17"/>
          <w:szCs w:val="17"/>
          <w:lang w:val="es-MX"/>
        </w:rPr>
        <w:t>l</w:t>
      </w:r>
      <w:r w:rsidR="005D4307" w:rsidRPr="007C3C95">
        <w:rPr>
          <w:rFonts w:asciiTheme="minorHAnsi" w:hAnsiTheme="minorHAnsi" w:cstheme="minorHAnsi"/>
          <w:b w:val="0"/>
          <w:i/>
          <w:sz w:val="17"/>
          <w:szCs w:val="17"/>
          <w:lang w:val="es-MX"/>
        </w:rPr>
        <w:t xml:space="preserve"> oficio DGF/DPAF-</w:t>
      </w:r>
      <w:r w:rsidR="00603F03">
        <w:rPr>
          <w:rFonts w:asciiTheme="minorHAnsi" w:hAnsiTheme="minorHAnsi" w:cstheme="minorHAnsi"/>
          <w:b w:val="0"/>
          <w:i/>
          <w:sz w:val="17"/>
          <w:szCs w:val="17"/>
          <w:lang w:val="es-MX"/>
        </w:rPr>
        <w:t>352</w:t>
      </w:r>
      <w:r w:rsidR="005D4307" w:rsidRPr="007C3C95">
        <w:rPr>
          <w:rFonts w:asciiTheme="minorHAnsi" w:hAnsiTheme="minorHAnsi" w:cstheme="minorHAnsi"/>
          <w:b w:val="0"/>
          <w:i/>
          <w:sz w:val="17"/>
          <w:szCs w:val="17"/>
          <w:lang w:val="es-MX"/>
        </w:rPr>
        <w:t>/2021</w:t>
      </w:r>
      <w:r w:rsidR="000F7C94" w:rsidRPr="007C3C95">
        <w:rPr>
          <w:rFonts w:asciiTheme="minorHAnsi" w:hAnsiTheme="minorHAnsi" w:cstheme="minorHAnsi"/>
          <w:b w:val="0"/>
          <w:i/>
          <w:sz w:val="17"/>
          <w:szCs w:val="17"/>
          <w:lang w:val="es-MX"/>
        </w:rPr>
        <w:t>.</w:t>
      </w:r>
    </w:p>
    <w:p w14:paraId="327BAB01" w14:textId="77777777" w:rsidR="0010554B" w:rsidRDefault="0010554B" w:rsidP="00314450">
      <w:pPr>
        <w:pStyle w:val="Textoindependiente"/>
        <w:ind w:right="567"/>
        <w:jc w:val="both"/>
        <w:rPr>
          <w:rFonts w:asciiTheme="minorHAnsi" w:hAnsiTheme="minorHAnsi" w:cstheme="minorHAnsi"/>
          <w:b w:val="0"/>
          <w:i/>
          <w:sz w:val="17"/>
          <w:szCs w:val="17"/>
          <w:lang w:val="es-MX"/>
        </w:rPr>
      </w:pPr>
    </w:p>
    <w:p w14:paraId="5B426747" w14:textId="77777777" w:rsidR="00603F03" w:rsidRDefault="00603F03" w:rsidP="00314450">
      <w:pPr>
        <w:pStyle w:val="Textoindependiente"/>
        <w:ind w:right="567"/>
        <w:jc w:val="both"/>
        <w:rPr>
          <w:rFonts w:asciiTheme="minorHAnsi" w:hAnsiTheme="minorHAnsi" w:cstheme="minorHAnsi"/>
          <w:b w:val="0"/>
          <w:i/>
          <w:sz w:val="17"/>
          <w:szCs w:val="17"/>
          <w:lang w:val="es-MX"/>
        </w:rPr>
      </w:pPr>
    </w:p>
    <w:p w14:paraId="1D80E9AF" w14:textId="77777777" w:rsidR="00603F03" w:rsidRDefault="00603F03" w:rsidP="00314450">
      <w:pPr>
        <w:pStyle w:val="Textoindependiente"/>
        <w:ind w:right="567"/>
        <w:jc w:val="both"/>
        <w:rPr>
          <w:rFonts w:asciiTheme="minorHAnsi" w:hAnsiTheme="minorHAnsi" w:cstheme="minorHAnsi"/>
          <w:b w:val="0"/>
          <w:i/>
          <w:sz w:val="17"/>
          <w:szCs w:val="17"/>
          <w:lang w:val="es-MX"/>
        </w:rPr>
      </w:pPr>
    </w:p>
    <w:p w14:paraId="4D5C08E0" w14:textId="77777777" w:rsidR="0010554B" w:rsidRDefault="0010554B" w:rsidP="00314450">
      <w:pPr>
        <w:pStyle w:val="Textoindependiente"/>
        <w:ind w:right="567"/>
        <w:jc w:val="both"/>
        <w:rPr>
          <w:rFonts w:asciiTheme="minorHAnsi" w:hAnsiTheme="minorHAnsi" w:cstheme="minorHAnsi"/>
          <w:b w:val="0"/>
          <w:i/>
          <w:sz w:val="17"/>
          <w:szCs w:val="17"/>
          <w:lang w:val="es-MX"/>
        </w:rPr>
      </w:pPr>
    </w:p>
    <w:p w14:paraId="10D90E9D" w14:textId="4886A105"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603F03">
        <w:rPr>
          <w:rFonts w:asciiTheme="minorHAnsi" w:hAnsiTheme="minorHAnsi" w:cstheme="minorHAnsi"/>
          <w:b/>
          <w:bCs/>
          <w:noProof/>
          <w:color w:val="000000"/>
          <w:sz w:val="18"/>
          <w:szCs w:val="18"/>
        </w:rPr>
        <w:t>26</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384A15" w:rsidRPr="00384A15">
        <w:rPr>
          <w:rFonts w:asciiTheme="minorHAnsi" w:hAnsiTheme="minorHAnsi" w:cstheme="minorHAnsi"/>
          <w:b/>
          <w:bCs/>
          <w:noProof/>
          <w:color w:val="000000"/>
          <w:sz w:val="18"/>
          <w:szCs w:val="18"/>
        </w:rPr>
        <w:t>Adquisición de Equipo para el Laboratorio de Ciencias Ambientales                        Depto. de Fisiología y Farmacología del Centro de Ciencias Básicas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5ACE3A3"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AF52AC">
        <w:rPr>
          <w:rFonts w:asciiTheme="minorHAnsi" w:hAnsiTheme="minorHAnsi" w:cstheme="minorHAnsi"/>
          <w:sz w:val="18"/>
          <w:szCs w:val="18"/>
        </w:rPr>
        <w:t>Nacional</w:t>
      </w:r>
      <w:r w:rsidRPr="00AF52AC">
        <w:rPr>
          <w:rFonts w:asciiTheme="minorHAnsi" w:hAnsiTheme="minorHAnsi" w:cstheme="minorHAnsi"/>
          <w:b/>
          <w:sz w:val="18"/>
          <w:szCs w:val="18"/>
        </w:rPr>
        <w:t xml:space="preserve"> E/901045968-0</w:t>
      </w:r>
      <w:r w:rsidR="00D96699">
        <w:rPr>
          <w:rFonts w:asciiTheme="minorHAnsi" w:hAnsiTheme="minorHAnsi" w:cstheme="minorHAnsi"/>
          <w:b/>
          <w:sz w:val="18"/>
          <w:szCs w:val="18"/>
        </w:rPr>
        <w:t>2</w:t>
      </w:r>
      <w:r w:rsidR="005D2EF9">
        <w:rPr>
          <w:rFonts w:asciiTheme="minorHAnsi" w:hAnsiTheme="minorHAnsi" w:cstheme="minorHAnsi"/>
          <w:b/>
          <w:sz w:val="18"/>
          <w:szCs w:val="18"/>
        </w:rPr>
        <w:t>6</w:t>
      </w:r>
      <w:r w:rsidRPr="00AF52AC">
        <w:rPr>
          <w:rFonts w:asciiTheme="minorHAnsi" w:hAnsiTheme="minorHAnsi" w:cstheme="minorHAnsi"/>
          <w:b/>
          <w:sz w:val="18"/>
          <w:szCs w:val="18"/>
        </w:rPr>
        <w:t>-</w:t>
      </w:r>
      <w:r w:rsidR="00EB3A37" w:rsidRPr="00AF52AC">
        <w:rPr>
          <w:rFonts w:asciiTheme="minorHAnsi" w:hAnsiTheme="minorHAnsi" w:cstheme="minorHAnsi"/>
          <w:b/>
          <w:sz w:val="18"/>
          <w:szCs w:val="18"/>
        </w:rPr>
        <w:t>202</w:t>
      </w:r>
      <w:r w:rsidR="00572345" w:rsidRPr="00AF52AC">
        <w:rPr>
          <w:rFonts w:asciiTheme="minorHAnsi" w:hAnsiTheme="minorHAnsi" w:cstheme="minorHAnsi"/>
          <w:b/>
          <w:sz w:val="18"/>
          <w:szCs w:val="18"/>
        </w:rPr>
        <w:t>1</w:t>
      </w:r>
      <w:r w:rsidRPr="00AF52AC">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Default="00C46DCF" w:rsidP="00D000F9">
      <w:pPr>
        <w:autoSpaceDE w:val="0"/>
        <w:autoSpaceDN w:val="0"/>
        <w:adjustRightInd w:val="0"/>
        <w:jc w:val="both"/>
        <w:rPr>
          <w:rFonts w:asciiTheme="minorHAnsi" w:hAnsiTheme="minorHAnsi" w:cstheme="minorHAnsi"/>
          <w:bCs/>
          <w:color w:val="000000"/>
          <w:sz w:val="18"/>
          <w:szCs w:val="18"/>
        </w:rPr>
      </w:pPr>
    </w:p>
    <w:p w14:paraId="26E40F01" w14:textId="77777777" w:rsidR="005D2EF9" w:rsidRPr="00E66A91" w:rsidRDefault="005D2EF9" w:rsidP="00D000F9">
      <w:pPr>
        <w:autoSpaceDE w:val="0"/>
        <w:autoSpaceDN w:val="0"/>
        <w:adjustRightInd w:val="0"/>
        <w:jc w:val="both"/>
        <w:rPr>
          <w:rFonts w:asciiTheme="minorHAnsi" w:hAnsiTheme="minorHAnsi" w:cstheme="minorHAnsi"/>
          <w:bCs/>
          <w:color w:val="000000"/>
          <w:sz w:val="18"/>
          <w:szCs w:val="18"/>
        </w:rPr>
      </w:pPr>
    </w:p>
    <w:p w14:paraId="0CF3D7CE" w14:textId="0DB72986"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sidR="004D1032">
        <w:rPr>
          <w:rFonts w:asciiTheme="minorHAnsi" w:hAnsiTheme="minorHAnsi" w:cstheme="minorHAnsi"/>
          <w:b/>
          <w:bCs/>
          <w:noProof/>
          <w:color w:val="000000"/>
          <w:sz w:val="18"/>
          <w:szCs w:val="18"/>
        </w:rPr>
        <w:t>Nº E/901045968-0</w:t>
      </w:r>
      <w:r w:rsidR="00D96699">
        <w:rPr>
          <w:rFonts w:asciiTheme="minorHAnsi" w:hAnsiTheme="minorHAnsi" w:cstheme="minorHAnsi"/>
          <w:b/>
          <w:bCs/>
          <w:noProof/>
          <w:color w:val="000000"/>
          <w:sz w:val="18"/>
          <w:szCs w:val="18"/>
        </w:rPr>
        <w:t>2</w:t>
      </w:r>
      <w:r w:rsidR="005D2EF9">
        <w:rPr>
          <w:rFonts w:asciiTheme="minorHAnsi" w:hAnsiTheme="minorHAnsi" w:cstheme="minorHAnsi"/>
          <w:b/>
          <w:bCs/>
          <w:noProof/>
          <w:color w:val="000000"/>
          <w:sz w:val="18"/>
          <w:szCs w:val="18"/>
        </w:rPr>
        <w:t>6</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00D96699" w:rsidRPr="00E66A91">
        <w:rPr>
          <w:rFonts w:asciiTheme="minorHAnsi" w:hAnsiTheme="minorHAnsi" w:cstheme="minorHAnsi"/>
          <w:b/>
          <w:bCs/>
          <w:noProof/>
          <w:color w:val="000000"/>
          <w:sz w:val="18"/>
          <w:szCs w:val="18"/>
        </w:rPr>
        <w:t xml:space="preserve">para </w:t>
      </w:r>
      <w:r w:rsidR="00D96699">
        <w:rPr>
          <w:rFonts w:asciiTheme="minorHAnsi" w:hAnsiTheme="minorHAnsi" w:cstheme="minorHAnsi"/>
          <w:b/>
          <w:bCs/>
          <w:noProof/>
          <w:color w:val="000000"/>
          <w:sz w:val="18"/>
          <w:szCs w:val="18"/>
        </w:rPr>
        <w:t xml:space="preserve">la </w:t>
      </w:r>
      <w:r w:rsidR="005D2EF9" w:rsidRPr="00384A15">
        <w:rPr>
          <w:rFonts w:asciiTheme="minorHAnsi" w:hAnsiTheme="minorHAnsi" w:cstheme="minorHAnsi"/>
          <w:b/>
          <w:bCs/>
          <w:noProof/>
          <w:color w:val="000000"/>
          <w:sz w:val="18"/>
          <w:szCs w:val="18"/>
        </w:rPr>
        <w:t>Adquisición de Equipo para el Laboratorio de Ciencias Ambientales                      Depto. de Fisiología y Farmacología del Centro de Ciencias Básicas de la Universidad Autónoma de Aguascalientes</w:t>
      </w:r>
      <w:r w:rsidR="005D2EF9">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756C2982"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Pr>
          <w:rFonts w:asciiTheme="minorHAnsi" w:hAnsiTheme="minorHAnsi" w:cstheme="minorHAnsi"/>
          <w:bCs/>
          <w:sz w:val="18"/>
          <w:szCs w:val="18"/>
          <w:lang w:val="es-ES"/>
        </w:rPr>
        <w:t>2</w:t>
      </w:r>
      <w:r w:rsidR="005D2EF9">
        <w:rPr>
          <w:rFonts w:asciiTheme="minorHAnsi" w:hAnsiTheme="minorHAnsi" w:cstheme="minorHAnsi"/>
          <w:bCs/>
          <w:sz w:val="18"/>
          <w:szCs w:val="18"/>
          <w:lang w:val="es-ES"/>
        </w:rPr>
        <w:t>6</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F52AC" w:rsidRDefault="00D000F9" w:rsidP="00D000F9">
            <w:pPr>
              <w:jc w:val="center"/>
              <w:rPr>
                <w:rFonts w:asciiTheme="minorHAnsi" w:hAnsiTheme="minorHAnsi" w:cstheme="minorHAnsi"/>
                <w:sz w:val="16"/>
                <w:szCs w:val="16"/>
              </w:rPr>
            </w:pPr>
          </w:p>
          <w:p w14:paraId="7D5D1F6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Publicación Convocatoria</w:t>
            </w:r>
          </w:p>
          <w:p w14:paraId="788BA636" w14:textId="77777777" w:rsidR="00D000F9" w:rsidRPr="00AF52AC" w:rsidRDefault="00D000F9" w:rsidP="00D000F9">
            <w:pPr>
              <w:jc w:val="center"/>
              <w:rPr>
                <w:rFonts w:asciiTheme="minorHAnsi" w:hAnsiTheme="minorHAnsi" w:cstheme="minorHAnsi"/>
                <w:sz w:val="16"/>
                <w:szCs w:val="16"/>
              </w:rPr>
            </w:pPr>
          </w:p>
        </w:tc>
        <w:tc>
          <w:tcPr>
            <w:tcW w:w="2547" w:type="dxa"/>
            <w:vAlign w:val="center"/>
          </w:tcPr>
          <w:p w14:paraId="20744B26" w14:textId="0286253C" w:rsidR="00D000F9" w:rsidRPr="003D58C5" w:rsidRDefault="00C71B3E" w:rsidP="000A7481">
            <w:pPr>
              <w:jc w:val="center"/>
              <w:rPr>
                <w:rFonts w:asciiTheme="minorHAnsi" w:hAnsiTheme="minorHAnsi" w:cstheme="minorHAnsi"/>
                <w:b/>
                <w:caps/>
                <w:sz w:val="16"/>
                <w:szCs w:val="16"/>
              </w:rPr>
            </w:pPr>
            <w:r w:rsidRPr="003D58C5">
              <w:rPr>
                <w:rFonts w:asciiTheme="minorHAnsi" w:hAnsiTheme="minorHAnsi" w:cstheme="minorHAnsi"/>
                <w:b/>
                <w:sz w:val="16"/>
                <w:szCs w:val="16"/>
              </w:rPr>
              <w:t>19</w:t>
            </w:r>
            <w:r w:rsidR="00C61999" w:rsidRPr="003D58C5">
              <w:rPr>
                <w:rFonts w:asciiTheme="minorHAnsi" w:hAnsiTheme="minorHAnsi" w:cstheme="minorHAnsi"/>
                <w:b/>
                <w:sz w:val="16"/>
                <w:szCs w:val="16"/>
              </w:rPr>
              <w:t xml:space="preserve"> de </w:t>
            </w:r>
            <w:r w:rsidR="000A7481" w:rsidRPr="003D58C5">
              <w:rPr>
                <w:rFonts w:asciiTheme="minorHAnsi" w:hAnsiTheme="minorHAnsi" w:cstheme="minorHAnsi"/>
                <w:b/>
                <w:sz w:val="16"/>
                <w:szCs w:val="16"/>
              </w:rPr>
              <w:t>novi</w:t>
            </w:r>
            <w:r w:rsidR="006D577B" w:rsidRPr="003D58C5">
              <w:rPr>
                <w:rFonts w:asciiTheme="minorHAnsi" w:hAnsiTheme="minorHAnsi" w:cstheme="minorHAnsi"/>
                <w:b/>
                <w:sz w:val="16"/>
                <w:szCs w:val="16"/>
              </w:rPr>
              <w:t>embre</w:t>
            </w:r>
            <w:r w:rsidR="009340BC" w:rsidRPr="003D58C5">
              <w:rPr>
                <w:rFonts w:asciiTheme="minorHAnsi" w:hAnsiTheme="minorHAnsi" w:cstheme="minorHAnsi"/>
                <w:b/>
                <w:sz w:val="16"/>
                <w:szCs w:val="16"/>
              </w:rPr>
              <w:t xml:space="preserve"> </w:t>
            </w:r>
            <w:r w:rsidR="00D000F9" w:rsidRPr="003D58C5">
              <w:rPr>
                <w:rFonts w:asciiTheme="minorHAnsi" w:hAnsiTheme="minorHAnsi" w:cstheme="minorHAnsi"/>
                <w:b/>
                <w:sz w:val="16"/>
                <w:szCs w:val="16"/>
              </w:rPr>
              <w:t>de 20</w:t>
            </w:r>
            <w:r w:rsidR="00C61999" w:rsidRPr="003D58C5">
              <w:rPr>
                <w:rFonts w:asciiTheme="minorHAnsi" w:hAnsiTheme="minorHAnsi" w:cstheme="minorHAnsi"/>
                <w:b/>
                <w:sz w:val="16"/>
                <w:szCs w:val="16"/>
              </w:rPr>
              <w:t>21</w:t>
            </w:r>
          </w:p>
        </w:tc>
        <w:tc>
          <w:tcPr>
            <w:tcW w:w="1775" w:type="dxa"/>
            <w:vAlign w:val="center"/>
          </w:tcPr>
          <w:p w14:paraId="2873A914" w14:textId="77777777" w:rsidR="00D000F9" w:rsidRPr="003D58C5" w:rsidRDefault="00D000F9" w:rsidP="00D000F9">
            <w:pPr>
              <w:jc w:val="center"/>
              <w:rPr>
                <w:rFonts w:asciiTheme="minorHAnsi" w:hAnsiTheme="minorHAnsi" w:cstheme="minorHAnsi"/>
                <w:caps/>
                <w:sz w:val="16"/>
                <w:szCs w:val="16"/>
              </w:rPr>
            </w:pPr>
            <w:r w:rsidRPr="003D58C5">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Adquisición de Bases</w:t>
            </w:r>
          </w:p>
        </w:tc>
        <w:tc>
          <w:tcPr>
            <w:tcW w:w="2547" w:type="dxa"/>
            <w:vAlign w:val="center"/>
          </w:tcPr>
          <w:p w14:paraId="430F1CF7" w14:textId="780402A4" w:rsidR="00D000F9" w:rsidRPr="003D58C5" w:rsidRDefault="00C71B3E" w:rsidP="00C71B3E">
            <w:pPr>
              <w:jc w:val="center"/>
              <w:rPr>
                <w:rFonts w:asciiTheme="minorHAnsi" w:hAnsiTheme="minorHAnsi" w:cstheme="minorHAnsi"/>
                <w:b/>
                <w:caps/>
                <w:sz w:val="16"/>
                <w:szCs w:val="16"/>
              </w:rPr>
            </w:pPr>
            <w:r w:rsidRPr="003D58C5">
              <w:rPr>
                <w:rFonts w:asciiTheme="minorHAnsi" w:hAnsiTheme="minorHAnsi" w:cstheme="minorHAnsi"/>
                <w:b/>
                <w:sz w:val="16"/>
                <w:szCs w:val="16"/>
              </w:rPr>
              <w:t>19</w:t>
            </w:r>
            <w:r w:rsidR="00DE5817" w:rsidRPr="003D58C5">
              <w:rPr>
                <w:rFonts w:asciiTheme="minorHAnsi" w:hAnsiTheme="minorHAnsi" w:cstheme="minorHAnsi"/>
                <w:b/>
                <w:sz w:val="16"/>
                <w:szCs w:val="16"/>
              </w:rPr>
              <w:t xml:space="preserve">, </w:t>
            </w:r>
            <w:r w:rsidRPr="003D58C5">
              <w:rPr>
                <w:rFonts w:asciiTheme="minorHAnsi" w:hAnsiTheme="minorHAnsi" w:cstheme="minorHAnsi"/>
                <w:b/>
                <w:sz w:val="16"/>
                <w:szCs w:val="16"/>
              </w:rPr>
              <w:t>20</w:t>
            </w:r>
            <w:r w:rsidR="00DE5817" w:rsidRPr="003D58C5">
              <w:rPr>
                <w:rFonts w:asciiTheme="minorHAnsi" w:hAnsiTheme="minorHAnsi" w:cstheme="minorHAnsi"/>
                <w:b/>
                <w:sz w:val="16"/>
                <w:szCs w:val="16"/>
              </w:rPr>
              <w:t xml:space="preserve">, </w:t>
            </w:r>
            <w:r w:rsidRPr="003D58C5">
              <w:rPr>
                <w:rFonts w:asciiTheme="minorHAnsi" w:hAnsiTheme="minorHAnsi" w:cstheme="minorHAnsi"/>
                <w:b/>
                <w:sz w:val="16"/>
                <w:szCs w:val="16"/>
              </w:rPr>
              <w:t>22</w:t>
            </w:r>
            <w:r w:rsidR="00DE5817" w:rsidRPr="003D58C5">
              <w:rPr>
                <w:rFonts w:asciiTheme="minorHAnsi" w:hAnsiTheme="minorHAnsi" w:cstheme="minorHAnsi"/>
                <w:b/>
                <w:sz w:val="16"/>
                <w:szCs w:val="16"/>
              </w:rPr>
              <w:t xml:space="preserve"> y </w:t>
            </w:r>
            <w:r w:rsidRPr="003D58C5">
              <w:rPr>
                <w:rFonts w:asciiTheme="minorHAnsi" w:hAnsiTheme="minorHAnsi" w:cstheme="minorHAnsi"/>
                <w:b/>
                <w:sz w:val="16"/>
                <w:szCs w:val="16"/>
              </w:rPr>
              <w:t>23</w:t>
            </w:r>
            <w:r w:rsidR="00DE5817" w:rsidRPr="003D58C5">
              <w:rPr>
                <w:rFonts w:asciiTheme="minorHAnsi" w:hAnsiTheme="minorHAnsi" w:cstheme="minorHAnsi"/>
                <w:b/>
                <w:sz w:val="16"/>
                <w:szCs w:val="16"/>
              </w:rPr>
              <w:t xml:space="preserve"> de noviembre de 2021</w:t>
            </w:r>
            <w:r w:rsidR="00C724DA" w:rsidRPr="003D58C5">
              <w:rPr>
                <w:rFonts w:asciiTheme="minorHAnsi" w:hAnsiTheme="minorHAnsi" w:cstheme="minorHAnsi"/>
                <w:b/>
                <w:sz w:val="16"/>
                <w:szCs w:val="16"/>
              </w:rPr>
              <w:t xml:space="preserve"> </w:t>
            </w:r>
          </w:p>
        </w:tc>
        <w:tc>
          <w:tcPr>
            <w:tcW w:w="1775" w:type="dxa"/>
            <w:vAlign w:val="center"/>
          </w:tcPr>
          <w:p w14:paraId="35D70F91" w14:textId="77777777" w:rsidR="00D000F9" w:rsidRPr="003D58C5" w:rsidRDefault="00D000F9" w:rsidP="00D000F9">
            <w:pPr>
              <w:jc w:val="center"/>
              <w:rPr>
                <w:rFonts w:asciiTheme="minorHAnsi" w:hAnsiTheme="minorHAnsi" w:cstheme="minorHAnsi"/>
                <w:b/>
                <w:caps/>
                <w:sz w:val="16"/>
                <w:szCs w:val="16"/>
              </w:rPr>
            </w:pPr>
            <w:r w:rsidRPr="003D58C5">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 xml:space="preserve">Envió de comprobante de pago de bases </w:t>
            </w:r>
          </w:p>
        </w:tc>
        <w:tc>
          <w:tcPr>
            <w:tcW w:w="2547" w:type="dxa"/>
            <w:vAlign w:val="center"/>
          </w:tcPr>
          <w:p w14:paraId="6CEFA3DC" w14:textId="3682AE99" w:rsidR="00D000F9" w:rsidRPr="003D58C5" w:rsidRDefault="002468FE" w:rsidP="00C71B3E">
            <w:pPr>
              <w:jc w:val="center"/>
              <w:rPr>
                <w:rFonts w:asciiTheme="minorHAnsi" w:hAnsiTheme="minorHAnsi" w:cstheme="minorHAnsi"/>
                <w:b/>
                <w:caps/>
                <w:sz w:val="16"/>
                <w:szCs w:val="16"/>
              </w:rPr>
            </w:pPr>
            <w:r w:rsidRPr="003D58C5">
              <w:rPr>
                <w:rFonts w:asciiTheme="minorHAnsi" w:hAnsiTheme="minorHAnsi" w:cstheme="minorHAnsi"/>
                <w:b/>
                <w:sz w:val="16"/>
                <w:szCs w:val="16"/>
              </w:rPr>
              <w:t xml:space="preserve">A más </w:t>
            </w:r>
            <w:r w:rsidR="00C71B3E" w:rsidRPr="003D58C5">
              <w:rPr>
                <w:rFonts w:asciiTheme="minorHAnsi" w:hAnsiTheme="minorHAnsi" w:cstheme="minorHAnsi"/>
                <w:b/>
                <w:sz w:val="16"/>
                <w:szCs w:val="16"/>
              </w:rPr>
              <w:t>23</w:t>
            </w:r>
            <w:r w:rsidR="009340BC" w:rsidRPr="003D58C5">
              <w:rPr>
                <w:rFonts w:asciiTheme="minorHAnsi" w:hAnsiTheme="minorHAnsi" w:cstheme="minorHAnsi"/>
                <w:b/>
                <w:sz w:val="16"/>
                <w:szCs w:val="16"/>
              </w:rPr>
              <w:t xml:space="preserve"> de </w:t>
            </w:r>
            <w:r w:rsidR="00DE5817" w:rsidRPr="003D58C5">
              <w:rPr>
                <w:rFonts w:asciiTheme="minorHAnsi" w:hAnsiTheme="minorHAnsi" w:cstheme="minorHAnsi"/>
                <w:b/>
                <w:sz w:val="16"/>
                <w:szCs w:val="16"/>
              </w:rPr>
              <w:t>noviembre</w:t>
            </w:r>
            <w:r w:rsidR="007A0AE1" w:rsidRPr="003D58C5">
              <w:rPr>
                <w:rFonts w:asciiTheme="minorHAnsi" w:hAnsiTheme="minorHAnsi" w:cstheme="minorHAnsi"/>
                <w:b/>
                <w:sz w:val="16"/>
                <w:szCs w:val="16"/>
              </w:rPr>
              <w:t xml:space="preserve"> </w:t>
            </w:r>
            <w:r w:rsidR="00D000F9" w:rsidRPr="003D58C5">
              <w:rPr>
                <w:rFonts w:asciiTheme="minorHAnsi" w:hAnsiTheme="minorHAnsi" w:cstheme="minorHAnsi"/>
                <w:b/>
                <w:sz w:val="16"/>
                <w:szCs w:val="16"/>
              </w:rPr>
              <w:t>de 20</w:t>
            </w:r>
            <w:r w:rsidR="0052535B" w:rsidRPr="003D58C5">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3D58C5" w:rsidRDefault="00D000F9" w:rsidP="00D000F9">
            <w:pPr>
              <w:jc w:val="center"/>
              <w:rPr>
                <w:rFonts w:asciiTheme="minorHAnsi" w:hAnsiTheme="minorHAnsi" w:cstheme="minorHAnsi"/>
                <w:b/>
                <w:sz w:val="16"/>
                <w:szCs w:val="16"/>
              </w:rPr>
            </w:pPr>
            <w:r w:rsidRPr="003D58C5">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Fecha límite para recibir dudas</w:t>
            </w:r>
          </w:p>
        </w:tc>
        <w:tc>
          <w:tcPr>
            <w:tcW w:w="2547" w:type="dxa"/>
            <w:vAlign w:val="center"/>
          </w:tcPr>
          <w:p w14:paraId="256D54E9" w14:textId="595AFDC2" w:rsidR="00D000F9" w:rsidRPr="003D58C5" w:rsidRDefault="00C71B3E" w:rsidP="003D58C5">
            <w:pPr>
              <w:jc w:val="center"/>
              <w:rPr>
                <w:rFonts w:asciiTheme="minorHAnsi" w:hAnsiTheme="minorHAnsi" w:cstheme="minorHAnsi"/>
                <w:b/>
                <w:caps/>
                <w:sz w:val="16"/>
                <w:szCs w:val="16"/>
              </w:rPr>
            </w:pPr>
            <w:r w:rsidRPr="003D58C5">
              <w:rPr>
                <w:rFonts w:asciiTheme="minorHAnsi" w:hAnsiTheme="minorHAnsi" w:cstheme="minorHAnsi"/>
                <w:b/>
                <w:sz w:val="16"/>
                <w:szCs w:val="16"/>
              </w:rPr>
              <w:t>2</w:t>
            </w:r>
            <w:r w:rsidR="003D58C5" w:rsidRPr="003D58C5">
              <w:rPr>
                <w:rFonts w:asciiTheme="minorHAnsi" w:hAnsiTheme="minorHAnsi" w:cstheme="minorHAnsi"/>
                <w:b/>
                <w:sz w:val="16"/>
                <w:szCs w:val="16"/>
              </w:rPr>
              <w:t>2</w:t>
            </w:r>
            <w:r w:rsidR="007A0AE1" w:rsidRPr="003D58C5">
              <w:rPr>
                <w:rFonts w:asciiTheme="minorHAnsi" w:hAnsiTheme="minorHAnsi" w:cstheme="minorHAnsi"/>
                <w:b/>
                <w:sz w:val="16"/>
                <w:szCs w:val="16"/>
              </w:rPr>
              <w:t xml:space="preserve"> de </w:t>
            </w:r>
            <w:r w:rsidR="00DE5817" w:rsidRPr="003D58C5">
              <w:rPr>
                <w:rFonts w:asciiTheme="minorHAnsi" w:hAnsiTheme="minorHAnsi" w:cstheme="minorHAnsi"/>
                <w:b/>
                <w:sz w:val="16"/>
                <w:szCs w:val="16"/>
              </w:rPr>
              <w:t>noviembre</w:t>
            </w:r>
            <w:r w:rsidR="007F599E" w:rsidRPr="003D58C5">
              <w:rPr>
                <w:rFonts w:asciiTheme="minorHAnsi" w:hAnsiTheme="minorHAnsi" w:cstheme="minorHAnsi"/>
                <w:b/>
                <w:sz w:val="16"/>
                <w:szCs w:val="16"/>
              </w:rPr>
              <w:t xml:space="preserve"> de 2</w:t>
            </w:r>
            <w:r w:rsidR="00D000F9" w:rsidRPr="003D58C5">
              <w:rPr>
                <w:rFonts w:asciiTheme="minorHAnsi" w:hAnsiTheme="minorHAnsi" w:cstheme="minorHAnsi"/>
                <w:b/>
                <w:sz w:val="16"/>
                <w:szCs w:val="16"/>
              </w:rPr>
              <w:t>0</w:t>
            </w:r>
            <w:r w:rsidR="0052535B" w:rsidRPr="003D58C5">
              <w:rPr>
                <w:rFonts w:asciiTheme="minorHAnsi" w:hAnsiTheme="minorHAnsi" w:cstheme="minorHAnsi"/>
                <w:b/>
                <w:sz w:val="16"/>
                <w:szCs w:val="16"/>
              </w:rPr>
              <w:t>21</w:t>
            </w:r>
          </w:p>
        </w:tc>
        <w:tc>
          <w:tcPr>
            <w:tcW w:w="1775" w:type="dxa"/>
            <w:vAlign w:val="center"/>
          </w:tcPr>
          <w:p w14:paraId="6E5F3992" w14:textId="33766AA7" w:rsidR="00D000F9" w:rsidRPr="003D58C5" w:rsidRDefault="00FE641F" w:rsidP="00C71B3E">
            <w:pPr>
              <w:jc w:val="center"/>
              <w:rPr>
                <w:rFonts w:asciiTheme="minorHAnsi" w:hAnsiTheme="minorHAnsi" w:cstheme="minorHAnsi"/>
                <w:b/>
                <w:caps/>
                <w:sz w:val="16"/>
                <w:szCs w:val="16"/>
              </w:rPr>
            </w:pPr>
            <w:r w:rsidRPr="003D58C5">
              <w:rPr>
                <w:rFonts w:asciiTheme="minorHAnsi" w:hAnsiTheme="minorHAnsi" w:cstheme="minorHAnsi"/>
                <w:b/>
                <w:sz w:val="16"/>
                <w:szCs w:val="16"/>
              </w:rPr>
              <w:t>1</w:t>
            </w:r>
            <w:r w:rsidR="00C71B3E" w:rsidRPr="003D58C5">
              <w:rPr>
                <w:rFonts w:asciiTheme="minorHAnsi" w:hAnsiTheme="minorHAnsi" w:cstheme="minorHAnsi"/>
                <w:b/>
                <w:sz w:val="16"/>
                <w:szCs w:val="16"/>
              </w:rPr>
              <w:t>0</w:t>
            </w:r>
            <w:r w:rsidR="00AB3D6E" w:rsidRPr="003D58C5">
              <w:rPr>
                <w:rFonts w:asciiTheme="minorHAnsi" w:hAnsiTheme="minorHAnsi" w:cstheme="minorHAnsi"/>
                <w:b/>
                <w:sz w:val="16"/>
                <w:szCs w:val="16"/>
              </w:rPr>
              <w:t>:</w:t>
            </w:r>
            <w:r w:rsidR="00A652B2" w:rsidRPr="003D58C5">
              <w:rPr>
                <w:rFonts w:asciiTheme="minorHAnsi" w:hAnsiTheme="minorHAnsi" w:cstheme="minorHAnsi"/>
                <w:b/>
                <w:sz w:val="16"/>
                <w:szCs w:val="16"/>
              </w:rPr>
              <w:t>00</w:t>
            </w:r>
            <w:r w:rsidR="00D000F9" w:rsidRPr="003D58C5">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AF52AC" w:rsidRDefault="00D13A82" w:rsidP="00D13A82">
            <w:pPr>
              <w:jc w:val="center"/>
              <w:rPr>
                <w:rFonts w:asciiTheme="minorHAnsi" w:hAnsiTheme="minorHAnsi" w:cstheme="minorHAnsi"/>
                <w:sz w:val="16"/>
                <w:szCs w:val="16"/>
              </w:rPr>
            </w:pPr>
            <w:r w:rsidRPr="00AF52AC">
              <w:rPr>
                <w:rFonts w:asciiTheme="minorHAnsi" w:hAnsiTheme="minorHAnsi" w:cstheme="minorHAnsi"/>
                <w:sz w:val="16"/>
                <w:szCs w:val="16"/>
              </w:rPr>
              <w:t>Junta de aclaraciones</w:t>
            </w:r>
          </w:p>
        </w:tc>
        <w:tc>
          <w:tcPr>
            <w:tcW w:w="2547" w:type="dxa"/>
            <w:vAlign w:val="center"/>
          </w:tcPr>
          <w:p w14:paraId="47075F65" w14:textId="4A281B03" w:rsidR="00D13A82" w:rsidRPr="003D58C5" w:rsidRDefault="00C71B3E" w:rsidP="003D58C5">
            <w:pPr>
              <w:jc w:val="center"/>
              <w:rPr>
                <w:rFonts w:asciiTheme="minorHAnsi" w:hAnsiTheme="minorHAnsi" w:cstheme="minorHAnsi"/>
                <w:b/>
                <w:caps/>
                <w:sz w:val="16"/>
                <w:szCs w:val="16"/>
              </w:rPr>
            </w:pPr>
            <w:r w:rsidRPr="003D58C5">
              <w:rPr>
                <w:rFonts w:asciiTheme="minorHAnsi" w:hAnsiTheme="minorHAnsi" w:cstheme="minorHAnsi"/>
                <w:b/>
                <w:sz w:val="16"/>
                <w:szCs w:val="16"/>
              </w:rPr>
              <w:t>2</w:t>
            </w:r>
            <w:r w:rsidR="003D58C5" w:rsidRPr="003D58C5">
              <w:rPr>
                <w:rFonts w:asciiTheme="minorHAnsi" w:hAnsiTheme="minorHAnsi" w:cstheme="minorHAnsi"/>
                <w:b/>
                <w:sz w:val="16"/>
                <w:szCs w:val="16"/>
              </w:rPr>
              <w:t>3</w:t>
            </w:r>
            <w:r w:rsidR="009340BC" w:rsidRPr="003D58C5">
              <w:rPr>
                <w:rFonts w:asciiTheme="minorHAnsi" w:hAnsiTheme="minorHAnsi" w:cstheme="minorHAnsi"/>
                <w:b/>
                <w:sz w:val="16"/>
                <w:szCs w:val="16"/>
              </w:rPr>
              <w:t xml:space="preserve"> de </w:t>
            </w:r>
            <w:r w:rsidR="00DE5817" w:rsidRPr="003D58C5">
              <w:rPr>
                <w:rFonts w:asciiTheme="minorHAnsi" w:hAnsiTheme="minorHAnsi" w:cstheme="minorHAnsi"/>
                <w:b/>
                <w:sz w:val="16"/>
                <w:szCs w:val="16"/>
              </w:rPr>
              <w:t>noviembre</w:t>
            </w:r>
            <w:r w:rsidR="009340BC" w:rsidRPr="003D58C5">
              <w:rPr>
                <w:rFonts w:asciiTheme="minorHAnsi" w:hAnsiTheme="minorHAnsi" w:cstheme="minorHAnsi"/>
                <w:b/>
                <w:sz w:val="16"/>
                <w:szCs w:val="16"/>
              </w:rPr>
              <w:t xml:space="preserve"> de 2021</w:t>
            </w:r>
          </w:p>
        </w:tc>
        <w:tc>
          <w:tcPr>
            <w:tcW w:w="1775" w:type="dxa"/>
            <w:vAlign w:val="center"/>
          </w:tcPr>
          <w:p w14:paraId="00E36DB4" w14:textId="7DF12E57" w:rsidR="00D13A82" w:rsidRPr="003D58C5" w:rsidRDefault="00FE641F" w:rsidP="00151396">
            <w:pPr>
              <w:jc w:val="center"/>
              <w:rPr>
                <w:rFonts w:asciiTheme="minorHAnsi" w:hAnsiTheme="minorHAnsi" w:cstheme="minorHAnsi"/>
                <w:b/>
                <w:caps/>
                <w:sz w:val="16"/>
                <w:szCs w:val="16"/>
              </w:rPr>
            </w:pPr>
            <w:r w:rsidRPr="003D58C5">
              <w:rPr>
                <w:rFonts w:asciiTheme="minorHAnsi" w:hAnsiTheme="minorHAnsi" w:cstheme="minorHAnsi"/>
                <w:b/>
                <w:sz w:val="16"/>
                <w:szCs w:val="16"/>
              </w:rPr>
              <w:t>1</w:t>
            </w:r>
            <w:r w:rsidR="00C71B3E" w:rsidRPr="003D58C5">
              <w:rPr>
                <w:rFonts w:asciiTheme="minorHAnsi" w:hAnsiTheme="minorHAnsi" w:cstheme="minorHAnsi"/>
                <w:b/>
                <w:sz w:val="16"/>
                <w:szCs w:val="16"/>
              </w:rPr>
              <w:t>0</w:t>
            </w:r>
            <w:r w:rsidR="00D13A82" w:rsidRPr="003D58C5">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AF52AC" w:rsidRDefault="0052535B" w:rsidP="00F64CC1">
            <w:pPr>
              <w:jc w:val="center"/>
              <w:rPr>
                <w:rFonts w:asciiTheme="minorHAnsi" w:hAnsiTheme="minorHAnsi" w:cstheme="minorHAnsi"/>
                <w:sz w:val="12"/>
                <w:szCs w:val="12"/>
              </w:rPr>
            </w:pPr>
            <w:r w:rsidRPr="00AF52AC">
              <w:rPr>
                <w:rFonts w:asciiTheme="minorHAnsi" w:hAnsiTheme="minorHAnsi" w:cstheme="minorHAnsi"/>
                <w:sz w:val="16"/>
                <w:szCs w:val="16"/>
              </w:rPr>
              <w:t xml:space="preserve">Acto de presentación y apertura de propuestas </w:t>
            </w:r>
            <w:r w:rsidRPr="00AF52AC">
              <w:rPr>
                <w:rFonts w:asciiTheme="minorHAnsi" w:hAnsiTheme="minorHAnsi" w:cstheme="minorHAnsi"/>
                <w:sz w:val="14"/>
                <w:szCs w:val="14"/>
              </w:rPr>
              <w:t>(técnica y económica)</w:t>
            </w:r>
          </w:p>
        </w:tc>
        <w:tc>
          <w:tcPr>
            <w:tcW w:w="2547" w:type="dxa"/>
            <w:vAlign w:val="center"/>
          </w:tcPr>
          <w:p w14:paraId="1F9F4B34" w14:textId="6320C67A" w:rsidR="0052535B" w:rsidRPr="003D58C5" w:rsidRDefault="00C71B3E" w:rsidP="003D58C5">
            <w:pPr>
              <w:jc w:val="center"/>
              <w:rPr>
                <w:rFonts w:asciiTheme="minorHAnsi" w:hAnsiTheme="minorHAnsi" w:cstheme="minorHAnsi"/>
                <w:b/>
                <w:caps/>
                <w:sz w:val="16"/>
                <w:szCs w:val="16"/>
              </w:rPr>
            </w:pPr>
            <w:r w:rsidRPr="003D58C5">
              <w:rPr>
                <w:rFonts w:asciiTheme="minorHAnsi" w:hAnsiTheme="minorHAnsi" w:cstheme="minorHAnsi"/>
                <w:b/>
                <w:sz w:val="16"/>
                <w:szCs w:val="16"/>
              </w:rPr>
              <w:t>2</w:t>
            </w:r>
            <w:r w:rsidR="003D58C5" w:rsidRPr="003D58C5">
              <w:rPr>
                <w:rFonts w:asciiTheme="minorHAnsi" w:hAnsiTheme="minorHAnsi" w:cstheme="minorHAnsi"/>
                <w:b/>
                <w:sz w:val="16"/>
                <w:szCs w:val="16"/>
              </w:rPr>
              <w:t>9</w:t>
            </w:r>
            <w:r w:rsidR="009340BC" w:rsidRPr="003D58C5">
              <w:rPr>
                <w:rFonts w:asciiTheme="minorHAnsi" w:hAnsiTheme="minorHAnsi" w:cstheme="minorHAnsi"/>
                <w:b/>
                <w:sz w:val="16"/>
                <w:szCs w:val="16"/>
              </w:rPr>
              <w:t xml:space="preserve"> de </w:t>
            </w:r>
            <w:r w:rsidR="00DE5817" w:rsidRPr="003D58C5">
              <w:rPr>
                <w:rFonts w:asciiTheme="minorHAnsi" w:hAnsiTheme="minorHAnsi" w:cstheme="minorHAnsi"/>
                <w:b/>
                <w:sz w:val="16"/>
                <w:szCs w:val="16"/>
              </w:rPr>
              <w:t>noviembre</w:t>
            </w:r>
            <w:r w:rsidR="009340BC" w:rsidRPr="003D58C5">
              <w:rPr>
                <w:rFonts w:asciiTheme="minorHAnsi" w:hAnsiTheme="minorHAnsi" w:cstheme="minorHAnsi"/>
                <w:b/>
                <w:sz w:val="16"/>
                <w:szCs w:val="16"/>
              </w:rPr>
              <w:t xml:space="preserve"> de 2021</w:t>
            </w:r>
          </w:p>
        </w:tc>
        <w:tc>
          <w:tcPr>
            <w:tcW w:w="1775" w:type="dxa"/>
            <w:vAlign w:val="center"/>
          </w:tcPr>
          <w:p w14:paraId="3D14C3F6" w14:textId="560FBE4A" w:rsidR="0052535B" w:rsidRPr="003D58C5" w:rsidRDefault="00F90BF4" w:rsidP="003D58C5">
            <w:pPr>
              <w:jc w:val="center"/>
              <w:rPr>
                <w:rFonts w:asciiTheme="minorHAnsi" w:hAnsiTheme="minorHAnsi" w:cstheme="minorHAnsi"/>
                <w:b/>
                <w:caps/>
                <w:sz w:val="16"/>
                <w:szCs w:val="16"/>
              </w:rPr>
            </w:pPr>
            <w:r w:rsidRPr="003D58C5">
              <w:rPr>
                <w:rFonts w:asciiTheme="minorHAnsi" w:hAnsiTheme="minorHAnsi" w:cstheme="minorHAnsi"/>
                <w:b/>
                <w:sz w:val="16"/>
                <w:szCs w:val="16"/>
              </w:rPr>
              <w:t>1</w:t>
            </w:r>
            <w:r w:rsidR="003D58C5" w:rsidRPr="003D58C5">
              <w:rPr>
                <w:rFonts w:asciiTheme="minorHAnsi" w:hAnsiTheme="minorHAnsi" w:cstheme="minorHAnsi"/>
                <w:b/>
                <w:sz w:val="16"/>
                <w:szCs w:val="16"/>
              </w:rPr>
              <w:t>3</w:t>
            </w:r>
            <w:r w:rsidR="0052535B" w:rsidRPr="003D58C5">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AF52AC" w:rsidRDefault="00D000F9" w:rsidP="00D000F9">
            <w:pPr>
              <w:jc w:val="center"/>
              <w:rPr>
                <w:rFonts w:asciiTheme="minorHAnsi" w:hAnsiTheme="minorHAnsi" w:cstheme="minorHAnsi"/>
                <w:sz w:val="12"/>
                <w:szCs w:val="12"/>
              </w:rPr>
            </w:pPr>
          </w:p>
          <w:p w14:paraId="1BAB4CCC" w14:textId="77777777" w:rsidR="00D000F9" w:rsidRPr="00AF52AC" w:rsidRDefault="00D000F9" w:rsidP="00D000F9">
            <w:pPr>
              <w:jc w:val="center"/>
              <w:rPr>
                <w:rFonts w:asciiTheme="minorHAnsi" w:hAnsiTheme="minorHAnsi" w:cstheme="minorHAnsi"/>
                <w:sz w:val="12"/>
                <w:szCs w:val="12"/>
              </w:rPr>
            </w:pPr>
            <w:r w:rsidRPr="00AF52AC">
              <w:rPr>
                <w:rFonts w:asciiTheme="minorHAnsi" w:hAnsiTheme="minorHAnsi" w:cstheme="minorHAnsi"/>
                <w:sz w:val="12"/>
                <w:szCs w:val="12"/>
              </w:rPr>
              <w:t>Recepción de dictamen técnico de las Áreas requirentes de la UAA</w:t>
            </w:r>
          </w:p>
        </w:tc>
        <w:tc>
          <w:tcPr>
            <w:tcW w:w="2547" w:type="dxa"/>
            <w:vAlign w:val="center"/>
          </w:tcPr>
          <w:p w14:paraId="15ADF405" w14:textId="7782E8E4" w:rsidR="00D000F9" w:rsidRPr="003D58C5" w:rsidRDefault="00C71B3E" w:rsidP="005135AF">
            <w:pPr>
              <w:jc w:val="center"/>
              <w:rPr>
                <w:rFonts w:asciiTheme="minorHAnsi" w:hAnsiTheme="minorHAnsi" w:cstheme="minorHAnsi"/>
                <w:caps/>
                <w:sz w:val="12"/>
                <w:szCs w:val="12"/>
              </w:rPr>
            </w:pPr>
            <w:r w:rsidRPr="003D58C5">
              <w:rPr>
                <w:rFonts w:asciiTheme="minorHAnsi" w:hAnsiTheme="minorHAnsi" w:cstheme="minorHAnsi"/>
                <w:sz w:val="12"/>
                <w:szCs w:val="12"/>
              </w:rPr>
              <w:t>29</w:t>
            </w:r>
            <w:r w:rsidR="007A0AE1" w:rsidRPr="003D58C5">
              <w:rPr>
                <w:rFonts w:asciiTheme="minorHAnsi" w:hAnsiTheme="minorHAnsi" w:cstheme="minorHAnsi"/>
                <w:sz w:val="12"/>
                <w:szCs w:val="12"/>
              </w:rPr>
              <w:t xml:space="preserve"> de </w:t>
            </w:r>
            <w:r w:rsidR="00DE5817" w:rsidRPr="003D58C5">
              <w:rPr>
                <w:rFonts w:asciiTheme="minorHAnsi" w:hAnsiTheme="minorHAnsi" w:cstheme="minorHAnsi"/>
                <w:sz w:val="12"/>
                <w:szCs w:val="12"/>
              </w:rPr>
              <w:t>noviembre</w:t>
            </w:r>
            <w:r w:rsidR="009340BC" w:rsidRPr="003D58C5">
              <w:rPr>
                <w:rFonts w:asciiTheme="minorHAnsi" w:hAnsiTheme="minorHAnsi" w:cstheme="minorHAnsi"/>
                <w:sz w:val="12"/>
                <w:szCs w:val="12"/>
              </w:rPr>
              <w:t xml:space="preserve"> </w:t>
            </w:r>
            <w:r w:rsidR="0052535B" w:rsidRPr="003D58C5">
              <w:rPr>
                <w:rFonts w:asciiTheme="minorHAnsi" w:hAnsiTheme="minorHAnsi" w:cstheme="minorHAnsi"/>
                <w:sz w:val="12"/>
                <w:szCs w:val="12"/>
              </w:rPr>
              <w:t>de 2021</w:t>
            </w:r>
          </w:p>
        </w:tc>
        <w:tc>
          <w:tcPr>
            <w:tcW w:w="1775" w:type="dxa"/>
            <w:vAlign w:val="center"/>
          </w:tcPr>
          <w:p w14:paraId="4D772959" w14:textId="74C9611E" w:rsidR="00D000F9" w:rsidRPr="003D58C5" w:rsidRDefault="00D000F9" w:rsidP="003D58C5">
            <w:pPr>
              <w:jc w:val="center"/>
              <w:rPr>
                <w:rFonts w:asciiTheme="minorHAnsi" w:hAnsiTheme="minorHAnsi" w:cstheme="minorHAnsi"/>
                <w:sz w:val="12"/>
                <w:szCs w:val="12"/>
              </w:rPr>
            </w:pPr>
            <w:r w:rsidRPr="003D58C5">
              <w:rPr>
                <w:rFonts w:asciiTheme="minorHAnsi" w:hAnsiTheme="minorHAnsi" w:cstheme="minorHAnsi"/>
                <w:sz w:val="12"/>
                <w:szCs w:val="12"/>
              </w:rPr>
              <w:t xml:space="preserve">Hasta las </w:t>
            </w:r>
            <w:r w:rsidR="00C00D76" w:rsidRPr="003D58C5">
              <w:rPr>
                <w:rFonts w:asciiTheme="minorHAnsi" w:hAnsiTheme="minorHAnsi" w:cstheme="minorHAnsi"/>
                <w:sz w:val="12"/>
                <w:szCs w:val="12"/>
              </w:rPr>
              <w:t>1</w:t>
            </w:r>
            <w:r w:rsidR="003D58C5">
              <w:rPr>
                <w:rFonts w:asciiTheme="minorHAnsi" w:hAnsiTheme="minorHAnsi" w:cstheme="minorHAnsi"/>
                <w:sz w:val="12"/>
                <w:szCs w:val="12"/>
              </w:rPr>
              <w:t>5</w:t>
            </w:r>
            <w:r w:rsidRPr="003D58C5">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AF52AC" w:rsidRDefault="00D13A82" w:rsidP="00D13A82">
            <w:pPr>
              <w:jc w:val="center"/>
              <w:rPr>
                <w:rFonts w:asciiTheme="minorHAnsi" w:hAnsiTheme="minorHAnsi" w:cstheme="minorHAnsi"/>
                <w:caps/>
                <w:sz w:val="16"/>
                <w:szCs w:val="16"/>
              </w:rPr>
            </w:pPr>
            <w:r w:rsidRPr="00AF52AC">
              <w:rPr>
                <w:rFonts w:asciiTheme="minorHAnsi" w:hAnsiTheme="minorHAnsi" w:cstheme="minorHAnsi"/>
                <w:sz w:val="16"/>
                <w:szCs w:val="16"/>
              </w:rPr>
              <w:t>Acto de fallo</w:t>
            </w:r>
          </w:p>
        </w:tc>
        <w:tc>
          <w:tcPr>
            <w:tcW w:w="2547" w:type="dxa"/>
            <w:vAlign w:val="center"/>
          </w:tcPr>
          <w:p w14:paraId="1D3DFF9A" w14:textId="1F53E106" w:rsidR="00D13A82" w:rsidRPr="003D58C5" w:rsidRDefault="00C71B3E" w:rsidP="005135AF">
            <w:pPr>
              <w:jc w:val="center"/>
              <w:rPr>
                <w:rFonts w:asciiTheme="minorHAnsi" w:hAnsiTheme="minorHAnsi" w:cstheme="minorHAnsi"/>
                <w:b/>
                <w:caps/>
                <w:sz w:val="16"/>
                <w:szCs w:val="16"/>
              </w:rPr>
            </w:pPr>
            <w:r w:rsidRPr="003D58C5">
              <w:rPr>
                <w:rFonts w:asciiTheme="minorHAnsi" w:hAnsiTheme="minorHAnsi" w:cstheme="minorHAnsi"/>
                <w:b/>
                <w:sz w:val="16"/>
                <w:szCs w:val="16"/>
              </w:rPr>
              <w:t>30</w:t>
            </w:r>
            <w:r w:rsidR="007A0AE1" w:rsidRPr="003D58C5">
              <w:rPr>
                <w:rFonts w:asciiTheme="minorHAnsi" w:hAnsiTheme="minorHAnsi" w:cstheme="minorHAnsi"/>
                <w:b/>
                <w:sz w:val="16"/>
                <w:szCs w:val="16"/>
              </w:rPr>
              <w:t xml:space="preserve"> </w:t>
            </w:r>
            <w:r w:rsidR="0052535B" w:rsidRPr="003D58C5">
              <w:rPr>
                <w:rFonts w:asciiTheme="minorHAnsi" w:hAnsiTheme="minorHAnsi" w:cstheme="minorHAnsi"/>
                <w:b/>
                <w:sz w:val="16"/>
                <w:szCs w:val="16"/>
              </w:rPr>
              <w:t xml:space="preserve">de </w:t>
            </w:r>
            <w:r w:rsidR="00DE5817" w:rsidRPr="003D58C5">
              <w:rPr>
                <w:rFonts w:asciiTheme="minorHAnsi" w:hAnsiTheme="minorHAnsi" w:cstheme="minorHAnsi"/>
                <w:b/>
                <w:sz w:val="16"/>
                <w:szCs w:val="16"/>
              </w:rPr>
              <w:t>noviembre</w:t>
            </w:r>
            <w:r w:rsidR="0052535B" w:rsidRPr="003D58C5">
              <w:rPr>
                <w:rFonts w:asciiTheme="minorHAnsi" w:hAnsiTheme="minorHAnsi" w:cstheme="minorHAnsi"/>
                <w:b/>
                <w:sz w:val="16"/>
                <w:szCs w:val="16"/>
              </w:rPr>
              <w:t xml:space="preserve"> de 2021</w:t>
            </w:r>
          </w:p>
        </w:tc>
        <w:tc>
          <w:tcPr>
            <w:tcW w:w="1775" w:type="dxa"/>
            <w:vAlign w:val="center"/>
          </w:tcPr>
          <w:p w14:paraId="6E8369AB" w14:textId="77A644F0" w:rsidR="00D13A82" w:rsidRPr="003D58C5" w:rsidRDefault="00D13A82" w:rsidP="00F3432E">
            <w:pPr>
              <w:jc w:val="center"/>
              <w:rPr>
                <w:rFonts w:asciiTheme="minorHAnsi" w:hAnsiTheme="minorHAnsi" w:cstheme="minorHAnsi"/>
                <w:b/>
                <w:caps/>
                <w:sz w:val="16"/>
                <w:szCs w:val="16"/>
              </w:rPr>
            </w:pPr>
            <w:r w:rsidRPr="003D58C5">
              <w:rPr>
                <w:rFonts w:asciiTheme="minorHAnsi" w:hAnsiTheme="minorHAnsi" w:cstheme="minorHAnsi"/>
                <w:b/>
                <w:sz w:val="16"/>
                <w:szCs w:val="16"/>
              </w:rPr>
              <w:t>1</w:t>
            </w:r>
            <w:r w:rsidR="00F3432E" w:rsidRPr="003D58C5">
              <w:rPr>
                <w:rFonts w:asciiTheme="minorHAnsi" w:hAnsiTheme="minorHAnsi" w:cstheme="minorHAnsi"/>
                <w:b/>
                <w:sz w:val="16"/>
                <w:szCs w:val="16"/>
              </w:rPr>
              <w:t>4</w:t>
            </w:r>
            <w:r w:rsidRPr="003D58C5">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Firma de Contrato</w:t>
            </w:r>
          </w:p>
        </w:tc>
        <w:tc>
          <w:tcPr>
            <w:tcW w:w="2547" w:type="dxa"/>
            <w:shd w:val="clear" w:color="auto" w:fill="auto"/>
            <w:vAlign w:val="center"/>
          </w:tcPr>
          <w:p w14:paraId="486CAB3F" w14:textId="5658FBEE" w:rsidR="00D000F9" w:rsidRPr="003D58C5" w:rsidRDefault="00C71B3E" w:rsidP="00C71B3E">
            <w:pPr>
              <w:jc w:val="center"/>
              <w:rPr>
                <w:rFonts w:asciiTheme="minorHAnsi" w:hAnsiTheme="minorHAnsi" w:cstheme="minorHAnsi"/>
                <w:b/>
                <w:bCs/>
                <w:caps/>
                <w:color w:val="000000"/>
                <w:sz w:val="16"/>
                <w:szCs w:val="16"/>
              </w:rPr>
            </w:pPr>
            <w:r w:rsidRPr="003D58C5">
              <w:rPr>
                <w:rFonts w:asciiTheme="minorHAnsi" w:hAnsiTheme="minorHAnsi" w:cstheme="minorHAnsi"/>
                <w:b/>
                <w:sz w:val="16"/>
                <w:szCs w:val="16"/>
              </w:rPr>
              <w:t>02</w:t>
            </w:r>
            <w:r w:rsidR="00925CAC" w:rsidRPr="003D58C5">
              <w:rPr>
                <w:rFonts w:asciiTheme="minorHAnsi" w:hAnsiTheme="minorHAnsi" w:cstheme="minorHAnsi"/>
                <w:b/>
                <w:sz w:val="16"/>
                <w:szCs w:val="16"/>
              </w:rPr>
              <w:t xml:space="preserve"> </w:t>
            </w:r>
            <w:r w:rsidR="0052535B" w:rsidRPr="003D58C5">
              <w:rPr>
                <w:rFonts w:asciiTheme="minorHAnsi" w:hAnsiTheme="minorHAnsi" w:cstheme="minorHAnsi"/>
                <w:b/>
                <w:sz w:val="16"/>
                <w:szCs w:val="16"/>
              </w:rPr>
              <w:t xml:space="preserve">de </w:t>
            </w:r>
            <w:r w:rsidRPr="003D58C5">
              <w:rPr>
                <w:rFonts w:asciiTheme="minorHAnsi" w:hAnsiTheme="minorHAnsi" w:cstheme="minorHAnsi"/>
                <w:b/>
                <w:sz w:val="16"/>
                <w:szCs w:val="16"/>
              </w:rPr>
              <w:t>diciembre</w:t>
            </w:r>
            <w:r w:rsidR="0052535B" w:rsidRPr="003D58C5">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3D58C5" w:rsidRDefault="001B5F27" w:rsidP="001B5F27">
            <w:pPr>
              <w:jc w:val="center"/>
              <w:rPr>
                <w:rFonts w:asciiTheme="minorHAnsi" w:hAnsiTheme="minorHAnsi" w:cstheme="minorHAnsi"/>
                <w:b/>
                <w:caps/>
                <w:sz w:val="16"/>
                <w:szCs w:val="16"/>
              </w:rPr>
            </w:pPr>
            <w:r w:rsidRPr="003D58C5">
              <w:rPr>
                <w:rFonts w:asciiTheme="minorHAnsi" w:hAnsiTheme="minorHAnsi" w:cstheme="minorHAnsi"/>
                <w:b/>
                <w:caps/>
                <w:sz w:val="16"/>
                <w:szCs w:val="16"/>
              </w:rPr>
              <w:t>14</w:t>
            </w:r>
            <w:r w:rsidR="00D000F9" w:rsidRPr="003D58C5">
              <w:rPr>
                <w:rFonts w:asciiTheme="minorHAnsi" w:hAnsiTheme="minorHAnsi" w:cstheme="minorHAnsi"/>
                <w:b/>
                <w:caps/>
                <w:sz w:val="16"/>
                <w:szCs w:val="16"/>
              </w:rPr>
              <w:t xml:space="preserve">:00 </w:t>
            </w:r>
            <w:r w:rsidR="00D000F9" w:rsidRPr="003D58C5">
              <w:rPr>
                <w:rFonts w:asciiTheme="minorHAnsi" w:hAnsiTheme="minorHAnsi" w:cstheme="minorHAnsi"/>
                <w:b/>
                <w:sz w:val="16"/>
                <w:szCs w:val="16"/>
              </w:rPr>
              <w:t xml:space="preserve">a </w:t>
            </w:r>
            <w:r w:rsidRPr="003D58C5">
              <w:rPr>
                <w:rFonts w:asciiTheme="minorHAnsi" w:hAnsiTheme="minorHAnsi" w:cstheme="minorHAnsi"/>
                <w:b/>
                <w:sz w:val="16"/>
                <w:szCs w:val="16"/>
              </w:rPr>
              <w:t>15</w:t>
            </w:r>
            <w:r w:rsidR="00D000F9" w:rsidRPr="003D58C5">
              <w:rPr>
                <w:rFonts w:asciiTheme="minorHAnsi" w:hAnsiTheme="minorHAnsi" w:cstheme="minorHAnsi"/>
                <w:b/>
                <w:sz w:val="16"/>
                <w:szCs w:val="16"/>
              </w:rPr>
              <w:t>:</w:t>
            </w:r>
            <w:r w:rsidR="00D86F80" w:rsidRPr="003D58C5">
              <w:rPr>
                <w:rFonts w:asciiTheme="minorHAnsi" w:hAnsiTheme="minorHAnsi" w:cstheme="minorHAnsi"/>
                <w:b/>
                <w:sz w:val="16"/>
                <w:szCs w:val="16"/>
              </w:rPr>
              <w:t>0</w:t>
            </w:r>
            <w:r w:rsidR="00D000F9" w:rsidRPr="003D58C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AF52AC" w:rsidRDefault="005F7C53" w:rsidP="005F7C53">
            <w:pPr>
              <w:jc w:val="center"/>
              <w:rPr>
                <w:rFonts w:asciiTheme="minorHAnsi" w:hAnsiTheme="minorHAnsi" w:cstheme="minorHAnsi"/>
                <w:sz w:val="16"/>
                <w:szCs w:val="16"/>
              </w:rPr>
            </w:pPr>
          </w:p>
          <w:p w14:paraId="6928CBC9" w14:textId="77777777" w:rsidR="005F7C53" w:rsidRPr="00AF52AC" w:rsidRDefault="005F7C53" w:rsidP="005F7C53">
            <w:pPr>
              <w:jc w:val="center"/>
              <w:rPr>
                <w:rFonts w:asciiTheme="minorHAnsi" w:hAnsiTheme="minorHAnsi" w:cstheme="minorHAnsi"/>
                <w:sz w:val="16"/>
                <w:szCs w:val="16"/>
              </w:rPr>
            </w:pPr>
            <w:r w:rsidRPr="00AF52AC">
              <w:rPr>
                <w:rFonts w:asciiTheme="minorHAnsi" w:hAnsiTheme="minorHAnsi" w:cstheme="minorHAnsi"/>
                <w:sz w:val="16"/>
                <w:szCs w:val="16"/>
              </w:rPr>
              <w:t xml:space="preserve">Entrega de los bienes </w:t>
            </w:r>
          </w:p>
          <w:p w14:paraId="5D1ECD96" w14:textId="77777777" w:rsidR="005F7C53" w:rsidRPr="00AF52A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2878D154" w:rsidR="005603B6" w:rsidRPr="003D58C5" w:rsidRDefault="00927D3C" w:rsidP="00DE5817">
            <w:pPr>
              <w:jc w:val="center"/>
              <w:rPr>
                <w:rFonts w:asciiTheme="minorHAnsi" w:hAnsiTheme="minorHAnsi" w:cstheme="minorHAnsi"/>
                <w:b/>
                <w:bCs/>
                <w:caps/>
                <w:color w:val="000000"/>
                <w:sz w:val="16"/>
                <w:szCs w:val="16"/>
              </w:rPr>
            </w:pPr>
            <w:r w:rsidRPr="003D58C5">
              <w:rPr>
                <w:rFonts w:asciiTheme="minorHAnsi" w:hAnsiTheme="minorHAnsi" w:cstheme="minorHAnsi"/>
                <w:b/>
                <w:bCs/>
                <w:color w:val="000000"/>
                <w:sz w:val="16"/>
                <w:szCs w:val="16"/>
              </w:rPr>
              <w:t xml:space="preserve">A más tardar a los </w:t>
            </w:r>
            <w:r w:rsidR="00DE5817" w:rsidRPr="003D58C5">
              <w:rPr>
                <w:rFonts w:asciiTheme="minorHAnsi" w:hAnsiTheme="minorHAnsi" w:cstheme="minorHAnsi"/>
                <w:b/>
                <w:bCs/>
                <w:color w:val="000000"/>
                <w:sz w:val="16"/>
                <w:szCs w:val="16"/>
              </w:rPr>
              <w:t>30</w:t>
            </w:r>
            <w:r w:rsidRPr="003D58C5">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3D58C5" w:rsidRDefault="005F7C53" w:rsidP="005F7C53">
            <w:pPr>
              <w:jc w:val="center"/>
              <w:rPr>
                <w:rFonts w:asciiTheme="minorHAnsi" w:hAnsiTheme="minorHAnsi" w:cstheme="minorHAnsi"/>
                <w:b/>
                <w:caps/>
                <w:sz w:val="16"/>
                <w:szCs w:val="16"/>
              </w:rPr>
            </w:pPr>
            <w:r w:rsidRPr="003D58C5">
              <w:rPr>
                <w:rFonts w:asciiTheme="minorHAnsi" w:hAnsiTheme="minorHAnsi" w:cstheme="minorHAnsi"/>
                <w:b/>
                <w:caps/>
                <w:sz w:val="16"/>
                <w:szCs w:val="16"/>
              </w:rPr>
              <w:t xml:space="preserve">08:00 </w:t>
            </w:r>
            <w:r w:rsidRPr="003D58C5">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e solicita amablemente a los licitantes, asistir únicamente una persona por empresa, con cubreboca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2BD34A1B" w:rsidR="00D000F9" w:rsidRPr="00DA0E6B" w:rsidRDefault="00D000F9" w:rsidP="00D000F9">
      <w:pPr>
        <w:pStyle w:val="Textoindependiente"/>
        <w:ind w:right="567"/>
        <w:jc w:val="both"/>
        <w:rPr>
          <w:rFonts w:asciiTheme="minorHAnsi" w:hAnsiTheme="minorHAnsi" w:cstheme="minorHAnsi"/>
          <w:i/>
          <w:sz w:val="17"/>
          <w:szCs w:val="17"/>
          <w:lang w:val="es-MX"/>
        </w:rPr>
      </w:pPr>
      <w:r w:rsidRPr="0076156B">
        <w:rPr>
          <w:rFonts w:asciiTheme="minorHAnsi" w:hAnsiTheme="minorHAnsi" w:cstheme="minorHAnsi"/>
          <w:b w:val="0"/>
          <w:sz w:val="18"/>
          <w:szCs w:val="18"/>
        </w:rPr>
        <w:t>Se cuenta con recursos para hacer frente a las obligaciones que se derivan de</w:t>
      </w:r>
      <w:r w:rsidRPr="0076156B">
        <w:rPr>
          <w:rFonts w:asciiTheme="minorHAnsi" w:hAnsiTheme="minorHAnsi" w:cstheme="minorHAnsi"/>
          <w:b w:val="0"/>
          <w:sz w:val="18"/>
          <w:szCs w:val="18"/>
          <w:lang w:val="es-MX"/>
        </w:rPr>
        <w:t xml:space="preserve"> </w:t>
      </w:r>
      <w:r w:rsidRPr="0076156B">
        <w:rPr>
          <w:rFonts w:asciiTheme="minorHAnsi" w:hAnsiTheme="minorHAnsi" w:cstheme="minorHAnsi"/>
          <w:b w:val="0"/>
          <w:sz w:val="18"/>
          <w:szCs w:val="18"/>
        </w:rPr>
        <w:t>l</w:t>
      </w:r>
      <w:r w:rsidRPr="0076156B">
        <w:rPr>
          <w:rFonts w:asciiTheme="minorHAnsi" w:hAnsiTheme="minorHAnsi" w:cstheme="minorHAnsi"/>
          <w:b w:val="0"/>
          <w:sz w:val="18"/>
          <w:szCs w:val="18"/>
          <w:lang w:val="es-MX"/>
        </w:rPr>
        <w:t>a</w:t>
      </w:r>
      <w:r w:rsidRPr="0076156B">
        <w:rPr>
          <w:rFonts w:asciiTheme="minorHAnsi" w:hAnsiTheme="minorHAnsi" w:cstheme="minorHAnsi"/>
          <w:b w:val="0"/>
          <w:sz w:val="18"/>
          <w:szCs w:val="18"/>
        </w:rPr>
        <w:t xml:space="preserve"> presente </w:t>
      </w:r>
      <w:r w:rsidRPr="0076156B">
        <w:rPr>
          <w:rFonts w:asciiTheme="minorHAnsi" w:hAnsiTheme="minorHAnsi" w:cstheme="minorHAnsi"/>
          <w:b w:val="0"/>
          <w:sz w:val="18"/>
          <w:szCs w:val="18"/>
          <w:lang w:val="es-MX"/>
        </w:rPr>
        <w:t>Licitación</w:t>
      </w:r>
      <w:r w:rsidRPr="0076156B">
        <w:rPr>
          <w:rFonts w:asciiTheme="minorHAnsi" w:hAnsiTheme="minorHAnsi" w:cstheme="minorHAnsi"/>
          <w:b w:val="0"/>
          <w:sz w:val="18"/>
          <w:szCs w:val="18"/>
        </w:rPr>
        <w:t xml:space="preserve">, siendo específicamente del </w:t>
      </w:r>
      <w:r w:rsidR="00C71B3E" w:rsidRPr="00C71B3E">
        <w:rPr>
          <w:rFonts w:asciiTheme="minorHAnsi" w:hAnsiTheme="minorHAnsi" w:cstheme="minorHAnsi"/>
          <w:i/>
          <w:sz w:val="18"/>
          <w:szCs w:val="18"/>
          <w:lang w:val="es-MX"/>
        </w:rPr>
        <w:t>Fondo Ordinario; Fuente de Financiamiento Propio. Conforme al oficio DGF/DPAF-352/2021.</w:t>
      </w:r>
      <w:r w:rsidR="00944B9D" w:rsidRPr="0076156B">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74588766"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785E2E" w:rsidRPr="00785E2E">
        <w:rPr>
          <w:rFonts w:asciiTheme="minorHAnsi" w:hAnsiTheme="minorHAnsi" w:cstheme="minorHAnsi"/>
          <w:b/>
          <w:bCs/>
          <w:noProof/>
          <w:color w:val="000000"/>
          <w:sz w:val="18"/>
          <w:szCs w:val="18"/>
        </w:rPr>
        <w:t xml:space="preserve">Adquisición de </w:t>
      </w:r>
      <w:r w:rsidR="00C71B3E" w:rsidRPr="00C71B3E">
        <w:rPr>
          <w:rFonts w:asciiTheme="minorHAnsi" w:hAnsiTheme="minorHAnsi" w:cstheme="minorHAnsi"/>
          <w:b/>
          <w:bCs/>
          <w:noProof/>
          <w:color w:val="000000"/>
          <w:sz w:val="18"/>
          <w:szCs w:val="18"/>
        </w:rPr>
        <w:t>Equipo para el Laboratorio de Ciencias A</w:t>
      </w:r>
      <w:r w:rsidR="00C71B3E">
        <w:rPr>
          <w:rFonts w:asciiTheme="minorHAnsi" w:hAnsiTheme="minorHAnsi" w:cstheme="minorHAnsi"/>
          <w:b/>
          <w:bCs/>
          <w:noProof/>
          <w:color w:val="000000"/>
          <w:sz w:val="18"/>
          <w:szCs w:val="18"/>
        </w:rPr>
        <w:t xml:space="preserve">mbientales </w:t>
      </w:r>
      <w:r w:rsidR="00C71B3E" w:rsidRPr="00C71B3E">
        <w:rPr>
          <w:rFonts w:asciiTheme="minorHAnsi" w:hAnsiTheme="minorHAnsi" w:cstheme="minorHAnsi"/>
          <w:b/>
          <w:bCs/>
          <w:noProof/>
          <w:color w:val="000000"/>
          <w:sz w:val="18"/>
          <w:szCs w:val="18"/>
        </w:rPr>
        <w:t>Depto. de Fisiología y Farmacología del Centro de Ciencias Básicas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r w:rsidRPr="00DA0E6B">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2BFC6B51"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094C0A">
        <w:rPr>
          <w:rFonts w:asciiTheme="minorHAnsi" w:hAnsiTheme="minorHAnsi" w:cstheme="minorHAnsi"/>
          <w:sz w:val="18"/>
          <w:szCs w:val="18"/>
          <w:lang w:val="es-MX"/>
        </w:rPr>
        <w:t xml:space="preserve">tardar a los </w:t>
      </w:r>
      <w:r w:rsidR="00785E2E" w:rsidRPr="00094C0A">
        <w:rPr>
          <w:rFonts w:asciiTheme="minorHAnsi" w:hAnsiTheme="minorHAnsi" w:cstheme="minorHAnsi"/>
          <w:b/>
          <w:sz w:val="18"/>
          <w:szCs w:val="18"/>
          <w:lang w:val="es-MX"/>
        </w:rPr>
        <w:t>30</w:t>
      </w:r>
      <w:r w:rsidR="00791A8E" w:rsidRPr="00094C0A">
        <w:rPr>
          <w:rFonts w:asciiTheme="minorHAnsi" w:hAnsiTheme="minorHAnsi" w:cstheme="minorHAnsi"/>
          <w:b/>
          <w:sz w:val="18"/>
          <w:szCs w:val="18"/>
          <w:lang w:val="es-MX"/>
        </w:rPr>
        <w:t xml:space="preserve"> (</w:t>
      </w:r>
      <w:r w:rsidR="00785E2E" w:rsidRPr="00094C0A">
        <w:rPr>
          <w:rFonts w:asciiTheme="minorHAnsi" w:hAnsiTheme="minorHAnsi" w:cstheme="minorHAnsi"/>
          <w:b/>
          <w:sz w:val="18"/>
          <w:szCs w:val="18"/>
          <w:lang w:val="es-MX"/>
        </w:rPr>
        <w:t>treinta</w:t>
      </w:r>
      <w:r w:rsidR="00791A8E" w:rsidRPr="00094C0A">
        <w:rPr>
          <w:rFonts w:asciiTheme="minorHAnsi" w:hAnsiTheme="minorHAnsi" w:cstheme="minorHAnsi"/>
          <w:b/>
          <w:sz w:val="18"/>
          <w:szCs w:val="18"/>
          <w:lang w:val="es-MX"/>
        </w:rPr>
        <w:t>) días naturales siguientes a la fecha del fallo, sin pr</w:t>
      </w:r>
      <w:r w:rsidR="00911BAA" w:rsidRPr="00094C0A">
        <w:rPr>
          <w:rFonts w:asciiTheme="minorHAnsi" w:hAnsiTheme="minorHAnsi" w:cstheme="minorHAnsi"/>
          <w:b/>
          <w:sz w:val="18"/>
          <w:szCs w:val="18"/>
          <w:lang w:val="es-MX"/>
        </w:rPr>
        <w:t>ó</w:t>
      </w:r>
      <w:r w:rsidR="00791A8E" w:rsidRPr="00094C0A">
        <w:rPr>
          <w:rFonts w:asciiTheme="minorHAnsi" w:hAnsiTheme="minorHAnsi" w:cstheme="minorHAnsi"/>
          <w:b/>
          <w:sz w:val="18"/>
          <w:szCs w:val="18"/>
          <w:lang w:val="es-MX"/>
        </w:rPr>
        <w:t>rroga</w:t>
      </w:r>
      <w:r w:rsidR="00FC1E59" w:rsidRPr="00094C0A">
        <w:rPr>
          <w:rFonts w:asciiTheme="minorHAnsi" w:hAnsiTheme="minorHAnsi" w:cstheme="minorHAnsi"/>
          <w:sz w:val="18"/>
          <w:szCs w:val="18"/>
          <w:lang w:val="es-MX"/>
        </w:rPr>
        <w:t xml:space="preserve">, </w:t>
      </w:r>
      <w:r w:rsidRPr="00094C0A">
        <w:rPr>
          <w:rFonts w:asciiTheme="minorHAnsi" w:hAnsiTheme="minorHAnsi" w:cstheme="minorHAnsi"/>
          <w:sz w:val="18"/>
          <w:szCs w:val="18"/>
          <w:lang w:val="es-MX"/>
        </w:rPr>
        <w:t xml:space="preserve">en los lugares y bajo las condiciones que se establecen en el </w:t>
      </w:r>
      <w:r w:rsidRPr="00094C0A">
        <w:rPr>
          <w:rFonts w:asciiTheme="minorHAnsi" w:hAnsiTheme="minorHAnsi" w:cstheme="minorHAnsi"/>
          <w:b/>
          <w:sz w:val="18"/>
          <w:szCs w:val="18"/>
          <w:lang w:val="es-MX"/>
        </w:rPr>
        <w:t>Anexo “2”</w:t>
      </w:r>
      <w:r w:rsidRPr="00094C0A">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034F4307" w14:textId="77777777" w:rsidR="00C71B3E" w:rsidRPr="00DA0E6B" w:rsidRDefault="00C71B3E"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536C593"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76156B">
        <w:rPr>
          <w:rFonts w:asciiTheme="minorHAnsi" w:hAnsiTheme="minorHAnsi" w:cstheme="minorHAnsi"/>
          <w:b w:val="0"/>
          <w:sz w:val="18"/>
          <w:szCs w:val="18"/>
          <w:lang w:val="es-MX"/>
        </w:rPr>
        <w:t xml:space="preserve">días </w:t>
      </w:r>
      <w:r w:rsidR="00C71B3E" w:rsidRPr="007463DB">
        <w:rPr>
          <w:rFonts w:asciiTheme="minorHAnsi" w:hAnsiTheme="minorHAnsi" w:cstheme="minorHAnsi"/>
          <w:sz w:val="18"/>
          <w:szCs w:val="18"/>
          <w:lang w:val="es-MX"/>
        </w:rPr>
        <w:t>19</w:t>
      </w:r>
      <w:r w:rsidR="009340BC" w:rsidRPr="007463DB">
        <w:rPr>
          <w:rFonts w:asciiTheme="minorHAnsi" w:hAnsiTheme="minorHAnsi" w:cstheme="minorHAnsi"/>
          <w:sz w:val="18"/>
          <w:szCs w:val="18"/>
          <w:lang w:val="es-MX"/>
        </w:rPr>
        <w:t>,</w:t>
      </w:r>
      <w:r w:rsidR="00CF63CF" w:rsidRPr="007463DB">
        <w:rPr>
          <w:rFonts w:asciiTheme="minorHAnsi" w:hAnsiTheme="minorHAnsi" w:cstheme="minorHAnsi"/>
          <w:sz w:val="18"/>
          <w:szCs w:val="18"/>
          <w:lang w:val="es-MX"/>
        </w:rPr>
        <w:t xml:space="preserve"> </w:t>
      </w:r>
      <w:r w:rsidR="00C71B3E" w:rsidRPr="007463DB">
        <w:rPr>
          <w:rFonts w:asciiTheme="minorHAnsi" w:hAnsiTheme="minorHAnsi" w:cstheme="minorHAnsi"/>
          <w:sz w:val="18"/>
          <w:szCs w:val="18"/>
          <w:lang w:val="es-MX"/>
        </w:rPr>
        <w:t>20</w:t>
      </w:r>
      <w:r w:rsidR="009340BC" w:rsidRPr="007463DB">
        <w:rPr>
          <w:rFonts w:asciiTheme="minorHAnsi" w:hAnsiTheme="minorHAnsi" w:cstheme="minorHAnsi"/>
          <w:sz w:val="18"/>
          <w:szCs w:val="18"/>
          <w:lang w:val="es-MX"/>
        </w:rPr>
        <w:t>,</w:t>
      </w:r>
      <w:r w:rsidR="00CF63CF" w:rsidRPr="007463DB">
        <w:rPr>
          <w:rFonts w:asciiTheme="minorHAnsi" w:hAnsiTheme="minorHAnsi" w:cstheme="minorHAnsi"/>
          <w:sz w:val="18"/>
          <w:szCs w:val="18"/>
          <w:lang w:val="es-MX"/>
        </w:rPr>
        <w:t xml:space="preserve"> </w:t>
      </w:r>
      <w:r w:rsidR="00C71B3E" w:rsidRPr="007463DB">
        <w:rPr>
          <w:rFonts w:asciiTheme="minorHAnsi" w:hAnsiTheme="minorHAnsi" w:cstheme="minorHAnsi"/>
          <w:sz w:val="18"/>
          <w:szCs w:val="18"/>
          <w:lang w:val="es-MX"/>
        </w:rPr>
        <w:t>22</w:t>
      </w:r>
      <w:r w:rsidR="00785E2E" w:rsidRPr="007463DB">
        <w:rPr>
          <w:rFonts w:asciiTheme="minorHAnsi" w:hAnsiTheme="minorHAnsi" w:cstheme="minorHAnsi"/>
          <w:sz w:val="18"/>
          <w:szCs w:val="18"/>
          <w:lang w:val="es-MX"/>
        </w:rPr>
        <w:t xml:space="preserve"> y</w:t>
      </w:r>
      <w:r w:rsidR="009340BC" w:rsidRPr="007463DB">
        <w:rPr>
          <w:rFonts w:asciiTheme="minorHAnsi" w:hAnsiTheme="minorHAnsi" w:cstheme="minorHAnsi"/>
          <w:sz w:val="18"/>
          <w:szCs w:val="18"/>
          <w:lang w:val="es-MX"/>
        </w:rPr>
        <w:t xml:space="preserve"> </w:t>
      </w:r>
      <w:r w:rsidR="00C71B3E" w:rsidRPr="007463DB">
        <w:rPr>
          <w:rFonts w:asciiTheme="minorHAnsi" w:hAnsiTheme="minorHAnsi" w:cstheme="minorHAnsi"/>
          <w:sz w:val="18"/>
          <w:szCs w:val="18"/>
          <w:lang w:val="es-MX"/>
        </w:rPr>
        <w:t>23</w:t>
      </w:r>
      <w:r w:rsidR="009340BC" w:rsidRPr="007463DB">
        <w:rPr>
          <w:rFonts w:asciiTheme="minorHAnsi" w:hAnsiTheme="minorHAnsi" w:cstheme="minorHAnsi"/>
          <w:sz w:val="18"/>
          <w:szCs w:val="18"/>
          <w:lang w:val="es-MX"/>
        </w:rPr>
        <w:t xml:space="preserve"> de </w:t>
      </w:r>
      <w:r w:rsidR="00785E2E" w:rsidRPr="007463DB">
        <w:rPr>
          <w:rFonts w:asciiTheme="minorHAnsi" w:hAnsiTheme="minorHAnsi" w:cstheme="minorHAnsi"/>
          <w:sz w:val="18"/>
          <w:szCs w:val="18"/>
          <w:lang w:val="es-MX"/>
        </w:rPr>
        <w:t>noviembre</w:t>
      </w:r>
      <w:r w:rsidR="009340BC" w:rsidRPr="007463DB">
        <w:rPr>
          <w:rFonts w:asciiTheme="minorHAnsi" w:hAnsiTheme="minorHAnsi" w:cstheme="minorHAnsi"/>
          <w:sz w:val="18"/>
          <w:szCs w:val="18"/>
          <w:lang w:val="es-MX"/>
        </w:rPr>
        <w:t xml:space="preserve"> de 2021</w:t>
      </w:r>
      <w:r w:rsidR="00274842" w:rsidRPr="007463DB">
        <w:rPr>
          <w:rFonts w:asciiTheme="minorHAnsi" w:hAnsiTheme="minorHAnsi" w:cstheme="minorHAnsi"/>
          <w:sz w:val="18"/>
          <w:szCs w:val="18"/>
          <w:lang w:val="es-MX"/>
        </w:rPr>
        <w:t xml:space="preserve"> </w:t>
      </w:r>
      <w:r w:rsidRPr="007463DB">
        <w:rPr>
          <w:rFonts w:asciiTheme="minorHAnsi" w:hAnsiTheme="minorHAnsi" w:cstheme="minorHAnsi"/>
          <w:sz w:val="18"/>
          <w:szCs w:val="18"/>
          <w:lang w:val="es-MX"/>
        </w:rPr>
        <w:t>con</w:t>
      </w:r>
      <w:r w:rsidRPr="0076156B">
        <w:rPr>
          <w:rFonts w:asciiTheme="minorHAnsi" w:hAnsiTheme="minorHAnsi" w:cstheme="minorHAnsi"/>
          <w:sz w:val="18"/>
          <w:szCs w:val="18"/>
          <w:lang w:val="es-MX"/>
        </w:rPr>
        <w:t xml:space="preserve"> las siguientes opciones:</w:t>
      </w:r>
      <w:r w:rsidRPr="004D2AF7">
        <w:rPr>
          <w:rFonts w:asciiTheme="minorHAnsi" w:hAnsiTheme="minorHAnsi" w:cstheme="minorHAnsi"/>
          <w:sz w:val="18"/>
          <w:szCs w:val="18"/>
          <w:lang w:val="es-MX"/>
        </w:rPr>
        <w:t xml:space="preserve">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1B706E9C" w:rsidR="00D000F9" w:rsidRPr="00DA0E6B" w:rsidRDefault="00D000F9" w:rsidP="00C71B3E">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785E2E">
              <w:rPr>
                <w:rFonts w:asciiTheme="minorHAnsi" w:eastAsia="Calibri" w:hAnsiTheme="minorHAnsi" w:cstheme="minorHAnsi"/>
                <w:b/>
                <w:sz w:val="18"/>
                <w:szCs w:val="18"/>
              </w:rPr>
              <w:t>2</w:t>
            </w:r>
            <w:r w:rsidR="00C71B3E">
              <w:rPr>
                <w:rFonts w:asciiTheme="minorHAnsi" w:eastAsia="Calibri" w:hAnsiTheme="minorHAnsi" w:cstheme="minorHAnsi"/>
                <w:b/>
                <w:sz w:val="18"/>
                <w:szCs w:val="18"/>
              </w:rPr>
              <w:t>6</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Clabe:</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5C8A6A11" w:rsidR="00D000F9" w:rsidRPr="0076156B" w:rsidRDefault="00D000F9" w:rsidP="00C71B3E">
            <w:pPr>
              <w:jc w:val="both"/>
              <w:rPr>
                <w:rFonts w:asciiTheme="minorHAnsi" w:eastAsia="Calibri" w:hAnsiTheme="minorHAnsi" w:cstheme="minorHAnsi"/>
              </w:rPr>
            </w:pPr>
            <w:r w:rsidRPr="0076156B">
              <w:rPr>
                <w:rFonts w:asciiTheme="minorHAnsi" w:eastAsia="Calibri" w:hAnsiTheme="minorHAnsi" w:cstheme="minorHAnsi"/>
                <w:sz w:val="18"/>
                <w:szCs w:val="18"/>
              </w:rPr>
              <w:t>Referencia (Fecha</w:t>
            </w:r>
            <w:r w:rsidRPr="007463DB">
              <w:rPr>
                <w:rFonts w:asciiTheme="minorHAnsi" w:eastAsia="Calibri" w:hAnsiTheme="minorHAnsi" w:cstheme="minorHAnsi"/>
                <w:sz w:val="18"/>
                <w:szCs w:val="18"/>
              </w:rPr>
              <w:t xml:space="preserve">):  </w:t>
            </w:r>
            <w:r w:rsidR="00274842" w:rsidRPr="007463DB">
              <w:rPr>
                <w:rFonts w:ascii="Arial" w:eastAsia="Calibri" w:hAnsi="Arial" w:cs="Arial"/>
                <w:b/>
                <w:sz w:val="16"/>
                <w:szCs w:val="18"/>
              </w:rPr>
              <w:t>(</w:t>
            </w:r>
            <w:r w:rsidR="00C71B3E" w:rsidRPr="007463DB">
              <w:rPr>
                <w:rFonts w:ascii="Arial" w:eastAsia="Calibri" w:hAnsi="Arial" w:cs="Arial"/>
                <w:b/>
                <w:sz w:val="16"/>
                <w:szCs w:val="18"/>
              </w:rPr>
              <w:t>19</w:t>
            </w:r>
            <w:r w:rsidR="00785E2E" w:rsidRPr="007463DB">
              <w:rPr>
                <w:rFonts w:ascii="Arial" w:eastAsia="Calibri" w:hAnsi="Arial" w:cs="Arial"/>
                <w:b/>
                <w:sz w:val="16"/>
                <w:szCs w:val="18"/>
              </w:rPr>
              <w:t>11</w:t>
            </w:r>
            <w:r w:rsidR="0052535B" w:rsidRPr="007463DB">
              <w:rPr>
                <w:rFonts w:ascii="Arial" w:eastAsia="Calibri" w:hAnsi="Arial" w:cs="Arial"/>
                <w:b/>
                <w:sz w:val="16"/>
                <w:szCs w:val="18"/>
              </w:rPr>
              <w:t>2021</w:t>
            </w:r>
            <w:r w:rsidR="00274842" w:rsidRPr="007463DB">
              <w:rPr>
                <w:rFonts w:ascii="Arial" w:eastAsia="Calibri" w:hAnsi="Arial" w:cs="Arial"/>
                <w:b/>
                <w:sz w:val="16"/>
                <w:szCs w:val="18"/>
              </w:rPr>
              <w:t>) (</w:t>
            </w:r>
            <w:r w:rsidR="00C71B3E" w:rsidRPr="007463DB">
              <w:rPr>
                <w:rFonts w:ascii="Arial" w:eastAsia="Calibri" w:hAnsi="Arial" w:cs="Arial"/>
                <w:b/>
                <w:sz w:val="16"/>
                <w:szCs w:val="18"/>
              </w:rPr>
              <w:t>20</w:t>
            </w:r>
            <w:r w:rsidR="00785E2E" w:rsidRPr="007463DB">
              <w:rPr>
                <w:rFonts w:ascii="Arial" w:eastAsia="Calibri" w:hAnsi="Arial" w:cs="Arial"/>
                <w:b/>
                <w:sz w:val="16"/>
                <w:szCs w:val="18"/>
              </w:rPr>
              <w:t>11</w:t>
            </w:r>
            <w:r w:rsidR="0052535B" w:rsidRPr="007463DB">
              <w:rPr>
                <w:rFonts w:ascii="Arial" w:eastAsia="Calibri" w:hAnsi="Arial" w:cs="Arial"/>
                <w:b/>
                <w:sz w:val="16"/>
                <w:szCs w:val="18"/>
              </w:rPr>
              <w:t>2021</w:t>
            </w:r>
            <w:r w:rsidR="00274842" w:rsidRPr="007463DB">
              <w:rPr>
                <w:rFonts w:ascii="Arial" w:eastAsia="Calibri" w:hAnsi="Arial" w:cs="Arial"/>
                <w:b/>
                <w:sz w:val="16"/>
                <w:szCs w:val="18"/>
              </w:rPr>
              <w:t>) (</w:t>
            </w:r>
            <w:r w:rsidR="00C71B3E" w:rsidRPr="007463DB">
              <w:rPr>
                <w:rFonts w:ascii="Arial" w:eastAsia="Calibri" w:hAnsi="Arial" w:cs="Arial"/>
                <w:b/>
                <w:sz w:val="16"/>
                <w:szCs w:val="18"/>
              </w:rPr>
              <w:t>22</w:t>
            </w:r>
            <w:r w:rsidR="00026730" w:rsidRPr="007463DB">
              <w:rPr>
                <w:rFonts w:ascii="Arial" w:eastAsia="Calibri" w:hAnsi="Arial" w:cs="Arial"/>
                <w:b/>
                <w:sz w:val="16"/>
                <w:szCs w:val="18"/>
              </w:rPr>
              <w:t>1</w:t>
            </w:r>
            <w:r w:rsidR="00785E2E" w:rsidRPr="007463DB">
              <w:rPr>
                <w:rFonts w:ascii="Arial" w:eastAsia="Calibri" w:hAnsi="Arial" w:cs="Arial"/>
                <w:b/>
                <w:sz w:val="16"/>
                <w:szCs w:val="18"/>
              </w:rPr>
              <w:t>1</w:t>
            </w:r>
            <w:r w:rsidR="0052535B" w:rsidRPr="007463DB">
              <w:rPr>
                <w:rFonts w:ascii="Arial" w:eastAsia="Calibri" w:hAnsi="Arial" w:cs="Arial"/>
                <w:b/>
                <w:sz w:val="16"/>
                <w:szCs w:val="18"/>
              </w:rPr>
              <w:t>2021</w:t>
            </w:r>
            <w:r w:rsidR="00274842" w:rsidRPr="007463DB">
              <w:rPr>
                <w:rFonts w:ascii="Arial" w:eastAsia="Calibri" w:hAnsi="Arial" w:cs="Arial"/>
                <w:b/>
                <w:sz w:val="16"/>
                <w:szCs w:val="18"/>
              </w:rPr>
              <w:t>) (</w:t>
            </w:r>
            <w:r w:rsidR="00C71B3E" w:rsidRPr="007463DB">
              <w:rPr>
                <w:rFonts w:ascii="Arial" w:eastAsia="Calibri" w:hAnsi="Arial" w:cs="Arial"/>
                <w:b/>
                <w:sz w:val="16"/>
                <w:szCs w:val="18"/>
              </w:rPr>
              <w:t>23</w:t>
            </w:r>
            <w:r w:rsidR="00026730" w:rsidRPr="007463DB">
              <w:rPr>
                <w:rFonts w:ascii="Arial" w:eastAsia="Calibri" w:hAnsi="Arial" w:cs="Arial"/>
                <w:b/>
                <w:sz w:val="16"/>
                <w:szCs w:val="18"/>
              </w:rPr>
              <w:t>1</w:t>
            </w:r>
            <w:r w:rsidR="00785E2E" w:rsidRPr="007463DB">
              <w:rPr>
                <w:rFonts w:ascii="Arial" w:eastAsia="Calibri" w:hAnsi="Arial" w:cs="Arial"/>
                <w:b/>
                <w:sz w:val="16"/>
                <w:szCs w:val="18"/>
              </w:rPr>
              <w:t>1</w:t>
            </w:r>
            <w:r w:rsidR="0052535B" w:rsidRPr="007463DB">
              <w:rPr>
                <w:rFonts w:ascii="Arial" w:eastAsia="Calibri" w:hAnsi="Arial" w:cs="Arial"/>
                <w:b/>
                <w:sz w:val="16"/>
                <w:szCs w:val="18"/>
              </w:rPr>
              <w:t>2021</w:t>
            </w:r>
            <w:r w:rsidR="00274842" w:rsidRPr="007463DB">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70EFC1FB" w:rsidR="00D000F9" w:rsidRPr="009340BC" w:rsidRDefault="00D000F9" w:rsidP="00C71B3E">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007E70E1" w:rsidRPr="009340BC">
              <w:rPr>
                <w:rFonts w:asciiTheme="minorHAnsi" w:eastAsia="Calibri" w:hAnsiTheme="minorHAnsi" w:cstheme="minorHAnsi"/>
                <w:b/>
                <w:sz w:val="18"/>
                <w:szCs w:val="18"/>
              </w:rPr>
              <w:t>LICITACIONCOMPRAS</w:t>
            </w:r>
            <w:r w:rsidRPr="009340BC">
              <w:rPr>
                <w:rFonts w:asciiTheme="minorHAnsi" w:eastAsia="Calibri" w:hAnsiTheme="minorHAnsi" w:cstheme="minorHAnsi"/>
                <w:b/>
                <w:sz w:val="18"/>
                <w:szCs w:val="18"/>
              </w:rPr>
              <w:t>4 LPN E-0</w:t>
            </w:r>
            <w:r w:rsidR="00785E2E">
              <w:rPr>
                <w:rFonts w:asciiTheme="minorHAnsi" w:eastAsia="Calibri" w:hAnsiTheme="minorHAnsi" w:cstheme="minorHAnsi"/>
                <w:b/>
                <w:sz w:val="18"/>
                <w:szCs w:val="18"/>
              </w:rPr>
              <w:t>2</w:t>
            </w:r>
            <w:r w:rsidR="00C71B3E">
              <w:rPr>
                <w:rFonts w:asciiTheme="minorHAnsi" w:eastAsia="Calibri" w:hAnsiTheme="minorHAnsi" w:cstheme="minorHAnsi"/>
                <w:b/>
                <w:sz w:val="18"/>
                <w:szCs w:val="18"/>
              </w:rPr>
              <w:t>6</w:t>
            </w:r>
            <w:r w:rsidRPr="009340BC">
              <w:rPr>
                <w:rFonts w:asciiTheme="minorHAnsi" w:eastAsia="Calibri" w:hAnsiTheme="minorHAnsi" w:cstheme="minorHAnsi"/>
                <w:b/>
                <w:sz w:val="18"/>
                <w:szCs w:val="18"/>
              </w:rPr>
              <w:t>-</w:t>
            </w:r>
            <w:r w:rsidR="0052535B" w:rsidRPr="009340BC">
              <w:rPr>
                <w:rFonts w:asciiTheme="minorHAnsi" w:eastAsia="Calibri" w:hAnsiTheme="minorHAnsi" w:cstheme="minorHAnsi"/>
                <w:b/>
                <w:sz w:val="18"/>
                <w:szCs w:val="18"/>
              </w:rPr>
              <w:t>2021</w:t>
            </w:r>
          </w:p>
        </w:tc>
      </w:tr>
      <w:tr w:rsidR="00C321C1" w:rsidRPr="009379E3" w14:paraId="7420230D"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589D794" w14:textId="77777777" w:rsidR="00C321C1" w:rsidRPr="00C321C1" w:rsidRDefault="00C321C1" w:rsidP="00C321C1">
            <w:pPr>
              <w:jc w:val="center"/>
              <w:rPr>
                <w:rFonts w:asciiTheme="minorHAnsi" w:eastAsia="Calibri" w:hAnsiTheme="minorHAnsi" w:cstheme="minorHAnsi"/>
                <w:b/>
                <w:sz w:val="18"/>
                <w:szCs w:val="18"/>
              </w:rPr>
            </w:pPr>
            <w:r w:rsidRPr="00C321C1">
              <w:rPr>
                <w:rFonts w:asciiTheme="minorHAnsi" w:eastAsia="Calibri" w:hAnsiTheme="minorHAnsi" w:cstheme="minorHAnsi"/>
                <w:b/>
                <w:sz w:val="18"/>
                <w:szCs w:val="18"/>
              </w:rPr>
              <w:t>Opción 3</w:t>
            </w:r>
          </w:p>
        </w:tc>
      </w:tr>
      <w:tr w:rsidR="00C321C1" w:rsidRPr="009379E3"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7663836" w:rsidR="00C321C1" w:rsidRPr="007463DB" w:rsidRDefault="00C71B3E" w:rsidP="00C71B3E">
            <w:pPr>
              <w:jc w:val="both"/>
              <w:rPr>
                <w:rFonts w:asciiTheme="minorHAnsi" w:eastAsia="Calibri" w:hAnsiTheme="minorHAnsi" w:cstheme="minorHAnsi"/>
                <w:b/>
                <w:sz w:val="18"/>
                <w:szCs w:val="18"/>
              </w:rPr>
            </w:pPr>
            <w:r w:rsidRPr="007463DB">
              <w:rPr>
                <w:rFonts w:asciiTheme="minorHAnsi" w:eastAsia="Calibri" w:hAnsiTheme="minorHAnsi" w:cstheme="minorHAnsi"/>
                <w:b/>
                <w:sz w:val="18"/>
                <w:szCs w:val="18"/>
              </w:rPr>
              <w:t>19</w:t>
            </w:r>
            <w:r w:rsidR="00785E2E" w:rsidRPr="007463DB">
              <w:rPr>
                <w:rFonts w:asciiTheme="minorHAnsi" w:eastAsia="Calibri" w:hAnsiTheme="minorHAnsi" w:cstheme="minorHAnsi"/>
                <w:b/>
                <w:sz w:val="18"/>
                <w:szCs w:val="18"/>
              </w:rPr>
              <w:t xml:space="preserve">, </w:t>
            </w:r>
            <w:r w:rsidRPr="007463DB">
              <w:rPr>
                <w:rFonts w:asciiTheme="minorHAnsi" w:eastAsia="Calibri" w:hAnsiTheme="minorHAnsi" w:cstheme="minorHAnsi"/>
                <w:b/>
                <w:sz w:val="18"/>
                <w:szCs w:val="18"/>
              </w:rPr>
              <w:t>20</w:t>
            </w:r>
            <w:r w:rsidR="00785E2E" w:rsidRPr="007463DB">
              <w:rPr>
                <w:rFonts w:asciiTheme="minorHAnsi" w:eastAsia="Calibri" w:hAnsiTheme="minorHAnsi" w:cstheme="minorHAnsi"/>
                <w:b/>
                <w:sz w:val="18"/>
                <w:szCs w:val="18"/>
              </w:rPr>
              <w:t xml:space="preserve">, </w:t>
            </w:r>
            <w:r w:rsidRPr="007463DB">
              <w:rPr>
                <w:rFonts w:asciiTheme="minorHAnsi" w:eastAsia="Calibri" w:hAnsiTheme="minorHAnsi" w:cstheme="minorHAnsi"/>
                <w:b/>
                <w:sz w:val="18"/>
                <w:szCs w:val="18"/>
              </w:rPr>
              <w:t>22</w:t>
            </w:r>
            <w:r w:rsidR="00785E2E" w:rsidRPr="007463DB">
              <w:rPr>
                <w:rFonts w:asciiTheme="minorHAnsi" w:eastAsia="Calibri" w:hAnsiTheme="minorHAnsi" w:cstheme="minorHAnsi"/>
                <w:b/>
                <w:sz w:val="18"/>
                <w:szCs w:val="18"/>
              </w:rPr>
              <w:t xml:space="preserve"> y </w:t>
            </w:r>
            <w:r w:rsidRPr="007463DB">
              <w:rPr>
                <w:rFonts w:asciiTheme="minorHAnsi" w:eastAsia="Calibri" w:hAnsiTheme="minorHAnsi" w:cstheme="minorHAnsi"/>
                <w:b/>
                <w:sz w:val="18"/>
                <w:szCs w:val="18"/>
              </w:rPr>
              <w:t>23</w:t>
            </w:r>
            <w:r w:rsidR="00785E2E" w:rsidRPr="007463DB">
              <w:rPr>
                <w:rFonts w:asciiTheme="minorHAnsi" w:eastAsia="Calibri" w:hAnsiTheme="minorHAnsi" w:cstheme="minorHAnsi"/>
                <w:b/>
                <w:sz w:val="18"/>
                <w:szCs w:val="18"/>
              </w:rPr>
              <w:t xml:space="preserve"> de noviembre de 2021</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49623E79" w:rsidR="00D000F9" w:rsidRPr="00DA0E6B"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Pr="0076156B">
        <w:rPr>
          <w:rStyle w:val="Hipervnculo"/>
          <w:rFonts w:asciiTheme="minorHAnsi" w:hAnsiTheme="minorHAnsi" w:cstheme="minorHAnsi"/>
          <w:sz w:val="17"/>
          <w:szCs w:val="17"/>
        </w:rPr>
        <w:t>correo.uaa.mx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7463DB">
        <w:rPr>
          <w:rFonts w:asciiTheme="minorHAnsi" w:hAnsiTheme="minorHAnsi" w:cstheme="minorHAnsi"/>
          <w:sz w:val="17"/>
          <w:szCs w:val="17"/>
        </w:rPr>
        <w:t xml:space="preserve">el </w:t>
      </w:r>
      <w:r w:rsidR="00C71B3E" w:rsidRPr="007463DB">
        <w:rPr>
          <w:rFonts w:asciiTheme="minorHAnsi" w:hAnsiTheme="minorHAnsi" w:cstheme="minorHAnsi"/>
          <w:b/>
          <w:sz w:val="17"/>
          <w:szCs w:val="17"/>
        </w:rPr>
        <w:t>23</w:t>
      </w:r>
      <w:r w:rsidRPr="007463DB">
        <w:rPr>
          <w:rFonts w:asciiTheme="minorHAnsi" w:hAnsiTheme="minorHAnsi" w:cstheme="minorHAnsi"/>
          <w:b/>
          <w:sz w:val="17"/>
          <w:szCs w:val="17"/>
        </w:rPr>
        <w:t xml:space="preserve"> de</w:t>
      </w:r>
      <w:r w:rsidR="006A1182" w:rsidRPr="007463DB">
        <w:rPr>
          <w:rFonts w:asciiTheme="minorHAnsi" w:hAnsiTheme="minorHAnsi" w:cstheme="minorHAnsi"/>
          <w:b/>
          <w:sz w:val="17"/>
          <w:szCs w:val="17"/>
        </w:rPr>
        <w:t xml:space="preserve"> </w:t>
      </w:r>
      <w:r w:rsidR="00144662" w:rsidRPr="007463DB">
        <w:rPr>
          <w:rFonts w:asciiTheme="minorHAnsi" w:hAnsiTheme="minorHAnsi" w:cstheme="minorHAnsi"/>
          <w:b/>
          <w:sz w:val="17"/>
          <w:szCs w:val="17"/>
        </w:rPr>
        <w:t>noviem</w:t>
      </w:r>
      <w:r w:rsidR="00BA6930" w:rsidRPr="007463DB">
        <w:rPr>
          <w:rFonts w:asciiTheme="minorHAnsi" w:hAnsiTheme="minorHAnsi" w:cstheme="minorHAnsi"/>
          <w:b/>
          <w:sz w:val="17"/>
          <w:szCs w:val="17"/>
        </w:rPr>
        <w:t>bre</w:t>
      </w:r>
      <w:r w:rsidR="006C3F51" w:rsidRPr="007463DB">
        <w:rPr>
          <w:rFonts w:asciiTheme="minorHAnsi" w:hAnsiTheme="minorHAnsi" w:cstheme="minorHAnsi"/>
          <w:b/>
          <w:sz w:val="17"/>
          <w:szCs w:val="17"/>
        </w:rPr>
        <w:t xml:space="preserve"> </w:t>
      </w:r>
      <w:r w:rsidRPr="007463DB">
        <w:rPr>
          <w:rFonts w:asciiTheme="minorHAnsi" w:hAnsiTheme="minorHAnsi" w:cstheme="minorHAnsi"/>
          <w:b/>
          <w:sz w:val="17"/>
          <w:szCs w:val="17"/>
        </w:rPr>
        <w:t>de 20</w:t>
      </w:r>
      <w:r w:rsidR="00873AE9" w:rsidRPr="007463DB">
        <w:rPr>
          <w:rFonts w:asciiTheme="minorHAnsi" w:hAnsiTheme="minorHAnsi" w:cstheme="minorHAnsi"/>
          <w:b/>
          <w:sz w:val="17"/>
          <w:szCs w:val="17"/>
        </w:rPr>
        <w:t>21</w:t>
      </w:r>
      <w:r w:rsidRPr="007463DB">
        <w:rPr>
          <w:rFonts w:asciiTheme="minorHAnsi" w:hAnsiTheme="minorHAnsi" w:cstheme="minorHAnsi"/>
          <w:sz w:val="17"/>
          <w:szCs w:val="17"/>
        </w:rPr>
        <w:t>,</w:t>
      </w:r>
      <w:r w:rsidRPr="0076156B">
        <w:rPr>
          <w:rFonts w:asciiTheme="minorHAnsi" w:hAnsiTheme="minorHAnsi" w:cstheme="minorHAnsi"/>
          <w:sz w:val="17"/>
          <w:szCs w:val="17"/>
        </w:rPr>
        <w:t xml:space="preserve"> </w:t>
      </w:r>
      <w:r w:rsidRPr="0076156B">
        <w:rPr>
          <w:rFonts w:asciiTheme="minorHAnsi" w:hAnsiTheme="minorHAnsi" w:cstheme="minorHAnsi"/>
          <w:b/>
          <w:sz w:val="17"/>
          <w:szCs w:val="17"/>
          <w:u w:val="single"/>
        </w:rPr>
        <w:t>a las 15:00 horas</w:t>
      </w:r>
      <w:r w:rsidRPr="0076156B">
        <w:rPr>
          <w:rFonts w:asciiTheme="minorHAnsi" w:hAnsiTheme="minorHAnsi" w:cstheme="minorHAnsi"/>
          <w:b/>
          <w:sz w:val="17"/>
          <w:szCs w:val="17"/>
        </w:rPr>
        <w:t>,</w:t>
      </w:r>
      <w:r w:rsidRPr="0076156B">
        <w:rPr>
          <w:rFonts w:asciiTheme="minorHAnsi" w:hAnsiTheme="minorHAnsi" w:cstheme="minorHAnsi"/>
          <w:sz w:val="17"/>
          <w:szCs w:val="17"/>
        </w:rPr>
        <w:t xml:space="preserve"> para poder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bookmarkStart w:id="0" w:name="_GoBack"/>
      <w:bookmarkEnd w:id="0"/>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33E2D8C" w14:textId="63C23AC5" w:rsidR="00192850" w:rsidRDefault="00192850"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de los bienes a </w:t>
      </w:r>
      <w:r w:rsidRPr="00DA0E6B">
        <w:rPr>
          <w:rFonts w:asciiTheme="minorHAnsi" w:hAnsiTheme="minorHAnsi" w:cstheme="minorHAnsi"/>
          <w:sz w:val="18"/>
          <w:szCs w:val="18"/>
          <w:lang w:val="es-MX"/>
        </w:rPr>
        <w:t xml:space="preserve">los </w:t>
      </w:r>
      <w:r>
        <w:rPr>
          <w:rFonts w:asciiTheme="minorHAnsi" w:hAnsiTheme="minorHAnsi" w:cstheme="minorHAnsi"/>
          <w:sz w:val="18"/>
          <w:szCs w:val="18"/>
          <w:lang w:val="es-MX"/>
        </w:rPr>
        <w:t>20 (</w:t>
      </w:r>
      <w:r w:rsidRPr="00DA0E6B">
        <w:rPr>
          <w:rFonts w:asciiTheme="minorHAnsi" w:hAnsiTheme="minorHAnsi" w:cstheme="minorHAnsi"/>
          <w:sz w:val="18"/>
          <w:szCs w:val="18"/>
          <w:lang w:val="es-MX"/>
        </w:rPr>
        <w:t>veinte</w:t>
      </w:r>
      <w:r>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días de la entrega total de los bienes y la plena aceptación del área requirente</w:t>
      </w:r>
      <w:r w:rsidRPr="00DA0E6B">
        <w:rPr>
          <w:rFonts w:asciiTheme="minorHAnsi" w:hAnsiTheme="minorHAnsi" w:cstheme="minorHAnsi"/>
          <w:b w:val="0"/>
          <w:sz w:val="18"/>
          <w:szCs w:val="18"/>
          <w:lang w:val="es-MX"/>
        </w:rPr>
        <w:t xml:space="preserve">, conforme a las características solicitadas y ofertadas, y previa validación del área requirente. </w:t>
      </w:r>
      <w:r>
        <w:rPr>
          <w:rFonts w:asciiTheme="minorHAnsi" w:hAnsiTheme="minorHAnsi" w:cstheme="minorHAnsi"/>
          <w:b w:val="0"/>
          <w:sz w:val="18"/>
          <w:szCs w:val="18"/>
          <w:lang w:val="es-MX"/>
        </w:rPr>
        <w:t xml:space="preserve">En caso de solicitarse se podrá otorgar un anticipo de hasta el 40% del monto total adjudicado, garantizado a través de fianza. </w:t>
      </w:r>
    </w:p>
    <w:p w14:paraId="15029878" w14:textId="77777777" w:rsidR="00192850" w:rsidRDefault="00192850" w:rsidP="00D000F9">
      <w:pPr>
        <w:pStyle w:val="Textoindependiente"/>
        <w:ind w:left="567" w:right="618"/>
        <w:jc w:val="both"/>
        <w:rPr>
          <w:rFonts w:asciiTheme="minorHAnsi" w:hAnsiTheme="minorHAnsi" w:cstheme="minorHAnsi"/>
          <w:b w:val="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C71B3E">
        <w:trPr>
          <w:trHeight w:val="115"/>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98B1D41" w:rsidR="00D000F9" w:rsidRPr="007615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7463DB">
        <w:rPr>
          <w:rFonts w:asciiTheme="minorHAnsi" w:hAnsiTheme="minorHAnsi" w:cstheme="minorHAnsi"/>
          <w:sz w:val="18"/>
          <w:szCs w:val="18"/>
          <w:lang w:val="es-MX"/>
        </w:rPr>
        <w:t>día</w:t>
      </w:r>
      <w:r w:rsidR="00D000F9" w:rsidRPr="007463DB">
        <w:rPr>
          <w:rFonts w:asciiTheme="minorHAnsi" w:hAnsiTheme="minorHAnsi" w:cstheme="minorHAnsi"/>
          <w:b/>
          <w:sz w:val="18"/>
          <w:szCs w:val="18"/>
          <w:lang w:val="es-MX"/>
        </w:rPr>
        <w:t xml:space="preserve"> </w:t>
      </w:r>
      <w:r w:rsidR="00C71B3E" w:rsidRPr="007463DB">
        <w:rPr>
          <w:rFonts w:asciiTheme="minorHAnsi" w:hAnsiTheme="minorHAnsi" w:cstheme="minorHAnsi"/>
          <w:b/>
          <w:sz w:val="18"/>
          <w:szCs w:val="18"/>
          <w:lang w:val="es-MX"/>
        </w:rPr>
        <w:t>2</w:t>
      </w:r>
      <w:r w:rsidR="007463DB" w:rsidRPr="007463DB">
        <w:rPr>
          <w:rFonts w:asciiTheme="minorHAnsi" w:hAnsiTheme="minorHAnsi" w:cstheme="minorHAnsi"/>
          <w:b/>
          <w:sz w:val="18"/>
          <w:szCs w:val="18"/>
          <w:lang w:val="es-MX"/>
        </w:rPr>
        <w:t>3</w:t>
      </w:r>
      <w:r w:rsidR="00D000F9" w:rsidRPr="007463DB">
        <w:rPr>
          <w:rFonts w:asciiTheme="minorHAnsi" w:hAnsiTheme="minorHAnsi" w:cstheme="minorHAnsi"/>
          <w:b/>
          <w:sz w:val="18"/>
          <w:szCs w:val="18"/>
          <w:lang w:val="es-MX"/>
        </w:rPr>
        <w:t xml:space="preserve"> de </w:t>
      </w:r>
      <w:r w:rsidR="00CD1EB7" w:rsidRPr="007463DB">
        <w:rPr>
          <w:rFonts w:asciiTheme="minorHAnsi" w:hAnsiTheme="minorHAnsi" w:cstheme="minorHAnsi"/>
          <w:b/>
          <w:sz w:val="18"/>
          <w:szCs w:val="18"/>
          <w:lang w:val="es-MX"/>
        </w:rPr>
        <w:t>noviembre</w:t>
      </w:r>
      <w:r w:rsidR="00B155C8" w:rsidRPr="007463DB">
        <w:rPr>
          <w:rFonts w:asciiTheme="minorHAnsi" w:hAnsiTheme="minorHAnsi" w:cstheme="minorHAnsi"/>
          <w:b/>
          <w:sz w:val="18"/>
          <w:szCs w:val="18"/>
          <w:lang w:val="es-MX"/>
        </w:rPr>
        <w:t xml:space="preserve"> </w:t>
      </w:r>
      <w:r w:rsidR="00D000F9" w:rsidRPr="007463DB">
        <w:rPr>
          <w:rFonts w:asciiTheme="minorHAnsi" w:hAnsiTheme="minorHAnsi" w:cstheme="minorHAnsi"/>
          <w:b/>
          <w:sz w:val="18"/>
          <w:szCs w:val="18"/>
          <w:lang w:val="es-MX"/>
        </w:rPr>
        <w:t>de 20</w:t>
      </w:r>
      <w:r w:rsidR="00873AE9" w:rsidRPr="007463DB">
        <w:rPr>
          <w:rFonts w:asciiTheme="minorHAnsi" w:hAnsiTheme="minorHAnsi" w:cstheme="minorHAnsi"/>
          <w:b/>
          <w:sz w:val="18"/>
          <w:szCs w:val="18"/>
          <w:lang w:val="es-MX"/>
        </w:rPr>
        <w:t>21</w:t>
      </w:r>
      <w:r w:rsidR="00D000F9" w:rsidRPr="007463DB">
        <w:rPr>
          <w:rFonts w:asciiTheme="minorHAnsi" w:hAnsiTheme="minorHAnsi" w:cstheme="minorHAnsi"/>
          <w:sz w:val="18"/>
          <w:szCs w:val="18"/>
          <w:lang w:val="es-MX"/>
        </w:rPr>
        <w:t xml:space="preserve">, a las </w:t>
      </w:r>
      <w:r w:rsidR="00182C2F" w:rsidRPr="007463DB">
        <w:rPr>
          <w:rFonts w:asciiTheme="minorHAnsi" w:hAnsiTheme="minorHAnsi" w:cstheme="minorHAnsi"/>
          <w:b/>
          <w:sz w:val="18"/>
          <w:szCs w:val="18"/>
          <w:lang w:val="es-MX"/>
        </w:rPr>
        <w:t>1</w:t>
      </w:r>
      <w:r w:rsidR="00C71B3E" w:rsidRPr="007463DB">
        <w:rPr>
          <w:rFonts w:asciiTheme="minorHAnsi" w:hAnsiTheme="minorHAnsi" w:cstheme="minorHAnsi"/>
          <w:b/>
          <w:sz w:val="18"/>
          <w:szCs w:val="18"/>
          <w:lang w:val="es-MX"/>
        </w:rPr>
        <w:t>0</w:t>
      </w:r>
      <w:r w:rsidR="00D000F9" w:rsidRPr="007463DB">
        <w:rPr>
          <w:rFonts w:asciiTheme="minorHAnsi" w:hAnsiTheme="minorHAnsi" w:cstheme="minorHAnsi"/>
          <w:b/>
          <w:sz w:val="18"/>
          <w:szCs w:val="18"/>
          <w:lang w:val="es-MX"/>
        </w:rPr>
        <w:t>:</w:t>
      </w:r>
      <w:r w:rsidR="00A1559F" w:rsidRPr="007463DB">
        <w:rPr>
          <w:rFonts w:asciiTheme="minorHAnsi" w:hAnsiTheme="minorHAnsi" w:cstheme="minorHAnsi"/>
          <w:b/>
          <w:sz w:val="18"/>
          <w:szCs w:val="18"/>
          <w:lang w:val="es-MX"/>
        </w:rPr>
        <w:t>0</w:t>
      </w:r>
      <w:r w:rsidR="00D000F9" w:rsidRPr="007463DB">
        <w:rPr>
          <w:rFonts w:asciiTheme="minorHAnsi" w:hAnsiTheme="minorHAnsi" w:cstheme="minorHAnsi"/>
          <w:b/>
          <w:sz w:val="18"/>
          <w:szCs w:val="18"/>
          <w:lang w:val="es-MX"/>
        </w:rPr>
        <w:t>0 horas</w:t>
      </w:r>
      <w:r w:rsidR="00D000F9" w:rsidRPr="007463DB">
        <w:rPr>
          <w:rFonts w:asciiTheme="minorHAnsi" w:hAnsiTheme="minorHAnsi" w:cstheme="minorHAnsi"/>
          <w:sz w:val="18"/>
          <w:szCs w:val="18"/>
          <w:lang w:val="es-MX"/>
        </w:rPr>
        <w:t xml:space="preserve"> en la </w:t>
      </w:r>
      <w:r w:rsidR="00D000F9" w:rsidRPr="007463DB">
        <w:rPr>
          <w:rFonts w:asciiTheme="minorHAnsi" w:hAnsiTheme="minorHAnsi" w:cstheme="minorHAnsi"/>
          <w:b/>
          <w:sz w:val="18"/>
          <w:szCs w:val="18"/>
          <w:lang w:val="es-MX"/>
        </w:rPr>
        <w:t>Sala de Licitaciones, Edificio 222 P.B.,</w:t>
      </w:r>
      <w:r w:rsidR="00D000F9" w:rsidRPr="007463DB">
        <w:rPr>
          <w:rFonts w:asciiTheme="minorHAnsi" w:hAnsiTheme="minorHAnsi" w:cstheme="minorHAnsi"/>
          <w:sz w:val="18"/>
          <w:szCs w:val="18"/>
          <w:lang w:val="es-MX"/>
        </w:rPr>
        <w:t xml:space="preserve"> domicilio de la convocante.</w:t>
      </w:r>
      <w:r w:rsidR="00D000F9" w:rsidRPr="0076156B">
        <w:rPr>
          <w:rFonts w:asciiTheme="minorHAnsi" w:hAnsiTheme="minorHAnsi" w:cstheme="minorHAnsi"/>
          <w:sz w:val="18"/>
          <w:szCs w:val="18"/>
          <w:lang w:val="es-MX"/>
        </w:rPr>
        <w:t xml:space="preserve"> </w:t>
      </w:r>
    </w:p>
    <w:p w14:paraId="1D570F36" w14:textId="77777777" w:rsidR="00D000F9" w:rsidRPr="0076156B" w:rsidRDefault="00D000F9" w:rsidP="00D000F9">
      <w:pPr>
        <w:tabs>
          <w:tab w:val="left" w:pos="4051"/>
        </w:tabs>
        <w:ind w:left="567" w:right="567" w:hanging="567"/>
        <w:jc w:val="both"/>
        <w:rPr>
          <w:rFonts w:asciiTheme="minorHAnsi" w:hAnsiTheme="minorHAnsi" w:cstheme="minorHAnsi"/>
          <w:sz w:val="18"/>
          <w:szCs w:val="18"/>
          <w:lang w:val="es-MX"/>
        </w:rPr>
      </w:pPr>
      <w:r w:rsidRPr="0076156B">
        <w:rPr>
          <w:rFonts w:asciiTheme="minorHAnsi" w:hAnsiTheme="minorHAnsi" w:cstheme="minorHAnsi"/>
          <w:sz w:val="18"/>
          <w:szCs w:val="18"/>
          <w:lang w:val="es-MX"/>
        </w:rPr>
        <w:tab/>
      </w:r>
      <w:r w:rsidRPr="0076156B">
        <w:rPr>
          <w:rFonts w:asciiTheme="minorHAnsi" w:hAnsiTheme="minorHAnsi" w:cstheme="minorHAnsi"/>
          <w:sz w:val="18"/>
          <w:szCs w:val="18"/>
          <w:lang w:val="es-MX"/>
        </w:rPr>
        <w:tab/>
      </w:r>
    </w:p>
    <w:p w14:paraId="2FEF3E52" w14:textId="3E99FF44"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76156B">
        <w:rPr>
          <w:rFonts w:asciiTheme="minorHAnsi" w:hAnsiTheme="minorHAnsi" w:cstheme="minorHAnsi"/>
          <w:sz w:val="18"/>
          <w:szCs w:val="18"/>
          <w:lang w:val="es-MX"/>
        </w:rPr>
        <w:tab/>
        <w:t xml:space="preserve">Los licitantes deberán enviar sus preguntas a más tardar </w:t>
      </w:r>
      <w:r w:rsidRPr="007463DB">
        <w:rPr>
          <w:rFonts w:asciiTheme="minorHAnsi" w:hAnsiTheme="minorHAnsi" w:cstheme="minorHAnsi"/>
          <w:sz w:val="18"/>
          <w:szCs w:val="18"/>
          <w:lang w:val="es-MX"/>
        </w:rPr>
        <w:t xml:space="preserve">el </w:t>
      </w:r>
      <w:r w:rsidRPr="007463DB">
        <w:rPr>
          <w:rFonts w:asciiTheme="minorHAnsi" w:hAnsiTheme="minorHAnsi" w:cstheme="minorHAnsi"/>
          <w:b/>
          <w:sz w:val="18"/>
          <w:szCs w:val="18"/>
          <w:lang w:val="es-MX"/>
        </w:rPr>
        <w:t xml:space="preserve"> </w:t>
      </w:r>
      <w:r w:rsidR="007463DB" w:rsidRPr="007463DB">
        <w:rPr>
          <w:rFonts w:asciiTheme="minorHAnsi" w:hAnsiTheme="minorHAnsi" w:cstheme="minorHAnsi"/>
          <w:b/>
          <w:sz w:val="18"/>
          <w:szCs w:val="18"/>
          <w:lang w:val="es-MX"/>
        </w:rPr>
        <w:t>22</w:t>
      </w:r>
      <w:r w:rsidR="002C2F03" w:rsidRPr="007463DB">
        <w:rPr>
          <w:rFonts w:asciiTheme="minorHAnsi" w:hAnsiTheme="minorHAnsi" w:cstheme="minorHAnsi"/>
          <w:b/>
          <w:sz w:val="18"/>
          <w:szCs w:val="18"/>
          <w:lang w:val="es-MX"/>
        </w:rPr>
        <w:t xml:space="preserve"> </w:t>
      </w:r>
      <w:r w:rsidR="00E43236" w:rsidRPr="007463DB">
        <w:rPr>
          <w:rFonts w:asciiTheme="minorHAnsi" w:hAnsiTheme="minorHAnsi" w:cstheme="minorHAnsi"/>
          <w:b/>
          <w:sz w:val="18"/>
          <w:szCs w:val="18"/>
          <w:lang w:val="es-MX"/>
        </w:rPr>
        <w:t xml:space="preserve">de </w:t>
      </w:r>
      <w:r w:rsidR="00CD1EB7" w:rsidRPr="007463DB">
        <w:rPr>
          <w:rFonts w:asciiTheme="minorHAnsi" w:hAnsiTheme="minorHAnsi" w:cstheme="minorHAnsi"/>
          <w:b/>
          <w:sz w:val="18"/>
          <w:szCs w:val="18"/>
          <w:lang w:val="es-MX"/>
        </w:rPr>
        <w:t>noviembre</w:t>
      </w:r>
      <w:r w:rsidR="00E43236" w:rsidRPr="007463DB">
        <w:rPr>
          <w:rFonts w:asciiTheme="minorHAnsi" w:hAnsiTheme="minorHAnsi" w:cstheme="minorHAnsi"/>
          <w:b/>
          <w:sz w:val="18"/>
          <w:szCs w:val="18"/>
          <w:lang w:val="es-MX"/>
        </w:rPr>
        <w:t xml:space="preserve"> </w:t>
      </w:r>
      <w:r w:rsidRPr="007463DB">
        <w:rPr>
          <w:rFonts w:asciiTheme="minorHAnsi" w:hAnsiTheme="minorHAnsi" w:cstheme="minorHAnsi"/>
          <w:b/>
          <w:sz w:val="18"/>
          <w:szCs w:val="18"/>
          <w:lang w:val="es-MX"/>
        </w:rPr>
        <w:t>de 20</w:t>
      </w:r>
      <w:r w:rsidR="00873AE9" w:rsidRPr="007463DB">
        <w:rPr>
          <w:rFonts w:asciiTheme="minorHAnsi" w:hAnsiTheme="minorHAnsi" w:cstheme="minorHAnsi"/>
          <w:b/>
          <w:sz w:val="18"/>
          <w:szCs w:val="18"/>
          <w:lang w:val="es-MX"/>
        </w:rPr>
        <w:t>21</w:t>
      </w:r>
      <w:r w:rsidRPr="007463DB">
        <w:rPr>
          <w:rFonts w:asciiTheme="minorHAnsi" w:hAnsiTheme="minorHAnsi" w:cstheme="minorHAnsi"/>
          <w:b/>
          <w:sz w:val="18"/>
          <w:szCs w:val="18"/>
          <w:lang w:val="es-MX"/>
        </w:rPr>
        <w:t xml:space="preserve"> a las </w:t>
      </w:r>
      <w:r w:rsidR="00CD1EB7" w:rsidRPr="007463DB">
        <w:rPr>
          <w:rFonts w:asciiTheme="minorHAnsi" w:hAnsiTheme="minorHAnsi" w:cstheme="minorHAnsi"/>
          <w:b/>
          <w:sz w:val="18"/>
          <w:szCs w:val="18"/>
          <w:lang w:val="es-MX"/>
        </w:rPr>
        <w:t>1</w:t>
      </w:r>
      <w:r w:rsidR="00C71B3E" w:rsidRPr="007463DB">
        <w:rPr>
          <w:rFonts w:asciiTheme="minorHAnsi" w:hAnsiTheme="minorHAnsi" w:cstheme="minorHAnsi"/>
          <w:b/>
          <w:sz w:val="18"/>
          <w:szCs w:val="18"/>
          <w:lang w:val="es-MX"/>
        </w:rPr>
        <w:t>0</w:t>
      </w:r>
      <w:r w:rsidRPr="007463DB">
        <w:rPr>
          <w:rFonts w:asciiTheme="minorHAnsi" w:hAnsiTheme="minorHAnsi" w:cstheme="minorHAnsi"/>
          <w:b/>
          <w:sz w:val="18"/>
          <w:szCs w:val="18"/>
          <w:lang w:val="es-MX"/>
        </w:rPr>
        <w:t>:</w:t>
      </w:r>
      <w:r w:rsidR="00A1559F" w:rsidRPr="007463DB">
        <w:rPr>
          <w:rFonts w:asciiTheme="minorHAnsi" w:hAnsiTheme="minorHAnsi" w:cstheme="minorHAnsi"/>
          <w:b/>
          <w:sz w:val="18"/>
          <w:szCs w:val="18"/>
          <w:lang w:val="es-MX"/>
        </w:rPr>
        <w:t>0</w:t>
      </w:r>
      <w:r w:rsidRPr="007463DB">
        <w:rPr>
          <w:rFonts w:asciiTheme="minorHAnsi" w:hAnsiTheme="minorHAnsi" w:cstheme="minorHAnsi"/>
          <w:b/>
          <w:sz w:val="18"/>
          <w:szCs w:val="18"/>
          <w:lang w:val="es-MX"/>
        </w:rPr>
        <w:t>0 horas</w:t>
      </w:r>
      <w:r w:rsidRPr="0076156B">
        <w:rPr>
          <w:rFonts w:asciiTheme="minorHAnsi" w:hAnsiTheme="minorHAnsi" w:cstheme="minorHAnsi"/>
          <w:sz w:val="18"/>
          <w:szCs w:val="18"/>
          <w:lang w:val="es-MX"/>
        </w:rPr>
        <w:t>, las cuales deberán presentarse personalmente por escrito, en papel membretado, acompañadas</w:t>
      </w:r>
      <w:r w:rsidRPr="0022739D">
        <w:rPr>
          <w:rFonts w:asciiTheme="minorHAnsi" w:hAnsiTheme="minorHAnsi" w:cstheme="minorHAnsi"/>
          <w:sz w:val="18"/>
          <w:szCs w:val="18"/>
          <w:lang w:val="es-MX"/>
        </w:rPr>
        <w:t xml:space="preserve">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word,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687EA0"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687EA0"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14F4D9F2" w14:textId="2174A3CD" w:rsidR="002C2F03" w:rsidRPr="00734FAD" w:rsidRDefault="00687EA0" w:rsidP="00B96365">
      <w:pPr>
        <w:numPr>
          <w:ilvl w:val="0"/>
          <w:numId w:val="18"/>
        </w:numPr>
        <w:tabs>
          <w:tab w:val="left" w:pos="567"/>
        </w:tabs>
        <w:ind w:right="567"/>
        <w:jc w:val="both"/>
        <w:rPr>
          <w:rStyle w:val="Hipervnculo"/>
        </w:rPr>
      </w:pPr>
      <w:hyperlink r:id="rId14" w:history="1">
        <w:r w:rsidR="00E4598F" w:rsidRPr="00101CD9">
          <w:rPr>
            <w:rStyle w:val="Hipervnculo"/>
            <w:rFonts w:asciiTheme="minorHAnsi" w:hAnsiTheme="minorHAnsi" w:cstheme="minorHAnsi"/>
            <w:sz w:val="17"/>
            <w:szCs w:val="17"/>
          </w:rPr>
          <w:t>rebecca.reynoso@edu.uaa.mx</w:t>
        </w:r>
      </w:hyperlink>
      <w:r w:rsidR="00873AE9" w:rsidRPr="00873AE9">
        <w:rPr>
          <w:rStyle w:val="Hipervnculo"/>
          <w:rFonts w:asciiTheme="minorHAnsi" w:hAnsiTheme="minorHAnsi" w:cstheme="minorHAnsi"/>
          <w:sz w:val="17"/>
          <w:szCs w:val="17"/>
        </w:rPr>
        <w:t xml:space="preserve"> </w:t>
      </w:r>
    </w:p>
    <w:p w14:paraId="53F342A9" w14:textId="1E33EAAD" w:rsidR="00734FAD" w:rsidRPr="00873AE9" w:rsidRDefault="00687EA0" w:rsidP="00B96365">
      <w:pPr>
        <w:numPr>
          <w:ilvl w:val="0"/>
          <w:numId w:val="18"/>
        </w:numPr>
        <w:tabs>
          <w:tab w:val="left" w:pos="567"/>
        </w:tabs>
        <w:ind w:right="567"/>
        <w:jc w:val="both"/>
        <w:rPr>
          <w:rStyle w:val="Hipervnculo"/>
        </w:rPr>
      </w:pPr>
      <w:hyperlink r:id="rId15" w:history="1">
        <w:r w:rsidR="004A05DC" w:rsidRPr="00101CD9">
          <w:rPr>
            <w:rStyle w:val="Hipervnculo"/>
            <w:rFonts w:asciiTheme="minorHAnsi" w:hAnsiTheme="minorHAnsi" w:cstheme="minorHAnsi"/>
            <w:sz w:val="17"/>
            <w:szCs w:val="17"/>
          </w:rPr>
          <w:t>lyamamot@correo.uaa.mx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0E455FE9"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7463DB">
        <w:rPr>
          <w:rFonts w:asciiTheme="minorHAnsi" w:hAnsiTheme="minorHAnsi" w:cstheme="minorHAnsi"/>
          <w:color w:val="000000"/>
          <w:sz w:val="18"/>
          <w:szCs w:val="18"/>
        </w:rPr>
        <w:t xml:space="preserve">día </w:t>
      </w:r>
      <w:r w:rsidR="007463DB" w:rsidRPr="007463DB">
        <w:rPr>
          <w:rFonts w:asciiTheme="minorHAnsi" w:hAnsiTheme="minorHAnsi" w:cstheme="minorHAnsi"/>
          <w:b/>
          <w:color w:val="000000"/>
          <w:sz w:val="18"/>
          <w:szCs w:val="18"/>
        </w:rPr>
        <w:t>29</w:t>
      </w:r>
      <w:r w:rsidR="00BA71C7" w:rsidRPr="007463DB">
        <w:rPr>
          <w:rFonts w:asciiTheme="minorHAnsi" w:hAnsiTheme="minorHAnsi" w:cstheme="minorHAnsi"/>
          <w:b/>
          <w:color w:val="000000"/>
          <w:sz w:val="18"/>
          <w:szCs w:val="18"/>
        </w:rPr>
        <w:t xml:space="preserve"> </w:t>
      </w:r>
      <w:r w:rsidR="00E43236" w:rsidRPr="007463DB">
        <w:rPr>
          <w:rFonts w:asciiTheme="minorHAnsi" w:hAnsiTheme="minorHAnsi" w:cstheme="minorHAnsi"/>
          <w:b/>
          <w:color w:val="000000"/>
          <w:sz w:val="18"/>
          <w:szCs w:val="18"/>
        </w:rPr>
        <w:t xml:space="preserve">de </w:t>
      </w:r>
      <w:r w:rsidR="00EE1F6D" w:rsidRPr="007463DB">
        <w:rPr>
          <w:rFonts w:asciiTheme="minorHAnsi" w:hAnsiTheme="minorHAnsi" w:cstheme="minorHAnsi"/>
          <w:b/>
          <w:color w:val="000000"/>
          <w:sz w:val="18"/>
          <w:szCs w:val="18"/>
        </w:rPr>
        <w:t>noviembre</w:t>
      </w:r>
      <w:r w:rsidR="00E43236" w:rsidRPr="007463DB">
        <w:rPr>
          <w:rFonts w:asciiTheme="minorHAnsi" w:hAnsiTheme="minorHAnsi" w:cstheme="minorHAnsi"/>
          <w:b/>
          <w:color w:val="000000"/>
          <w:sz w:val="18"/>
          <w:szCs w:val="18"/>
        </w:rPr>
        <w:t xml:space="preserve"> de 202</w:t>
      </w:r>
      <w:r w:rsidR="00BA71C7" w:rsidRPr="007463DB">
        <w:rPr>
          <w:rFonts w:asciiTheme="minorHAnsi" w:hAnsiTheme="minorHAnsi" w:cstheme="minorHAnsi"/>
          <w:b/>
          <w:color w:val="000000"/>
          <w:sz w:val="18"/>
          <w:szCs w:val="18"/>
        </w:rPr>
        <w:t>1</w:t>
      </w:r>
      <w:r w:rsidR="00E43236" w:rsidRPr="007463DB">
        <w:rPr>
          <w:rFonts w:asciiTheme="minorHAnsi" w:hAnsiTheme="minorHAnsi" w:cstheme="minorHAnsi"/>
          <w:color w:val="000000"/>
          <w:sz w:val="18"/>
          <w:szCs w:val="18"/>
        </w:rPr>
        <w:t xml:space="preserve"> </w:t>
      </w:r>
      <w:r w:rsidRPr="007463DB">
        <w:rPr>
          <w:rFonts w:asciiTheme="minorHAnsi" w:hAnsiTheme="minorHAnsi" w:cstheme="minorHAnsi"/>
          <w:b/>
          <w:color w:val="000000"/>
          <w:sz w:val="18"/>
          <w:szCs w:val="18"/>
        </w:rPr>
        <w:t xml:space="preserve">a las </w:t>
      </w:r>
      <w:r w:rsidR="009F62A5" w:rsidRPr="007463DB">
        <w:rPr>
          <w:rFonts w:asciiTheme="minorHAnsi" w:hAnsiTheme="minorHAnsi" w:cstheme="minorHAnsi"/>
          <w:b/>
          <w:color w:val="000000"/>
          <w:sz w:val="18"/>
          <w:szCs w:val="18"/>
        </w:rPr>
        <w:t>1</w:t>
      </w:r>
      <w:r w:rsidR="007463DB" w:rsidRPr="007463DB">
        <w:rPr>
          <w:rFonts w:asciiTheme="minorHAnsi" w:hAnsiTheme="minorHAnsi" w:cstheme="minorHAnsi"/>
          <w:b/>
          <w:color w:val="000000"/>
          <w:sz w:val="18"/>
          <w:szCs w:val="18"/>
        </w:rPr>
        <w:t>3</w:t>
      </w:r>
      <w:r w:rsidRPr="007463DB">
        <w:rPr>
          <w:rFonts w:asciiTheme="minorHAnsi" w:hAnsiTheme="minorHAnsi" w:cstheme="minorHAnsi"/>
          <w:b/>
          <w:color w:val="000000"/>
          <w:sz w:val="18"/>
          <w:szCs w:val="18"/>
        </w:rPr>
        <w:t>:00 horas</w:t>
      </w:r>
      <w:r w:rsidRPr="007463DB">
        <w:rPr>
          <w:rFonts w:asciiTheme="minorHAnsi" w:hAnsiTheme="minorHAnsi" w:cstheme="minorHAnsi"/>
          <w:color w:val="000000"/>
          <w:sz w:val="18"/>
          <w:szCs w:val="18"/>
        </w:rPr>
        <w:t xml:space="preserve">, </w:t>
      </w:r>
      <w:r w:rsidRPr="007463DB">
        <w:rPr>
          <w:rFonts w:asciiTheme="minorHAnsi" w:hAnsiTheme="minorHAnsi" w:cstheme="minorHAnsi"/>
          <w:b/>
          <w:sz w:val="18"/>
          <w:szCs w:val="18"/>
          <w:lang w:val="es-MX"/>
        </w:rPr>
        <w:t>Sala de</w:t>
      </w:r>
      <w:r w:rsidRPr="0076156B">
        <w:rPr>
          <w:rFonts w:asciiTheme="minorHAnsi" w:hAnsiTheme="minorHAnsi" w:cstheme="minorHAnsi"/>
          <w:b/>
          <w:sz w:val="18"/>
          <w:szCs w:val="18"/>
          <w:lang w:val="es-MX"/>
        </w:rPr>
        <w:t xml:space="preserve"> Licitaciones, Edificio 222 P.B.</w:t>
      </w:r>
      <w:r w:rsidRPr="0076156B">
        <w:rPr>
          <w:rFonts w:asciiTheme="minorHAnsi" w:hAnsiTheme="minorHAnsi" w:cstheme="minorHAnsi"/>
          <w:color w:val="000000"/>
          <w:sz w:val="18"/>
          <w:szCs w:val="18"/>
        </w:rPr>
        <w:t>,</w:t>
      </w:r>
      <w:r w:rsidRPr="0076156B">
        <w:rPr>
          <w:rFonts w:asciiTheme="minorHAnsi" w:hAnsiTheme="minorHAnsi" w:cstheme="minorHAnsi"/>
          <w:b/>
          <w:sz w:val="18"/>
          <w:szCs w:val="18"/>
          <w:lang w:val="es-MX"/>
        </w:rPr>
        <w:t xml:space="preserve"> </w:t>
      </w:r>
      <w:r w:rsidRPr="0076156B">
        <w:rPr>
          <w:rFonts w:asciiTheme="minorHAnsi" w:hAnsiTheme="minorHAnsi" w:cstheme="minorHAnsi"/>
          <w:color w:val="000000"/>
          <w:sz w:val="18"/>
          <w:szCs w:val="18"/>
        </w:rPr>
        <w:t xml:space="preserve">domicilio de la convocante, los licitantes entregarán su propuesta técnica y económica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pdf y word</w:t>
      </w:r>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09DE09A"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7463DB">
        <w:rPr>
          <w:rFonts w:asciiTheme="minorHAnsi" w:hAnsiTheme="minorHAnsi" w:cstheme="minorHAnsi"/>
          <w:sz w:val="18"/>
          <w:szCs w:val="18"/>
          <w:lang w:val="es-MX"/>
        </w:rPr>
        <w:t xml:space="preserve">día </w:t>
      </w:r>
      <w:r w:rsidR="003827BB" w:rsidRPr="007463DB">
        <w:rPr>
          <w:rFonts w:asciiTheme="minorHAnsi" w:hAnsiTheme="minorHAnsi" w:cstheme="minorHAnsi"/>
          <w:b/>
          <w:color w:val="000000"/>
          <w:sz w:val="18"/>
          <w:szCs w:val="18"/>
        </w:rPr>
        <w:t>30</w:t>
      </w:r>
      <w:r w:rsidR="00916884" w:rsidRPr="007463DB">
        <w:rPr>
          <w:rFonts w:asciiTheme="minorHAnsi" w:hAnsiTheme="minorHAnsi" w:cstheme="minorHAnsi"/>
          <w:b/>
          <w:color w:val="000000"/>
          <w:sz w:val="18"/>
          <w:szCs w:val="18"/>
        </w:rPr>
        <w:t xml:space="preserve"> de </w:t>
      </w:r>
      <w:r w:rsidR="00EE1F6D" w:rsidRPr="007463DB">
        <w:rPr>
          <w:rFonts w:asciiTheme="minorHAnsi" w:hAnsiTheme="minorHAnsi" w:cstheme="minorHAnsi"/>
          <w:b/>
          <w:color w:val="000000"/>
          <w:sz w:val="18"/>
          <w:szCs w:val="18"/>
        </w:rPr>
        <w:t>noviembre</w:t>
      </w:r>
      <w:r w:rsidR="00BA71C7" w:rsidRPr="007463DB">
        <w:rPr>
          <w:rFonts w:asciiTheme="minorHAnsi" w:hAnsiTheme="minorHAnsi" w:cstheme="minorHAnsi"/>
          <w:b/>
          <w:color w:val="000000"/>
          <w:sz w:val="18"/>
          <w:szCs w:val="18"/>
        </w:rPr>
        <w:t xml:space="preserve"> de 2021</w:t>
      </w:r>
      <w:r w:rsidRPr="007463DB">
        <w:rPr>
          <w:rFonts w:asciiTheme="minorHAnsi" w:hAnsiTheme="minorHAnsi" w:cstheme="minorHAnsi"/>
          <w:b/>
          <w:sz w:val="18"/>
          <w:szCs w:val="18"/>
          <w:lang w:val="es-MX"/>
        </w:rPr>
        <w:t xml:space="preserve"> </w:t>
      </w:r>
      <w:r w:rsidRPr="007463DB">
        <w:rPr>
          <w:rFonts w:asciiTheme="minorHAnsi" w:hAnsiTheme="minorHAnsi" w:cstheme="minorHAnsi"/>
          <w:b/>
          <w:color w:val="000000"/>
          <w:sz w:val="18"/>
          <w:szCs w:val="18"/>
        </w:rPr>
        <w:t xml:space="preserve">a las </w:t>
      </w:r>
      <w:r w:rsidR="00E22444" w:rsidRPr="007463DB">
        <w:rPr>
          <w:rFonts w:asciiTheme="minorHAnsi" w:hAnsiTheme="minorHAnsi" w:cstheme="minorHAnsi"/>
          <w:b/>
          <w:color w:val="000000"/>
          <w:sz w:val="18"/>
          <w:szCs w:val="18"/>
        </w:rPr>
        <w:t>14</w:t>
      </w:r>
      <w:r w:rsidRPr="007463DB">
        <w:rPr>
          <w:rFonts w:asciiTheme="minorHAnsi" w:hAnsiTheme="minorHAnsi" w:cstheme="minorHAnsi"/>
          <w:b/>
          <w:color w:val="000000"/>
          <w:sz w:val="18"/>
          <w:szCs w:val="18"/>
        </w:rPr>
        <w:t>:00 horas,</w:t>
      </w:r>
      <w:r w:rsidRPr="007463DB">
        <w:rPr>
          <w:rFonts w:asciiTheme="minorHAnsi" w:hAnsiTheme="minorHAnsi" w:cstheme="minorHAnsi"/>
          <w:color w:val="000000"/>
          <w:sz w:val="18"/>
          <w:szCs w:val="18"/>
        </w:rPr>
        <w:t xml:space="preserve"> en la </w:t>
      </w:r>
      <w:r w:rsidRPr="007463DB">
        <w:rPr>
          <w:rFonts w:asciiTheme="minorHAnsi" w:hAnsiTheme="minorHAnsi" w:cstheme="minorHAnsi"/>
          <w:b/>
          <w:sz w:val="18"/>
          <w:szCs w:val="18"/>
          <w:lang w:val="es-MX"/>
        </w:rPr>
        <w:t>Sala de Licitaciones, Edificio 222 P.B.</w:t>
      </w:r>
      <w:r w:rsidR="00C62A71" w:rsidRPr="007463DB">
        <w:rPr>
          <w:rFonts w:asciiTheme="minorHAnsi" w:hAnsiTheme="minorHAnsi" w:cstheme="minorHAnsi"/>
          <w:b/>
          <w:sz w:val="18"/>
          <w:szCs w:val="18"/>
          <w:lang w:val="es-MX"/>
        </w:rPr>
        <w:t>,</w:t>
      </w:r>
      <w:r w:rsidRPr="007463DB">
        <w:rPr>
          <w:rFonts w:asciiTheme="minorHAnsi" w:hAnsiTheme="minorHAnsi" w:cstheme="minorHAnsi"/>
          <w:sz w:val="18"/>
          <w:szCs w:val="18"/>
          <w:lang w:val="es-MX"/>
        </w:rPr>
        <w:t xml:space="preserve"> domicilio de la convocante.  Se realizará de conformidad al artículo 57 de</w:t>
      </w:r>
      <w:r w:rsidRPr="0022739D">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6F8E468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7463DB">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diferenial de precio será del 3% en favor de los proveedores domiciliadas fiscalmente en el Estado de Aguascalientes.</w:t>
      </w:r>
      <w:r w:rsidRPr="00B155C8">
        <w:rPr>
          <w:rFonts w:asciiTheme="minorHAnsi" w:hAnsiTheme="minorHAnsi" w:cstheme="minorHAnsi"/>
          <w:color w:val="000000"/>
          <w:sz w:val="18"/>
          <w:szCs w:val="18"/>
          <w:u w:val="single"/>
        </w:rPr>
        <w:t xml:space="preserve">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cual  </w:t>
            </w:r>
            <w:r w:rsidRPr="00DA0E6B">
              <w:rPr>
                <w:rFonts w:asciiTheme="minorHAnsi" w:eastAsia="Calibri" w:hAnsiTheme="minorHAnsi" w:cstheme="minorHAnsi"/>
                <w:color w:val="000000"/>
                <w:sz w:val="18"/>
                <w:szCs w:val="18"/>
              </w:rPr>
              <w:t>lo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6B5716">
        <w:trPr>
          <w:trHeight w:val="1395"/>
          <w:jc w:val="center"/>
        </w:trPr>
        <w:tc>
          <w:tcPr>
            <w:tcW w:w="425" w:type="pct"/>
            <w:shd w:val="clear" w:color="auto" w:fill="auto"/>
          </w:tcPr>
          <w:p w14:paraId="0A3C2543" w14:textId="12E802BF" w:rsidR="0022739D" w:rsidRPr="009655CE" w:rsidRDefault="0022739D" w:rsidP="00587397">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2.1</w:t>
            </w:r>
          </w:p>
        </w:tc>
        <w:tc>
          <w:tcPr>
            <w:tcW w:w="4030" w:type="pct"/>
            <w:shd w:val="clear" w:color="auto" w:fill="auto"/>
            <w:vAlign w:val="center"/>
          </w:tcPr>
          <w:p w14:paraId="49E7AA1A" w14:textId="77777777" w:rsidR="0022739D" w:rsidRPr="009655CE" w:rsidRDefault="0022739D" w:rsidP="00B90F7C">
            <w:pPr>
              <w:ind w:right="126"/>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Documentos legales adicionales:</w:t>
            </w:r>
          </w:p>
          <w:p w14:paraId="38B14DF0" w14:textId="02E64158" w:rsidR="0022739D" w:rsidRPr="009655CE"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9655CE" w:rsidRDefault="006B5716" w:rsidP="006B5716">
            <w:pPr>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Anexar la Opinión Positiva de los siguientes documentos:</w:t>
            </w:r>
          </w:p>
          <w:p w14:paraId="5AF991D7" w14:textId="77777777" w:rsidR="006B5716" w:rsidRPr="009655C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6378989B" w:rsidR="006B5716" w:rsidRPr="009655C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Opinión del Cumplimiento de Obligaciones fiscales en materia de Seguridad Social</w:t>
            </w:r>
            <w:r w:rsidR="00A80845" w:rsidRPr="009655CE">
              <w:rPr>
                <w:rFonts w:asciiTheme="minorHAnsi" w:eastAsia="Calibri" w:hAnsiTheme="minorHAnsi" w:cstheme="minorHAnsi"/>
                <w:color w:val="000000"/>
                <w:sz w:val="18"/>
                <w:szCs w:val="18"/>
              </w:rPr>
              <w:t>.</w:t>
            </w:r>
          </w:p>
          <w:p w14:paraId="06D0A948" w14:textId="77777777" w:rsidR="0022739D" w:rsidRPr="009655CE" w:rsidRDefault="00A80845" w:rsidP="00A80845">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Constancia de situación fiscal del INFONAVIT.</w:t>
            </w:r>
          </w:p>
          <w:p w14:paraId="539450B5" w14:textId="5932F685" w:rsidR="00DF760E" w:rsidRPr="009655CE" w:rsidRDefault="00DF760E" w:rsidP="000B478C">
            <w:pPr>
              <w:ind w:right="126"/>
              <w:jc w:val="both"/>
              <w:rPr>
                <w:rFonts w:asciiTheme="minorHAnsi" w:eastAsia="Calibri" w:hAnsiTheme="minorHAnsi" w:cstheme="minorHAnsi"/>
                <w:color w:val="000000"/>
                <w:sz w:val="16"/>
                <w:szCs w:val="16"/>
              </w:rPr>
            </w:pPr>
            <w:r w:rsidRPr="009655CE">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7463DB">
              <w:rPr>
                <w:rFonts w:asciiTheme="minorHAnsi" w:eastAsia="Calibri" w:hAnsiTheme="minorHAnsi" w:cstheme="minorHAnsi"/>
                <w:color w:val="000000"/>
                <w:sz w:val="16"/>
                <w:szCs w:val="16"/>
              </w:rPr>
              <w:t xml:space="preserve">decir, al </w:t>
            </w:r>
            <w:r w:rsidR="007463DB" w:rsidRPr="007463DB">
              <w:rPr>
                <w:rFonts w:asciiTheme="minorHAnsi" w:eastAsia="Calibri" w:hAnsiTheme="minorHAnsi" w:cstheme="minorHAnsi"/>
                <w:color w:val="000000"/>
                <w:sz w:val="16"/>
                <w:szCs w:val="16"/>
              </w:rPr>
              <w:t>29</w:t>
            </w:r>
            <w:r w:rsidRPr="007463DB">
              <w:rPr>
                <w:rFonts w:asciiTheme="minorHAnsi" w:eastAsia="Calibri" w:hAnsiTheme="minorHAnsi" w:cstheme="minorHAnsi"/>
                <w:color w:val="000000"/>
                <w:sz w:val="16"/>
                <w:szCs w:val="16"/>
              </w:rPr>
              <w:t xml:space="preserve"> de </w:t>
            </w:r>
            <w:r w:rsidR="008176BE" w:rsidRPr="007463DB">
              <w:rPr>
                <w:rFonts w:asciiTheme="minorHAnsi" w:eastAsia="Calibri" w:hAnsiTheme="minorHAnsi" w:cstheme="minorHAnsi"/>
                <w:color w:val="000000"/>
                <w:sz w:val="16"/>
                <w:szCs w:val="16"/>
              </w:rPr>
              <w:t>octu</w:t>
            </w:r>
            <w:r w:rsidR="00782B0A" w:rsidRPr="007463DB">
              <w:rPr>
                <w:rFonts w:asciiTheme="minorHAnsi" w:eastAsia="Calibri" w:hAnsiTheme="minorHAnsi" w:cstheme="minorHAnsi"/>
                <w:color w:val="000000"/>
                <w:sz w:val="16"/>
                <w:szCs w:val="16"/>
              </w:rPr>
              <w:t>bre</w:t>
            </w:r>
            <w:r w:rsidRPr="007463DB">
              <w:rPr>
                <w:rFonts w:asciiTheme="minorHAnsi" w:eastAsia="Calibri" w:hAnsiTheme="minorHAnsi" w:cstheme="minorHAnsi"/>
                <w:color w:val="000000"/>
                <w:sz w:val="16"/>
                <w:szCs w:val="16"/>
              </w:rPr>
              <w:t xml:space="preserve"> de 2021).</w:t>
            </w:r>
            <w:r w:rsidR="00B02ACA" w:rsidRPr="009655CE">
              <w:rPr>
                <w:rFonts w:asciiTheme="minorHAnsi" w:eastAsia="Calibri" w:hAnsiTheme="minorHAnsi" w:cstheme="minorHAnsi"/>
                <w:color w:val="000000"/>
                <w:sz w:val="16"/>
                <w:szCs w:val="16"/>
              </w:rPr>
              <w:t xml:space="preserve"> </w:t>
            </w:r>
          </w:p>
          <w:p w14:paraId="406E2F0A" w14:textId="6D4A39B2" w:rsidR="000B478C" w:rsidRPr="009655CE" w:rsidRDefault="000B478C" w:rsidP="000B478C">
            <w:pPr>
              <w:ind w:right="126"/>
              <w:jc w:val="both"/>
              <w:rPr>
                <w:rFonts w:asciiTheme="minorHAnsi" w:eastAsia="Calibri" w:hAnsiTheme="minorHAnsi" w:cstheme="minorHAnsi"/>
                <w:color w:val="000000"/>
                <w:sz w:val="18"/>
                <w:szCs w:val="18"/>
              </w:rPr>
            </w:pPr>
          </w:p>
        </w:tc>
        <w:tc>
          <w:tcPr>
            <w:tcW w:w="546" w:type="pct"/>
            <w:shd w:val="clear" w:color="auto" w:fill="auto"/>
          </w:tcPr>
          <w:p w14:paraId="5E0F7935" w14:textId="16B912B1" w:rsidR="006B5716" w:rsidRPr="009655CE" w:rsidRDefault="006B5716" w:rsidP="00D000F9">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5DE87CC2" w:rsidR="00D000F9" w:rsidRPr="009655CE" w:rsidRDefault="00D000F9" w:rsidP="00587397">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940B43" w:rsidRDefault="00D000F9" w:rsidP="00B90F7C">
            <w:pPr>
              <w:ind w:right="126"/>
              <w:jc w:val="both"/>
              <w:rPr>
                <w:rFonts w:asciiTheme="minorHAnsi" w:eastAsia="Calibri" w:hAnsiTheme="minorHAnsi" w:cstheme="minorHAnsi"/>
                <w:color w:val="000000"/>
                <w:sz w:val="18"/>
                <w:szCs w:val="18"/>
              </w:rPr>
            </w:pPr>
            <w:r w:rsidRPr="00940B43">
              <w:rPr>
                <w:rFonts w:asciiTheme="minorHAnsi" w:eastAsia="Calibri" w:hAnsiTheme="minorHAnsi" w:cstheme="minorHAnsi"/>
                <w:b/>
                <w:color w:val="000000"/>
                <w:sz w:val="18"/>
                <w:szCs w:val="18"/>
              </w:rPr>
              <w:t xml:space="preserve">Manifiesto: </w:t>
            </w:r>
            <w:r w:rsidRPr="00940B43">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940B43">
              <w:rPr>
                <w:rFonts w:asciiTheme="minorHAnsi" w:eastAsia="Calibri" w:hAnsiTheme="minorHAnsi" w:cstheme="minorHAnsi"/>
                <w:color w:val="000000"/>
                <w:sz w:val="18"/>
                <w:szCs w:val="18"/>
              </w:rPr>
              <w:t xml:space="preserve"> y</w:t>
            </w:r>
            <w:r w:rsidRPr="00940B43">
              <w:rPr>
                <w:rFonts w:asciiTheme="minorHAnsi" w:eastAsia="Calibri" w:hAnsiTheme="minorHAnsi" w:cstheme="minorHAnsi"/>
                <w:color w:val="000000"/>
                <w:sz w:val="18"/>
                <w:szCs w:val="18"/>
              </w:rPr>
              <w:t xml:space="preserve"> manifiesto de calidad y garantía de los bienes, de acuerdo al formato del </w:t>
            </w:r>
            <w:r w:rsidRPr="00940B43">
              <w:rPr>
                <w:rFonts w:asciiTheme="minorHAnsi" w:eastAsia="Calibri" w:hAnsiTheme="minorHAnsi" w:cstheme="minorHAnsi"/>
                <w:b/>
                <w:color w:val="000000"/>
                <w:sz w:val="18"/>
                <w:szCs w:val="18"/>
              </w:rPr>
              <w:t>Anexo “5”</w:t>
            </w:r>
            <w:r w:rsidRPr="00940B43">
              <w:rPr>
                <w:rFonts w:asciiTheme="minorHAnsi" w:eastAsia="Calibri" w:hAnsiTheme="minorHAnsi" w:cstheme="minorHAnsi"/>
                <w:color w:val="000000"/>
                <w:sz w:val="18"/>
                <w:szCs w:val="18"/>
              </w:rPr>
              <w:t>, que se integra a estas bases.</w:t>
            </w:r>
          </w:p>
          <w:p w14:paraId="0B9D9D1E" w14:textId="77777777" w:rsidR="00D000F9" w:rsidRPr="00940B43" w:rsidRDefault="00D000F9"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14:paraId="38A13335" w14:textId="77777777" w:rsidR="00D000F9" w:rsidRPr="009655CE" w:rsidRDefault="00D000F9" w:rsidP="00D000F9">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940B43" w:rsidRDefault="00D000F9" w:rsidP="002E2B76">
            <w:pPr>
              <w:ind w:right="126"/>
              <w:jc w:val="both"/>
              <w:rPr>
                <w:rFonts w:asciiTheme="minorHAnsi" w:eastAsia="Calibri" w:hAnsiTheme="minorHAnsi" w:cstheme="minorHAnsi"/>
                <w:color w:val="000000"/>
                <w:sz w:val="18"/>
                <w:szCs w:val="18"/>
              </w:rPr>
            </w:pPr>
            <w:r w:rsidRPr="00940B43">
              <w:rPr>
                <w:rFonts w:asciiTheme="minorHAnsi" w:eastAsia="Calibri" w:hAnsiTheme="minorHAnsi" w:cstheme="minorHAnsi"/>
                <w:b/>
                <w:color w:val="000000"/>
                <w:sz w:val="18"/>
                <w:szCs w:val="18"/>
              </w:rPr>
              <w:t xml:space="preserve">Presentar copia de la transferencia de pago de bases </w:t>
            </w:r>
            <w:r w:rsidRPr="00940B43">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940B43">
              <w:rPr>
                <w:rFonts w:asciiTheme="minorHAnsi" w:eastAsia="Calibri" w:hAnsiTheme="minorHAnsi" w:cstheme="minorHAnsi"/>
                <w:color w:val="000000"/>
                <w:sz w:val="18"/>
                <w:szCs w:val="18"/>
              </w:rPr>
              <w:t>.</w:t>
            </w:r>
          </w:p>
          <w:p w14:paraId="045DB4DB" w14:textId="77777777" w:rsidR="00D000F9" w:rsidRPr="00940B43"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940B43" w:rsidRDefault="00D000F9" w:rsidP="002E2B76">
            <w:pPr>
              <w:ind w:right="126"/>
              <w:jc w:val="both"/>
              <w:rPr>
                <w:rFonts w:asciiTheme="minorHAnsi" w:eastAsia="Calibri" w:hAnsiTheme="minorHAnsi" w:cstheme="minorHAnsi"/>
                <w:color w:val="000000"/>
                <w:sz w:val="18"/>
                <w:szCs w:val="18"/>
              </w:rPr>
            </w:pPr>
            <w:r w:rsidRPr="00940B43">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940B43">
              <w:rPr>
                <w:rFonts w:asciiTheme="minorHAnsi" w:eastAsia="Calibri" w:hAnsiTheme="minorHAnsi" w:cstheme="minorHAnsi"/>
                <w:color w:val="000000"/>
                <w:sz w:val="18"/>
                <w:szCs w:val="18"/>
              </w:rPr>
              <w:t>.</w:t>
            </w:r>
          </w:p>
          <w:p w14:paraId="24DFC387" w14:textId="77777777" w:rsidR="002121C3" w:rsidRPr="00940B43" w:rsidRDefault="002121C3" w:rsidP="002E2B76">
            <w:pPr>
              <w:ind w:right="567"/>
              <w:jc w:val="both"/>
              <w:rPr>
                <w:rFonts w:asciiTheme="minorHAnsi" w:eastAsia="Calibri" w:hAnsiTheme="minorHAnsi" w:cstheme="minorHAnsi"/>
                <w:b/>
                <w:color w:val="000000"/>
                <w:sz w:val="18"/>
                <w:szCs w:val="18"/>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159C7B5A" w14:textId="77777777" w:rsidR="00DE314D" w:rsidRDefault="00D048D3" w:rsidP="00E72A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06486469" w:rsidR="00EE5F21" w:rsidRPr="00DA0E6B" w:rsidRDefault="00EE5F21" w:rsidP="00E72A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2D84BFBF"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9655CE"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Información T</w:t>
            </w:r>
            <w:r w:rsidR="002E2556" w:rsidRPr="009655CE">
              <w:rPr>
                <w:rFonts w:asciiTheme="minorHAnsi" w:eastAsia="Calibri" w:hAnsiTheme="minorHAnsi" w:cstheme="minorHAnsi"/>
                <w:b/>
                <w:color w:val="000000"/>
                <w:sz w:val="18"/>
                <w:szCs w:val="18"/>
              </w:rPr>
              <w:t>é</w:t>
            </w:r>
            <w:r w:rsidRPr="009655CE">
              <w:rPr>
                <w:rFonts w:asciiTheme="minorHAnsi" w:eastAsia="Calibri" w:hAnsiTheme="minorHAnsi" w:cstheme="minorHAnsi"/>
                <w:b/>
                <w:color w:val="000000"/>
                <w:sz w:val="18"/>
                <w:szCs w:val="18"/>
              </w:rPr>
              <w:t xml:space="preserve">cnica documental: </w:t>
            </w:r>
          </w:p>
          <w:p w14:paraId="4101AD85" w14:textId="77777777" w:rsidR="00D048D3"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9655CE">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655CE">
              <w:rPr>
                <w:rFonts w:asciiTheme="minorHAnsi" w:eastAsia="Calibri" w:hAnsiTheme="minorHAnsi" w:cstheme="minorHAnsi"/>
                <w:b/>
                <w:sz w:val="18"/>
                <w:szCs w:val="18"/>
              </w:rPr>
              <w:t xml:space="preserve"> </w:t>
            </w:r>
            <w:r w:rsidRPr="009655CE">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9655CE">
              <w:rPr>
                <w:rFonts w:asciiTheme="minorHAnsi" w:eastAsia="Calibri" w:hAnsiTheme="minorHAnsi" w:cstheme="minorHAnsi"/>
                <w:color w:val="000000"/>
                <w:sz w:val="18"/>
                <w:szCs w:val="18"/>
              </w:rPr>
              <w:t>n</w:t>
            </w:r>
            <w:r w:rsidRPr="009655CE">
              <w:rPr>
                <w:rFonts w:asciiTheme="minorHAnsi" w:eastAsia="Calibri" w:hAnsiTheme="minorHAnsi" w:cstheme="minorHAnsi"/>
                <w:color w:val="000000"/>
                <w:sz w:val="18"/>
                <w:szCs w:val="18"/>
              </w:rPr>
              <w:t xml:space="preserve"> corroborar las características técnicas de los bienes ofertados)</w:t>
            </w:r>
            <w:r w:rsidR="002E2556" w:rsidRPr="009655CE">
              <w:rPr>
                <w:rFonts w:asciiTheme="minorHAnsi" w:eastAsia="Calibri" w:hAnsiTheme="minorHAnsi" w:cstheme="minorHAnsi"/>
                <w:color w:val="000000"/>
                <w:sz w:val="18"/>
                <w:szCs w:val="18"/>
              </w:rPr>
              <w:t>.</w:t>
            </w:r>
          </w:p>
          <w:p w14:paraId="03BE597A" w14:textId="77777777" w:rsidR="003827BB" w:rsidRDefault="003827BB" w:rsidP="00676651">
            <w:pPr>
              <w:widowControl w:val="0"/>
              <w:autoSpaceDE w:val="0"/>
              <w:autoSpaceDN w:val="0"/>
              <w:adjustRightInd w:val="0"/>
              <w:jc w:val="both"/>
              <w:rPr>
                <w:rFonts w:asciiTheme="minorHAnsi" w:eastAsia="Calibri" w:hAnsiTheme="minorHAnsi" w:cstheme="minorHAnsi"/>
                <w:color w:val="000000"/>
                <w:sz w:val="18"/>
                <w:szCs w:val="18"/>
              </w:rPr>
            </w:pPr>
          </w:p>
          <w:p w14:paraId="387B5584" w14:textId="7D09F217" w:rsidR="003827BB" w:rsidRPr="009655CE" w:rsidRDefault="00A01B98" w:rsidP="00676651">
            <w:pPr>
              <w:widowControl w:val="0"/>
              <w:autoSpaceDE w:val="0"/>
              <w:autoSpaceDN w:val="0"/>
              <w:adjustRightInd w:val="0"/>
              <w:jc w:val="both"/>
              <w:rPr>
                <w:rFonts w:asciiTheme="minorHAnsi" w:eastAsia="Calibri" w:hAnsiTheme="minorHAnsi" w:cstheme="minorHAnsi"/>
                <w:color w:val="000000"/>
                <w:sz w:val="18"/>
                <w:szCs w:val="18"/>
              </w:rPr>
            </w:pPr>
            <w:r w:rsidRPr="00C64A64">
              <w:rPr>
                <w:rFonts w:ascii="Arial" w:hAnsi="Arial" w:cs="Arial"/>
                <w:b/>
                <w:bCs/>
                <w:sz w:val="16"/>
                <w:szCs w:val="16"/>
              </w:rPr>
              <w:t>Serán obligatorios y causa de desechamiento el no presentarlos, para el caso de que se oferten marcas diferentes a las requeridas, ya que se tienen que corroborar a detalle las características técnicas de los productos ofertados</w:t>
            </w:r>
            <w:r w:rsidR="007463DB">
              <w:rPr>
                <w:rFonts w:ascii="Arial" w:hAnsi="Arial" w:cs="Arial"/>
                <w:b/>
                <w:bCs/>
                <w:sz w:val="16"/>
                <w:szCs w:val="16"/>
              </w:rPr>
              <w:t>.</w:t>
            </w:r>
          </w:p>
          <w:p w14:paraId="786AAABE" w14:textId="1F525132" w:rsidR="00676651" w:rsidRPr="009655CE" w:rsidRDefault="00676651" w:rsidP="009655CE">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9655CE"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9655CE">
              <w:rPr>
                <w:rFonts w:asciiTheme="minorHAnsi" w:eastAsia="Calibri" w:hAnsiTheme="minorHAnsi" w:cstheme="minorHAnsi"/>
                <w:b/>
                <w:color w:val="000000"/>
                <w:sz w:val="18"/>
                <w:szCs w:val="18"/>
              </w:rPr>
              <w:t>Tiempo y lugar de entrega de los bienes:</w:t>
            </w:r>
            <w:r w:rsidRPr="009655CE">
              <w:rPr>
                <w:rFonts w:asciiTheme="minorHAnsi" w:eastAsia="Calibri" w:hAnsiTheme="minorHAnsi" w:cstheme="minorHAnsi"/>
                <w:color w:val="000000"/>
                <w:sz w:val="18"/>
                <w:szCs w:val="18"/>
              </w:rPr>
              <w:t xml:space="preserve"> </w:t>
            </w:r>
            <w:r w:rsidR="002E2556" w:rsidRPr="009655CE">
              <w:rPr>
                <w:rFonts w:asciiTheme="minorHAnsi" w:eastAsia="Calibri" w:hAnsiTheme="minorHAnsi" w:cstheme="minorHAnsi"/>
                <w:color w:val="000000"/>
                <w:sz w:val="18"/>
                <w:szCs w:val="18"/>
              </w:rPr>
              <w:t>E</w:t>
            </w:r>
            <w:r w:rsidRPr="009655CE">
              <w:rPr>
                <w:rFonts w:asciiTheme="minorHAnsi" w:eastAsia="Calibri" w:hAnsiTheme="minorHAnsi" w:cstheme="minorHAnsi"/>
                <w:color w:val="000000"/>
                <w:sz w:val="18"/>
                <w:szCs w:val="18"/>
              </w:rPr>
              <w:t xml:space="preserve">ntregar el </w:t>
            </w:r>
            <w:r w:rsidRPr="009655CE">
              <w:rPr>
                <w:rFonts w:asciiTheme="minorHAnsi" w:eastAsia="Calibri" w:hAnsiTheme="minorHAnsi" w:cstheme="minorHAnsi"/>
                <w:b/>
                <w:color w:val="000000"/>
                <w:sz w:val="18"/>
                <w:szCs w:val="18"/>
              </w:rPr>
              <w:t>Anexo “2”</w:t>
            </w:r>
            <w:r w:rsidRPr="009655CE">
              <w:rPr>
                <w:rFonts w:asciiTheme="minorHAnsi" w:eastAsia="Calibri" w:hAnsiTheme="minorHAnsi" w:cstheme="minorHAnsi"/>
                <w:color w:val="000000"/>
                <w:sz w:val="18"/>
                <w:szCs w:val="18"/>
              </w:rPr>
              <w:t xml:space="preserve"> firmado, en el cual constar</w:t>
            </w:r>
            <w:r w:rsidR="002E2556" w:rsidRPr="009655CE">
              <w:rPr>
                <w:rFonts w:asciiTheme="minorHAnsi" w:eastAsia="Calibri" w:hAnsiTheme="minorHAnsi" w:cstheme="minorHAnsi"/>
                <w:color w:val="000000"/>
                <w:sz w:val="18"/>
                <w:szCs w:val="18"/>
              </w:rPr>
              <w:t>á</w:t>
            </w:r>
            <w:r w:rsidRPr="009655CE">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9655CE"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9655CE" w:rsidRDefault="00D048D3" w:rsidP="002E2B76">
            <w:pPr>
              <w:tabs>
                <w:tab w:val="left" w:pos="1080"/>
              </w:tabs>
              <w:jc w:val="both"/>
              <w:rPr>
                <w:rFonts w:asciiTheme="minorHAnsi" w:eastAsia="Calibri" w:hAnsiTheme="minorHAnsi" w:cstheme="minorHAnsi"/>
                <w:sz w:val="18"/>
                <w:szCs w:val="18"/>
              </w:rPr>
            </w:pPr>
            <w:r w:rsidRPr="009655CE">
              <w:rPr>
                <w:rFonts w:asciiTheme="minorHAnsi" w:eastAsia="Calibri" w:hAnsiTheme="minorHAnsi" w:cstheme="minorHAnsi"/>
                <w:sz w:val="18"/>
                <w:szCs w:val="18"/>
              </w:rPr>
              <w:t>Se deberá considerar lo establecido en el numeral II.2 de estas Bases.</w:t>
            </w:r>
          </w:p>
          <w:p w14:paraId="370DB9A8" w14:textId="77777777" w:rsidR="00D048D3" w:rsidRPr="009655CE"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6E3E2A18"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0065537E">
              <w:rPr>
                <w:rFonts w:asciiTheme="minorHAnsi" w:eastAsia="Calibri" w:hAnsiTheme="minorHAnsi" w:cstheme="minorHAnsi"/>
                <w:sz w:val="18"/>
                <w:szCs w:val="18"/>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4F3C020"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w:t>
            </w:r>
            <w:r w:rsidR="00B155C8">
              <w:rPr>
                <w:rFonts w:asciiTheme="minorHAnsi" w:eastAsia="Calibri" w:hAnsiTheme="minorHAnsi" w:cstheme="minorHAnsi"/>
                <w:sz w:val="18"/>
                <w:szCs w:val="18"/>
                <w:lang w:val="es-MX"/>
              </w:rPr>
              <w:t xml:space="preserve">manifestar estar </w:t>
            </w:r>
            <w:r>
              <w:rPr>
                <w:rFonts w:asciiTheme="minorHAnsi" w:eastAsia="Calibri" w:hAnsiTheme="minorHAnsi" w:cstheme="minorHAnsi"/>
                <w:sz w:val="18"/>
                <w:szCs w:val="18"/>
                <w:lang w:val="es-MX"/>
              </w:rPr>
              <w:t>respaldados</w:t>
            </w:r>
            <w:r w:rsidR="00B155C8">
              <w:rPr>
                <w:rFonts w:asciiTheme="minorHAnsi" w:eastAsia="Calibri" w:hAnsiTheme="minorHAnsi" w:cstheme="minorHAnsi"/>
                <w:sz w:val="18"/>
                <w:szCs w:val="18"/>
                <w:lang w:val="es-MX"/>
              </w:rPr>
              <w:t xml:space="preserve"> directamente por el fabricante</w:t>
            </w:r>
            <w:r>
              <w:rPr>
                <w:rFonts w:asciiTheme="minorHAnsi" w:eastAsia="Calibri" w:hAnsiTheme="minorHAnsi" w:cstheme="minorHAnsi"/>
                <w:sz w:val="18"/>
                <w:szCs w:val="18"/>
                <w:lang w:val="es-MX"/>
              </w:rPr>
              <w:t>)</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2A07A317" w14:textId="77777777" w:rsidR="00D048D3" w:rsidRDefault="00D048D3" w:rsidP="00044A38">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r w:rsidRPr="00DA0E6B">
              <w:rPr>
                <w:rFonts w:asciiTheme="minorHAnsi" w:eastAsia="Calibri" w:hAnsiTheme="minorHAnsi" w:cstheme="minorHAnsi"/>
                <w:b/>
                <w:bCs/>
                <w:sz w:val="18"/>
                <w:szCs w:val="18"/>
              </w:rPr>
              <w:t xml:space="preserve"> </w:t>
            </w:r>
          </w:p>
          <w:p w14:paraId="4E44E810" w14:textId="180EC7FE" w:rsidR="00BD3262" w:rsidRPr="00DA0E6B" w:rsidRDefault="00BD3262" w:rsidP="00044A38">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2E2B76">
            <w:pPr>
              <w:jc w:val="both"/>
              <w:rPr>
                <w:rFonts w:asciiTheme="minorHAnsi" w:eastAsia="Calibri" w:hAnsiTheme="minorHAnsi" w:cstheme="minorHAnsi"/>
                <w:sz w:val="18"/>
                <w:szCs w:val="18"/>
              </w:rPr>
            </w:pPr>
          </w:p>
          <w:p w14:paraId="6DC75AA5"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FA41651" w14:textId="77777777" w:rsidR="008176AD"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2E2B76" w:rsidRPr="00DA0E6B" w:rsidRDefault="002E2B76"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61DABD7C" w14:textId="6F04A7CA" w:rsidR="002E2B76" w:rsidRDefault="006B5716"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25537035" w14:textId="77777777" w:rsidR="00D048D3" w:rsidRPr="002E2B76" w:rsidRDefault="00CC48CB" w:rsidP="00D048D3">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410795" w:rsidRPr="00E66A91" w14:paraId="27B11B75" w14:textId="77777777" w:rsidTr="00324C5C">
        <w:trPr>
          <w:jc w:val="center"/>
        </w:trPr>
        <w:tc>
          <w:tcPr>
            <w:tcW w:w="425" w:type="pct"/>
            <w:shd w:val="clear" w:color="auto" w:fill="auto"/>
          </w:tcPr>
          <w:p w14:paraId="046A0A51" w14:textId="5077297A" w:rsidR="00410795" w:rsidRPr="0047590B" w:rsidRDefault="00410795"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4030" w:type="pct"/>
            <w:shd w:val="clear" w:color="auto" w:fill="auto"/>
            <w:vAlign w:val="center"/>
          </w:tcPr>
          <w:p w14:paraId="13CFD273" w14:textId="77777777" w:rsidR="00410795" w:rsidRPr="009427DE" w:rsidRDefault="00410795" w:rsidP="00410795">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xml:space="preserve">, correspondiente al 10% del precio adjudicado antes de I.V.A., conforme al formato establecido. </w:t>
            </w:r>
          </w:p>
          <w:p w14:paraId="731A7095" w14:textId="77777777" w:rsidR="00410795" w:rsidRPr="00410795" w:rsidRDefault="00410795" w:rsidP="0094354C">
            <w:pPr>
              <w:pStyle w:val="Default"/>
              <w:jc w:val="both"/>
              <w:rPr>
                <w:rFonts w:ascii="Calibri" w:hAnsi="Calibri" w:cs="Calibri"/>
                <w:sz w:val="18"/>
                <w:szCs w:val="18"/>
                <w:lang w:val="es-ES"/>
              </w:rPr>
            </w:pPr>
          </w:p>
        </w:tc>
        <w:tc>
          <w:tcPr>
            <w:tcW w:w="546" w:type="pct"/>
            <w:shd w:val="clear" w:color="auto" w:fill="auto"/>
          </w:tcPr>
          <w:p w14:paraId="585DF5F2" w14:textId="1310487C" w:rsidR="00410795" w:rsidRDefault="00410795"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94354C" w:rsidRPr="00E66A91" w14:paraId="0C95E308" w14:textId="77777777" w:rsidTr="00324C5C">
        <w:trPr>
          <w:jc w:val="center"/>
        </w:trPr>
        <w:tc>
          <w:tcPr>
            <w:tcW w:w="425" w:type="pct"/>
            <w:shd w:val="clear" w:color="auto" w:fill="auto"/>
          </w:tcPr>
          <w:p w14:paraId="420C24D3" w14:textId="509ED472" w:rsidR="0094354C" w:rsidRPr="0047590B" w:rsidRDefault="00410795"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4030" w:type="pct"/>
            <w:shd w:val="clear" w:color="auto" w:fill="auto"/>
            <w:vAlign w:val="center"/>
          </w:tcPr>
          <w:p w14:paraId="5DE7DE88" w14:textId="77777777" w:rsidR="0094354C" w:rsidRDefault="0094354C" w:rsidP="0094354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749294E1" w14:textId="77777777" w:rsidR="00763813" w:rsidRDefault="00763813" w:rsidP="0094354C">
            <w:pPr>
              <w:pStyle w:val="Default"/>
              <w:jc w:val="both"/>
              <w:rPr>
                <w:rFonts w:ascii="Calibri" w:hAnsi="Calibri" w:cs="Calibri"/>
                <w:b/>
                <w:bCs/>
                <w:sz w:val="18"/>
                <w:szCs w:val="18"/>
              </w:rPr>
            </w:pPr>
          </w:p>
          <w:p w14:paraId="66ED79D5" w14:textId="2350F9F9" w:rsidR="00763813" w:rsidRPr="00DA0E6B" w:rsidRDefault="00763813" w:rsidP="0094354C">
            <w:pPr>
              <w:pStyle w:val="Default"/>
              <w:jc w:val="both"/>
              <w:rPr>
                <w:rFonts w:ascii="Calibri" w:hAnsi="Calibri" w:cs="Calibri"/>
                <w:sz w:val="18"/>
                <w:szCs w:val="18"/>
              </w:rPr>
            </w:pPr>
            <w:r>
              <w:rPr>
                <w:rFonts w:ascii="Calibri" w:hAnsi="Calibri" w:cs="Calibri"/>
                <w:b/>
                <w:bCs/>
                <w:sz w:val="18"/>
                <w:szCs w:val="18"/>
              </w:rPr>
              <w:t>Se deberá foliar la propuesta e indicar en el anexo 11, cuantas páginas integran la documentación presentada.</w:t>
            </w:r>
          </w:p>
        </w:tc>
        <w:tc>
          <w:tcPr>
            <w:tcW w:w="546" w:type="pct"/>
            <w:shd w:val="clear" w:color="auto" w:fill="auto"/>
          </w:tcPr>
          <w:p w14:paraId="3F67CFA6" w14:textId="0203113D" w:rsidR="0094354C" w:rsidRDefault="0076381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5FBC4D8C" w14:textId="77777777" w:rsidR="007B3384" w:rsidRDefault="00763813" w:rsidP="00763813">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en todas y cada una de las hojas.</w:t>
            </w:r>
          </w:p>
          <w:p w14:paraId="3706E83E" w14:textId="60E58215" w:rsidR="00C81D56" w:rsidRDefault="00C81D56" w:rsidP="00763813">
            <w:pPr>
              <w:widowControl w:val="0"/>
              <w:jc w:val="right"/>
              <w:rPr>
                <w:rFonts w:asciiTheme="minorHAnsi" w:eastAsia="Calibri" w:hAnsiTheme="minorHAnsi" w:cstheme="minorHAnsi"/>
                <w:sz w:val="18"/>
                <w:szCs w:val="18"/>
              </w:rPr>
            </w:pPr>
          </w:p>
        </w:tc>
        <w:tc>
          <w:tcPr>
            <w:tcW w:w="546" w:type="pct"/>
            <w:shd w:val="clear" w:color="auto" w:fill="auto"/>
          </w:tcPr>
          <w:p w14:paraId="1F085C55" w14:textId="477DF91E" w:rsidR="007B3384" w:rsidRDefault="0097566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rubrica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4DD767A8" w:rsidR="00044A38" w:rsidRPr="00C81D56" w:rsidRDefault="00BD3262" w:rsidP="00044A38">
      <w:pPr>
        <w:numPr>
          <w:ilvl w:val="0"/>
          <w:numId w:val="25"/>
        </w:numPr>
        <w:ind w:right="567"/>
        <w:jc w:val="both"/>
        <w:rPr>
          <w:rFonts w:asciiTheme="minorHAnsi" w:hAnsiTheme="minorHAnsi" w:cstheme="minorHAnsi"/>
          <w:color w:val="000000"/>
          <w:sz w:val="18"/>
          <w:szCs w:val="18"/>
          <w:u w:val="single"/>
        </w:rPr>
      </w:pPr>
      <w:r w:rsidRPr="00035501">
        <w:rPr>
          <w:rFonts w:asciiTheme="minorHAnsi" w:hAnsiTheme="minorHAnsi" w:cstheme="minorHAnsi"/>
          <w:color w:val="000000"/>
          <w:sz w:val="18"/>
          <w:szCs w:val="18"/>
          <w:u w:val="single"/>
        </w:rPr>
        <w:t xml:space="preserve">No presentar la muestra física </w:t>
      </w:r>
      <w:r w:rsidR="00943DC8">
        <w:rPr>
          <w:rFonts w:asciiTheme="minorHAnsi" w:hAnsiTheme="minorHAnsi" w:cstheme="minorHAnsi"/>
          <w:color w:val="000000"/>
          <w:sz w:val="18"/>
          <w:szCs w:val="18"/>
          <w:u w:val="single"/>
        </w:rPr>
        <w:t>(No aplica en esta licitación)</w:t>
      </w:r>
      <w:r w:rsidRPr="00035501">
        <w:rPr>
          <w:rFonts w:asciiTheme="minorHAnsi" w:hAnsiTheme="minorHAnsi" w:cstheme="minorHAnsi"/>
          <w:color w:val="000000"/>
          <w:sz w:val="18"/>
          <w:szCs w:val="18"/>
          <w:u w:val="single"/>
        </w:rPr>
        <w:t>.</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Default="00044A38" w:rsidP="006B5716">
      <w:pPr>
        <w:pStyle w:val="Prrafodelista"/>
        <w:ind w:left="720" w:right="567"/>
        <w:jc w:val="both"/>
        <w:rPr>
          <w:rFonts w:asciiTheme="minorHAnsi" w:hAnsiTheme="minorHAnsi" w:cstheme="minorHAnsi"/>
          <w:color w:val="000000"/>
          <w:sz w:val="18"/>
          <w:szCs w:val="18"/>
        </w:rPr>
      </w:pPr>
    </w:p>
    <w:p w14:paraId="5BB0649B" w14:textId="77777777" w:rsidR="00943DC8" w:rsidRPr="006B5716" w:rsidRDefault="00943DC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400E2C4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29216151"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5E6963">
        <w:rPr>
          <w:rFonts w:asciiTheme="minorHAnsi" w:hAnsiTheme="minorHAnsi" w:cstheme="minorHAnsi"/>
          <w:b/>
          <w:color w:val="000000"/>
          <w:sz w:val="18"/>
          <w:szCs w:val="18"/>
        </w:rPr>
        <w:t>2</w:t>
      </w:r>
      <w:r w:rsidR="00943DC8">
        <w:rPr>
          <w:rFonts w:asciiTheme="minorHAnsi" w:hAnsiTheme="minorHAnsi" w:cstheme="minorHAnsi"/>
          <w:b/>
          <w:color w:val="000000"/>
          <w:sz w:val="18"/>
          <w:szCs w:val="18"/>
        </w:rPr>
        <w:t>6</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28774857" w:rsidR="009124F6" w:rsidRPr="00A65C31" w:rsidRDefault="00C966D1"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35B837" w14:textId="77777777" w:rsidR="00617916" w:rsidRDefault="00617916" w:rsidP="00D000F9">
      <w:pPr>
        <w:ind w:left="708" w:right="567"/>
        <w:jc w:val="both"/>
        <w:rPr>
          <w:rFonts w:asciiTheme="minorHAnsi" w:hAnsiTheme="minorHAnsi" w:cstheme="minorHAnsi"/>
          <w:color w:val="000000"/>
          <w:sz w:val="17"/>
          <w:szCs w:val="17"/>
          <w:lang w:val="es-MX"/>
        </w:rPr>
      </w:pPr>
    </w:p>
    <w:p w14:paraId="75E8DFC8" w14:textId="77777777" w:rsidR="00617916" w:rsidRDefault="00617916" w:rsidP="00D000F9">
      <w:pPr>
        <w:ind w:left="708" w:right="567"/>
        <w:jc w:val="both"/>
        <w:rPr>
          <w:rFonts w:asciiTheme="minorHAnsi" w:hAnsiTheme="minorHAnsi" w:cstheme="minorHAnsi"/>
          <w:color w:val="000000"/>
          <w:sz w:val="17"/>
          <w:szCs w:val="17"/>
          <w:lang w:val="es-MX"/>
        </w:rPr>
      </w:pPr>
    </w:p>
    <w:p w14:paraId="01DDF8A4" w14:textId="77777777" w:rsidR="00617916" w:rsidRPr="00DA0E6B" w:rsidRDefault="00617916" w:rsidP="00D000F9">
      <w:pPr>
        <w:ind w:left="708" w:right="567"/>
        <w:jc w:val="both"/>
        <w:rPr>
          <w:rFonts w:asciiTheme="minorHAnsi" w:hAnsiTheme="minorHAnsi" w:cstheme="minorHAnsi"/>
          <w:color w:val="000000"/>
          <w:sz w:val="17"/>
          <w:szCs w:val="17"/>
          <w:lang w:val="es-MX"/>
        </w:rPr>
      </w:pP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031EF50C" w14:textId="77777777" w:rsidR="00C966D1" w:rsidRDefault="00C966D1" w:rsidP="00D000F9">
      <w:pPr>
        <w:jc w:val="both"/>
        <w:rPr>
          <w:rFonts w:asciiTheme="minorHAnsi" w:hAnsiTheme="minorHAnsi" w:cstheme="minorHAnsi"/>
          <w:sz w:val="17"/>
          <w:szCs w:val="17"/>
        </w:rPr>
      </w:pPr>
    </w:p>
    <w:p w14:paraId="55AB6CC1" w14:textId="77777777" w:rsidR="00C966D1" w:rsidRDefault="00C966D1" w:rsidP="00D000F9">
      <w:pPr>
        <w:jc w:val="both"/>
        <w:rPr>
          <w:rFonts w:asciiTheme="minorHAnsi" w:hAnsiTheme="minorHAnsi" w:cstheme="minorHAnsi"/>
          <w:sz w:val="17"/>
          <w:szCs w:val="17"/>
        </w:rPr>
      </w:pPr>
    </w:p>
    <w:p w14:paraId="2C780614" w14:textId="77777777" w:rsidR="00C966D1" w:rsidRDefault="00C966D1" w:rsidP="00D000F9">
      <w:pPr>
        <w:jc w:val="both"/>
        <w:rPr>
          <w:rFonts w:asciiTheme="minorHAnsi" w:hAnsiTheme="minorHAnsi" w:cstheme="minorHAnsi"/>
          <w:sz w:val="17"/>
          <w:szCs w:val="17"/>
        </w:rPr>
      </w:pPr>
    </w:p>
    <w:p w14:paraId="138DEF35" w14:textId="77777777" w:rsidR="00C966D1" w:rsidRDefault="00C966D1"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0"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75FE1CF3" w:rsidR="00D000F9" w:rsidRPr="007463DB" w:rsidRDefault="00D000F9" w:rsidP="00D000F9">
      <w:pPr>
        <w:ind w:right="567"/>
        <w:jc w:val="center"/>
        <w:rPr>
          <w:rFonts w:asciiTheme="minorHAnsi" w:hAnsiTheme="minorHAnsi" w:cstheme="minorHAnsi"/>
          <w:b/>
          <w:color w:val="000000"/>
          <w:sz w:val="17"/>
          <w:szCs w:val="17"/>
        </w:rPr>
      </w:pPr>
      <w:r w:rsidRPr="007463DB">
        <w:rPr>
          <w:rFonts w:asciiTheme="minorHAnsi" w:hAnsiTheme="minorHAnsi" w:cstheme="minorHAnsi"/>
          <w:b/>
          <w:color w:val="000000"/>
          <w:sz w:val="17"/>
          <w:szCs w:val="17"/>
        </w:rPr>
        <w:t xml:space="preserve">AGUASCALIENTES, </w:t>
      </w:r>
      <w:r w:rsidR="00F81AE9" w:rsidRPr="007463DB">
        <w:rPr>
          <w:rFonts w:asciiTheme="minorHAnsi" w:hAnsiTheme="minorHAnsi" w:cstheme="minorHAnsi"/>
          <w:b/>
          <w:color w:val="000000"/>
          <w:sz w:val="17"/>
          <w:szCs w:val="17"/>
        </w:rPr>
        <w:t>AGS</w:t>
      </w:r>
      <w:r w:rsidR="00CB65C1" w:rsidRPr="007463DB">
        <w:rPr>
          <w:rFonts w:asciiTheme="minorHAnsi" w:hAnsiTheme="minorHAnsi" w:cstheme="minorHAnsi"/>
          <w:b/>
          <w:color w:val="000000"/>
          <w:sz w:val="17"/>
          <w:szCs w:val="17"/>
        </w:rPr>
        <w:t>.</w:t>
      </w:r>
      <w:r w:rsidR="00F81AE9" w:rsidRPr="007463DB">
        <w:rPr>
          <w:rFonts w:asciiTheme="minorHAnsi" w:hAnsiTheme="minorHAnsi" w:cstheme="minorHAnsi"/>
          <w:b/>
          <w:color w:val="000000"/>
          <w:sz w:val="17"/>
          <w:szCs w:val="17"/>
        </w:rPr>
        <w:t>, A</w:t>
      </w:r>
      <w:r w:rsidR="00BA71C7" w:rsidRPr="007463DB">
        <w:rPr>
          <w:rFonts w:asciiTheme="minorHAnsi" w:hAnsiTheme="minorHAnsi" w:cstheme="minorHAnsi"/>
          <w:b/>
          <w:color w:val="000000"/>
          <w:sz w:val="17"/>
          <w:szCs w:val="17"/>
        </w:rPr>
        <w:t xml:space="preserve"> </w:t>
      </w:r>
      <w:r w:rsidR="00C966D1" w:rsidRPr="007463DB">
        <w:rPr>
          <w:rFonts w:asciiTheme="minorHAnsi" w:hAnsiTheme="minorHAnsi" w:cstheme="minorHAnsi"/>
          <w:b/>
          <w:color w:val="000000"/>
          <w:sz w:val="17"/>
          <w:szCs w:val="17"/>
        </w:rPr>
        <w:t>19</w:t>
      </w:r>
      <w:r w:rsidR="00BA71C7" w:rsidRPr="007463DB">
        <w:rPr>
          <w:rFonts w:asciiTheme="minorHAnsi" w:hAnsiTheme="minorHAnsi" w:cstheme="minorHAnsi"/>
          <w:b/>
          <w:color w:val="000000"/>
          <w:sz w:val="17"/>
          <w:szCs w:val="17"/>
        </w:rPr>
        <w:t xml:space="preserve"> DE </w:t>
      </w:r>
      <w:r w:rsidR="000671F8" w:rsidRPr="007463DB">
        <w:rPr>
          <w:rFonts w:asciiTheme="minorHAnsi" w:hAnsiTheme="minorHAnsi" w:cstheme="minorHAnsi"/>
          <w:b/>
          <w:color w:val="000000"/>
          <w:sz w:val="17"/>
          <w:szCs w:val="17"/>
        </w:rPr>
        <w:t>NOVI</w:t>
      </w:r>
      <w:r w:rsidR="00A80845" w:rsidRPr="007463DB">
        <w:rPr>
          <w:rFonts w:asciiTheme="minorHAnsi" w:hAnsiTheme="minorHAnsi" w:cstheme="minorHAnsi"/>
          <w:b/>
          <w:color w:val="000000"/>
          <w:sz w:val="17"/>
          <w:szCs w:val="17"/>
        </w:rPr>
        <w:t>EMBRE</w:t>
      </w:r>
      <w:r w:rsidR="00BA71C7" w:rsidRPr="007463DB">
        <w:rPr>
          <w:rFonts w:asciiTheme="minorHAnsi" w:hAnsiTheme="minorHAnsi" w:cstheme="minorHAnsi"/>
          <w:b/>
          <w:color w:val="000000"/>
          <w:sz w:val="17"/>
          <w:szCs w:val="17"/>
        </w:rPr>
        <w:t xml:space="preserve"> DE 2021</w:t>
      </w:r>
      <w:r w:rsidR="00CB65C1" w:rsidRPr="007463DB">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7463DB">
        <w:rPr>
          <w:rFonts w:asciiTheme="minorHAnsi" w:hAnsiTheme="minorHAnsi" w:cstheme="minorHAnsi"/>
          <w:b/>
          <w:color w:val="000000"/>
          <w:sz w:val="17"/>
          <w:szCs w:val="17"/>
          <w:lang w:val="pt-BR"/>
        </w:rPr>
        <w:t xml:space="preserve">A T E N T A </w:t>
      </w:r>
      <w:r w:rsidR="00D000F9" w:rsidRPr="007463DB">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0A98672"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2979A1A"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3CFFDDB8"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3EE9A280"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240BED5B"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89D8243"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4D9B4C1C"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59C3AD1B"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42D4C3F8"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76ECECB"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1002972"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2E42E33D"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5714797E"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3CB0BD3C"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3588B3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6E10CA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AF367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C8435F"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Default="00A71844" w:rsidP="00C165C0">
      <w:pPr>
        <w:autoSpaceDE w:val="0"/>
        <w:autoSpaceDN w:val="0"/>
        <w:adjustRightInd w:val="0"/>
        <w:jc w:val="center"/>
        <w:rPr>
          <w:rFonts w:ascii="Calibri" w:hAnsi="Calibri" w:cs="Arial"/>
          <w:b/>
          <w:bCs/>
          <w:sz w:val="18"/>
          <w:szCs w:val="18"/>
        </w:rPr>
      </w:pP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522"/>
        <w:gridCol w:w="1841"/>
        <w:gridCol w:w="897"/>
      </w:tblGrid>
      <w:tr w:rsidR="002A0671" w:rsidRPr="00644996" w14:paraId="6B0D3CD5" w14:textId="77777777" w:rsidTr="00B40F90">
        <w:trPr>
          <w:jc w:val="center"/>
        </w:trPr>
        <w:tc>
          <w:tcPr>
            <w:tcW w:w="353" w:type="pct"/>
            <w:shd w:val="clear" w:color="auto" w:fill="D9D9D9"/>
            <w:vAlign w:val="center"/>
          </w:tcPr>
          <w:p w14:paraId="1A1829B6" w14:textId="362D3F0B"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Partida</w:t>
            </w:r>
          </w:p>
        </w:tc>
        <w:tc>
          <w:tcPr>
            <w:tcW w:w="3273" w:type="pct"/>
            <w:shd w:val="clear" w:color="auto" w:fill="D9D9D9"/>
            <w:vAlign w:val="center"/>
          </w:tcPr>
          <w:p w14:paraId="51386643" w14:textId="0B3E80BF" w:rsidR="00A71844" w:rsidRPr="00644996" w:rsidRDefault="00A71844" w:rsidP="00A71844">
            <w:pPr>
              <w:autoSpaceDE w:val="0"/>
              <w:autoSpaceDN w:val="0"/>
              <w:adjustRightInd w:val="0"/>
              <w:jc w:val="center"/>
              <w:rPr>
                <w:rFonts w:asciiTheme="minorHAnsi" w:hAnsiTheme="minorHAnsi" w:cs="Arial"/>
                <w:b/>
                <w:sz w:val="14"/>
                <w:szCs w:val="14"/>
              </w:rPr>
            </w:pPr>
            <w:r w:rsidRPr="00644996">
              <w:rPr>
                <w:rFonts w:asciiTheme="minorHAnsi" w:hAnsiTheme="minorHAnsi" w:cs="Arial"/>
                <w:b/>
                <w:sz w:val="14"/>
                <w:szCs w:val="14"/>
              </w:rPr>
              <w:t>Descripción a detalle del bien</w:t>
            </w:r>
          </w:p>
        </w:tc>
        <w:tc>
          <w:tcPr>
            <w:tcW w:w="924" w:type="pct"/>
            <w:shd w:val="clear" w:color="auto" w:fill="D9D9D9"/>
            <w:vAlign w:val="center"/>
          </w:tcPr>
          <w:p w14:paraId="7BB7F672" w14:textId="651B6794"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Unidad de Medida</w:t>
            </w:r>
          </w:p>
        </w:tc>
        <w:tc>
          <w:tcPr>
            <w:tcW w:w="450" w:type="pct"/>
            <w:shd w:val="clear" w:color="auto" w:fill="D9D9D9"/>
            <w:vAlign w:val="center"/>
          </w:tcPr>
          <w:p w14:paraId="5B767903" w14:textId="77777777"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Cantidad</w:t>
            </w:r>
          </w:p>
        </w:tc>
      </w:tr>
      <w:tr w:rsidR="00F3131F" w:rsidRPr="00644996" w14:paraId="3AC1CACC" w14:textId="77777777" w:rsidTr="00D005E2">
        <w:trPr>
          <w:trHeight w:val="223"/>
          <w:jc w:val="center"/>
        </w:trPr>
        <w:tc>
          <w:tcPr>
            <w:tcW w:w="353" w:type="pct"/>
            <w:shd w:val="clear" w:color="auto" w:fill="auto"/>
          </w:tcPr>
          <w:p w14:paraId="38C7E654" w14:textId="77777777" w:rsidR="00F3131F" w:rsidRPr="00644996" w:rsidRDefault="00F3131F" w:rsidP="00F3131F">
            <w:pPr>
              <w:jc w:val="center"/>
              <w:rPr>
                <w:rFonts w:asciiTheme="minorHAnsi" w:hAnsiTheme="minorHAnsi" w:cs="Arial"/>
                <w:sz w:val="14"/>
                <w:szCs w:val="14"/>
              </w:rPr>
            </w:pPr>
            <w:r w:rsidRPr="00644996">
              <w:rPr>
                <w:rFonts w:asciiTheme="minorHAnsi" w:hAnsiTheme="minorHAnsi" w:cs="Arial"/>
                <w:sz w:val="14"/>
                <w:szCs w:val="14"/>
              </w:rPr>
              <w:t>1</w:t>
            </w:r>
          </w:p>
        </w:tc>
        <w:tc>
          <w:tcPr>
            <w:tcW w:w="3273" w:type="pct"/>
          </w:tcPr>
          <w:p w14:paraId="7819EEF1" w14:textId="77777777" w:rsidR="00F3131F" w:rsidRDefault="00E7692F" w:rsidP="00D005E2">
            <w:pPr>
              <w:autoSpaceDE w:val="0"/>
              <w:autoSpaceDN w:val="0"/>
              <w:adjustRightInd w:val="0"/>
              <w:jc w:val="both"/>
              <w:rPr>
                <w:rFonts w:asciiTheme="minorHAnsi" w:hAnsiTheme="minorHAnsi" w:cs="Arial"/>
                <w:sz w:val="14"/>
                <w:szCs w:val="14"/>
                <w:lang w:val="es-MX"/>
              </w:rPr>
            </w:pPr>
            <w:r w:rsidRPr="00E7692F">
              <w:rPr>
                <w:rFonts w:asciiTheme="minorHAnsi" w:hAnsiTheme="minorHAnsi" w:cs="Arial"/>
                <w:sz w:val="14"/>
                <w:szCs w:val="14"/>
                <w:lang w:val="es-MX"/>
              </w:rPr>
              <w:t>15-1600-100 Analizador de Carbono Orgánico Total  (TOC) por el método de Oxidación por Combustión  modelo LOTIX de la marca TEKMAR Incluye: Automuestreador  con 30 posiciones para viales de 40ml, regulador de presión integrado y loop de 0.5 mL para introducción de la muestra. Cuenta con fácil acceso al tubo de combustión y un reservorio de agua presurizado. Incluye además Software TOC Teklink y kit de instalación.</w:t>
            </w:r>
          </w:p>
          <w:p w14:paraId="15F08585" w14:textId="77777777" w:rsidR="00E7692F" w:rsidRDefault="00E7692F" w:rsidP="00D005E2">
            <w:pPr>
              <w:autoSpaceDE w:val="0"/>
              <w:autoSpaceDN w:val="0"/>
              <w:adjustRightInd w:val="0"/>
              <w:jc w:val="both"/>
              <w:rPr>
                <w:rFonts w:asciiTheme="minorHAnsi" w:hAnsiTheme="minorHAnsi" w:cs="Arial"/>
                <w:sz w:val="14"/>
                <w:szCs w:val="14"/>
                <w:lang w:val="es-MX"/>
              </w:rPr>
            </w:pPr>
          </w:p>
          <w:p w14:paraId="473EFD6F" w14:textId="77777777" w:rsidR="00E7692F" w:rsidRPr="00B32848" w:rsidRDefault="00E7692F" w:rsidP="00D005E2">
            <w:pPr>
              <w:autoSpaceDE w:val="0"/>
              <w:autoSpaceDN w:val="0"/>
              <w:adjustRightInd w:val="0"/>
              <w:jc w:val="both"/>
              <w:rPr>
                <w:rFonts w:asciiTheme="minorHAnsi" w:hAnsiTheme="minorHAnsi" w:cs="Arial"/>
                <w:sz w:val="14"/>
                <w:szCs w:val="14"/>
                <w:u w:val="single"/>
                <w:lang w:val="es-MX"/>
              </w:rPr>
            </w:pPr>
            <w:r w:rsidRPr="00B32848">
              <w:rPr>
                <w:rFonts w:asciiTheme="minorHAnsi" w:hAnsiTheme="minorHAnsi" w:cs="Arial"/>
                <w:sz w:val="14"/>
                <w:szCs w:val="14"/>
                <w:u w:val="single"/>
                <w:lang w:val="es-MX"/>
              </w:rPr>
              <w:t>Inculye:</w:t>
            </w:r>
          </w:p>
          <w:p w14:paraId="568D550D" w14:textId="4F2282DE" w:rsidR="00E7692F" w:rsidRDefault="00447DFD" w:rsidP="00D005E2">
            <w:pPr>
              <w:autoSpaceDE w:val="0"/>
              <w:autoSpaceDN w:val="0"/>
              <w:adjustRightInd w:val="0"/>
              <w:jc w:val="both"/>
              <w:rPr>
                <w:rFonts w:asciiTheme="minorHAnsi" w:hAnsiTheme="minorHAnsi" w:cs="Arial"/>
                <w:sz w:val="14"/>
                <w:szCs w:val="14"/>
                <w:lang w:val="es-MX"/>
              </w:rPr>
            </w:pPr>
            <w:r>
              <w:rPr>
                <w:rFonts w:asciiTheme="minorHAnsi" w:hAnsiTheme="minorHAnsi" w:cs="Arial"/>
                <w:sz w:val="14"/>
                <w:szCs w:val="14"/>
                <w:lang w:val="es-MX"/>
              </w:rPr>
              <w:t xml:space="preserve">(1 pza.) </w:t>
            </w:r>
            <w:r w:rsidR="00E7692F" w:rsidRPr="00E7692F">
              <w:rPr>
                <w:rFonts w:asciiTheme="minorHAnsi" w:hAnsiTheme="minorHAnsi" w:cs="Arial"/>
                <w:sz w:val="14"/>
                <w:szCs w:val="14"/>
                <w:lang w:val="es-MX"/>
              </w:rPr>
              <w:t>14-3916-024 Kit de viales de 40 ml. Con tapa y septa. Paquete de 72.</w:t>
            </w:r>
          </w:p>
          <w:p w14:paraId="2C860B00" w14:textId="7B24134A" w:rsidR="00E7692F" w:rsidRPr="00E7692F" w:rsidRDefault="00E7692F" w:rsidP="00D005E2">
            <w:pPr>
              <w:autoSpaceDE w:val="0"/>
              <w:autoSpaceDN w:val="0"/>
              <w:adjustRightInd w:val="0"/>
              <w:jc w:val="both"/>
              <w:rPr>
                <w:rFonts w:asciiTheme="minorHAnsi" w:hAnsiTheme="minorHAnsi" w:cs="Arial"/>
                <w:sz w:val="14"/>
                <w:szCs w:val="14"/>
              </w:rPr>
            </w:pPr>
          </w:p>
        </w:tc>
        <w:tc>
          <w:tcPr>
            <w:tcW w:w="924" w:type="pct"/>
          </w:tcPr>
          <w:p w14:paraId="75A55635" w14:textId="6FA09249" w:rsidR="00F3131F" w:rsidRPr="00644996" w:rsidRDefault="00C966D1" w:rsidP="00F3131F">
            <w:pPr>
              <w:jc w:val="center"/>
              <w:rPr>
                <w:rFonts w:asciiTheme="minorHAnsi" w:hAnsiTheme="minorHAnsi" w:cs="Arial"/>
                <w:sz w:val="14"/>
                <w:szCs w:val="14"/>
              </w:rPr>
            </w:pPr>
            <w:r>
              <w:rPr>
                <w:rFonts w:asciiTheme="minorHAnsi" w:hAnsiTheme="minorHAnsi" w:cs="Arial"/>
                <w:sz w:val="14"/>
                <w:szCs w:val="14"/>
              </w:rPr>
              <w:t>KIT</w:t>
            </w:r>
          </w:p>
        </w:tc>
        <w:tc>
          <w:tcPr>
            <w:tcW w:w="450" w:type="pct"/>
          </w:tcPr>
          <w:p w14:paraId="2694EFD7" w14:textId="21527E8E" w:rsidR="00F3131F" w:rsidRPr="00644996" w:rsidRDefault="00C966D1" w:rsidP="00F3131F">
            <w:pPr>
              <w:jc w:val="center"/>
              <w:rPr>
                <w:rFonts w:asciiTheme="minorHAnsi" w:hAnsiTheme="minorHAnsi" w:cs="Arial"/>
                <w:sz w:val="14"/>
                <w:szCs w:val="14"/>
              </w:rPr>
            </w:pPr>
            <w:r>
              <w:rPr>
                <w:rFonts w:asciiTheme="minorHAnsi" w:hAnsiTheme="minorHAnsi" w:cs="Arial"/>
                <w:sz w:val="14"/>
                <w:szCs w:val="14"/>
              </w:rPr>
              <w:t>1</w:t>
            </w:r>
          </w:p>
        </w:tc>
      </w:tr>
      <w:tr w:rsidR="00C966D1" w:rsidRPr="00644996" w14:paraId="02116AB4" w14:textId="77777777" w:rsidTr="00B40F90">
        <w:trPr>
          <w:trHeight w:val="135"/>
          <w:jc w:val="center"/>
        </w:trPr>
        <w:tc>
          <w:tcPr>
            <w:tcW w:w="353" w:type="pct"/>
            <w:shd w:val="clear" w:color="auto" w:fill="auto"/>
          </w:tcPr>
          <w:p w14:paraId="378DB6B9" w14:textId="0704C9BD" w:rsidR="00C966D1" w:rsidRPr="00644996" w:rsidRDefault="00C966D1" w:rsidP="00C966D1">
            <w:pPr>
              <w:jc w:val="center"/>
              <w:rPr>
                <w:rFonts w:asciiTheme="minorHAnsi" w:hAnsiTheme="minorHAnsi" w:cs="Arial"/>
                <w:sz w:val="14"/>
                <w:szCs w:val="14"/>
              </w:rPr>
            </w:pPr>
            <w:r w:rsidRPr="00644996">
              <w:rPr>
                <w:rFonts w:asciiTheme="minorHAnsi" w:hAnsiTheme="minorHAnsi" w:cs="Arial"/>
                <w:sz w:val="14"/>
                <w:szCs w:val="14"/>
              </w:rPr>
              <w:t>2</w:t>
            </w:r>
          </w:p>
        </w:tc>
        <w:tc>
          <w:tcPr>
            <w:tcW w:w="3273" w:type="pct"/>
          </w:tcPr>
          <w:p w14:paraId="6AE28545" w14:textId="77777777" w:rsidR="00C966D1" w:rsidRDefault="00447DFD" w:rsidP="00C966D1">
            <w:pPr>
              <w:autoSpaceDE w:val="0"/>
              <w:autoSpaceDN w:val="0"/>
              <w:adjustRightInd w:val="0"/>
              <w:rPr>
                <w:rFonts w:asciiTheme="minorHAnsi" w:hAnsiTheme="minorHAnsi" w:cs="Arial"/>
                <w:sz w:val="14"/>
                <w:szCs w:val="14"/>
                <w:lang w:val="es-MX"/>
              </w:rPr>
            </w:pPr>
            <w:r w:rsidRPr="00447DFD">
              <w:rPr>
                <w:rFonts w:asciiTheme="minorHAnsi" w:hAnsiTheme="minorHAnsi" w:cs="Arial"/>
                <w:sz w:val="14"/>
                <w:szCs w:val="14"/>
                <w:lang w:val="es-MX"/>
              </w:rPr>
              <w:t>15-2400-000 Módulo de Sólidos modelo LSS Boat de la marca Tledyne Instruments. Para ser montado en un Analizador TOC modelo Lotix.</w:t>
            </w:r>
          </w:p>
          <w:p w14:paraId="0F1FAB0B" w14:textId="77777777" w:rsidR="00447DFD" w:rsidRDefault="00447DFD" w:rsidP="00C966D1">
            <w:pPr>
              <w:autoSpaceDE w:val="0"/>
              <w:autoSpaceDN w:val="0"/>
              <w:adjustRightInd w:val="0"/>
              <w:rPr>
                <w:rFonts w:asciiTheme="minorHAnsi" w:hAnsiTheme="minorHAnsi" w:cs="Arial"/>
                <w:sz w:val="14"/>
                <w:szCs w:val="14"/>
                <w:lang w:val="es-MX"/>
              </w:rPr>
            </w:pPr>
          </w:p>
          <w:p w14:paraId="4CF18BF4" w14:textId="77777777" w:rsidR="00447DFD" w:rsidRPr="00B32848" w:rsidRDefault="00447DFD" w:rsidP="00C966D1">
            <w:pPr>
              <w:autoSpaceDE w:val="0"/>
              <w:autoSpaceDN w:val="0"/>
              <w:adjustRightInd w:val="0"/>
              <w:rPr>
                <w:rFonts w:asciiTheme="minorHAnsi" w:hAnsiTheme="minorHAnsi" w:cs="Arial"/>
                <w:sz w:val="14"/>
                <w:szCs w:val="14"/>
                <w:u w:val="single"/>
                <w:lang w:val="es-MX"/>
              </w:rPr>
            </w:pPr>
            <w:r w:rsidRPr="00B32848">
              <w:rPr>
                <w:rFonts w:asciiTheme="minorHAnsi" w:hAnsiTheme="minorHAnsi" w:cs="Arial"/>
                <w:sz w:val="14"/>
                <w:szCs w:val="14"/>
                <w:u w:val="single"/>
                <w:lang w:val="es-MX"/>
              </w:rPr>
              <w:t>Incluye:</w:t>
            </w:r>
          </w:p>
          <w:p w14:paraId="70E2FB8F" w14:textId="6011EFAD" w:rsidR="00447DFD" w:rsidRPr="00B12C57" w:rsidRDefault="00447DFD" w:rsidP="00B12C57">
            <w:pPr>
              <w:pStyle w:val="Prrafodelista"/>
              <w:numPr>
                <w:ilvl w:val="0"/>
                <w:numId w:val="29"/>
              </w:numPr>
              <w:autoSpaceDE w:val="0"/>
              <w:autoSpaceDN w:val="0"/>
              <w:adjustRightInd w:val="0"/>
              <w:rPr>
                <w:rFonts w:asciiTheme="minorHAnsi" w:hAnsiTheme="minorHAnsi" w:cs="Arial"/>
                <w:sz w:val="14"/>
                <w:szCs w:val="14"/>
                <w:lang w:val="es-MX"/>
              </w:rPr>
            </w:pPr>
            <w:r w:rsidRPr="00B12C57">
              <w:rPr>
                <w:rFonts w:asciiTheme="minorHAnsi" w:hAnsiTheme="minorHAnsi" w:cs="Arial"/>
                <w:sz w:val="14"/>
                <w:szCs w:val="14"/>
                <w:lang w:val="es-MX"/>
              </w:rPr>
              <w:t>(1 p</w:t>
            </w:r>
            <w:r w:rsidR="00B12C57">
              <w:rPr>
                <w:rFonts w:asciiTheme="minorHAnsi" w:hAnsiTheme="minorHAnsi" w:cs="Arial"/>
                <w:sz w:val="14"/>
                <w:szCs w:val="14"/>
                <w:lang w:val="es-MX"/>
              </w:rPr>
              <w:t>ie</w:t>
            </w:r>
            <w:r w:rsidRPr="00B12C57">
              <w:rPr>
                <w:rFonts w:asciiTheme="minorHAnsi" w:hAnsiTheme="minorHAnsi" w:cs="Arial"/>
                <w:sz w:val="14"/>
                <w:szCs w:val="14"/>
                <w:lang w:val="es-MX"/>
              </w:rPr>
              <w:t>za) 15-2850-024 Botes de cuarzo para análisis de sólidos (precio por pieza)</w:t>
            </w:r>
          </w:p>
          <w:p w14:paraId="314E7651" w14:textId="47C9E269" w:rsidR="00B12C57" w:rsidRDefault="00B12C57" w:rsidP="00080E9B">
            <w:pPr>
              <w:pStyle w:val="Prrafodelista"/>
              <w:numPr>
                <w:ilvl w:val="0"/>
                <w:numId w:val="29"/>
              </w:numPr>
              <w:autoSpaceDE w:val="0"/>
              <w:autoSpaceDN w:val="0"/>
              <w:adjustRightInd w:val="0"/>
              <w:rPr>
                <w:rFonts w:asciiTheme="minorHAnsi" w:hAnsiTheme="minorHAnsi" w:cs="Arial"/>
                <w:sz w:val="14"/>
                <w:szCs w:val="14"/>
                <w:lang w:val="en-US"/>
              </w:rPr>
            </w:pPr>
            <w:r w:rsidRPr="00B12C57">
              <w:rPr>
                <w:rFonts w:asciiTheme="minorHAnsi" w:hAnsiTheme="minorHAnsi" w:cs="Arial"/>
                <w:sz w:val="14"/>
                <w:szCs w:val="14"/>
                <w:lang w:val="en-US"/>
              </w:rPr>
              <w:t>(1 p</w:t>
            </w:r>
            <w:r>
              <w:rPr>
                <w:rFonts w:asciiTheme="minorHAnsi" w:hAnsiTheme="minorHAnsi" w:cs="Arial"/>
                <w:sz w:val="14"/>
                <w:szCs w:val="14"/>
                <w:lang w:val="en-US"/>
              </w:rPr>
              <w:t>ie</w:t>
            </w:r>
            <w:r w:rsidR="00546D09">
              <w:rPr>
                <w:rFonts w:asciiTheme="minorHAnsi" w:hAnsiTheme="minorHAnsi" w:cs="Arial"/>
                <w:sz w:val="14"/>
                <w:szCs w:val="14"/>
                <w:lang w:val="en-US"/>
              </w:rPr>
              <w:t xml:space="preserve">za) </w:t>
            </w:r>
            <w:r w:rsidRPr="00B12C57">
              <w:rPr>
                <w:rFonts w:asciiTheme="minorHAnsi" w:hAnsiTheme="minorHAnsi" w:cs="Arial"/>
                <w:sz w:val="14"/>
                <w:szCs w:val="14"/>
                <w:lang w:val="en-US"/>
              </w:rPr>
              <w:t>15-2774-000 Kit de sales  Incluye: 0.3mL sample loop, combustion tube, quartz wool, 10g large sphere catalyst, (3) injection line assemblies, permeation dryer, condenser loop, 2" SS Ass bottom of furnace, (3) Tefzel ferrules for carrier gas line replacement)</w:t>
            </w:r>
          </w:p>
          <w:p w14:paraId="74BD41BA" w14:textId="189D2500" w:rsidR="00B12C57" w:rsidRDefault="00B12C57" w:rsidP="00B12C57">
            <w:pPr>
              <w:pStyle w:val="Prrafodelista"/>
              <w:numPr>
                <w:ilvl w:val="0"/>
                <w:numId w:val="29"/>
              </w:numPr>
              <w:autoSpaceDE w:val="0"/>
              <w:autoSpaceDN w:val="0"/>
              <w:adjustRightInd w:val="0"/>
              <w:rPr>
                <w:rFonts w:asciiTheme="minorHAnsi" w:hAnsiTheme="minorHAnsi" w:cs="Arial"/>
                <w:sz w:val="14"/>
                <w:szCs w:val="14"/>
                <w:lang w:val="es-MX"/>
              </w:rPr>
            </w:pPr>
            <w:r>
              <w:rPr>
                <w:rFonts w:asciiTheme="minorHAnsi" w:hAnsiTheme="minorHAnsi" w:cs="Arial"/>
                <w:sz w:val="14"/>
                <w:szCs w:val="14"/>
                <w:lang w:val="es-MX"/>
              </w:rPr>
              <w:t>(1 pieza</w:t>
            </w:r>
            <w:r w:rsidRPr="00B12C57">
              <w:rPr>
                <w:rFonts w:asciiTheme="minorHAnsi" w:hAnsiTheme="minorHAnsi" w:cs="Arial"/>
                <w:sz w:val="14"/>
                <w:szCs w:val="14"/>
                <w:lang w:val="es-MX"/>
              </w:rPr>
              <w:t>)</w:t>
            </w:r>
            <w:r w:rsidR="00546D09">
              <w:rPr>
                <w:rFonts w:asciiTheme="minorHAnsi" w:hAnsiTheme="minorHAnsi" w:cs="Arial"/>
                <w:sz w:val="14"/>
                <w:szCs w:val="14"/>
                <w:lang w:val="es-MX"/>
              </w:rPr>
              <w:t xml:space="preserve"> </w:t>
            </w:r>
            <w:r w:rsidRPr="00B12C57">
              <w:rPr>
                <w:rFonts w:asciiTheme="minorHAnsi" w:hAnsiTheme="minorHAnsi" w:cs="Arial"/>
                <w:sz w:val="14"/>
                <w:szCs w:val="14"/>
                <w:lang w:val="es-MX"/>
              </w:rPr>
              <w:t>Módulo de Mezcla</w:t>
            </w:r>
          </w:p>
          <w:p w14:paraId="2B24B8EF" w14:textId="053335A1" w:rsidR="00B12C57" w:rsidRPr="00B12C57" w:rsidRDefault="00546D09" w:rsidP="00546D09">
            <w:pPr>
              <w:pStyle w:val="Prrafodelista"/>
              <w:numPr>
                <w:ilvl w:val="0"/>
                <w:numId w:val="29"/>
              </w:numPr>
              <w:autoSpaceDE w:val="0"/>
              <w:autoSpaceDN w:val="0"/>
              <w:adjustRightInd w:val="0"/>
              <w:rPr>
                <w:rFonts w:asciiTheme="minorHAnsi" w:hAnsiTheme="minorHAnsi" w:cs="Arial"/>
                <w:sz w:val="14"/>
                <w:szCs w:val="14"/>
                <w:lang w:val="es-MX"/>
              </w:rPr>
            </w:pPr>
            <w:r>
              <w:rPr>
                <w:rFonts w:asciiTheme="minorHAnsi" w:hAnsiTheme="minorHAnsi" w:cs="Arial"/>
                <w:sz w:val="14"/>
                <w:szCs w:val="14"/>
                <w:lang w:val="es-MX"/>
              </w:rPr>
              <w:t>(1 pieza</w:t>
            </w:r>
            <w:r w:rsidRPr="00B12C57">
              <w:rPr>
                <w:rFonts w:asciiTheme="minorHAnsi" w:hAnsiTheme="minorHAnsi" w:cs="Arial"/>
                <w:sz w:val="14"/>
                <w:szCs w:val="14"/>
                <w:lang w:val="es-MX"/>
              </w:rPr>
              <w:t>)</w:t>
            </w:r>
            <w:r>
              <w:rPr>
                <w:rFonts w:asciiTheme="minorHAnsi" w:hAnsiTheme="minorHAnsi" w:cs="Arial"/>
                <w:sz w:val="14"/>
                <w:szCs w:val="14"/>
                <w:lang w:val="es-MX"/>
              </w:rPr>
              <w:t xml:space="preserve"> </w:t>
            </w:r>
            <w:r w:rsidRPr="00546D09">
              <w:rPr>
                <w:rFonts w:asciiTheme="minorHAnsi" w:hAnsiTheme="minorHAnsi" w:cs="Arial"/>
                <w:sz w:val="14"/>
                <w:szCs w:val="14"/>
                <w:lang w:val="es-MX"/>
              </w:rPr>
              <w:t>PC-LOC PC de características actuales con pantalla plana e impresora deskjet color.</w:t>
            </w:r>
          </w:p>
          <w:p w14:paraId="0AA1E0A7" w14:textId="77777777" w:rsidR="00B12C57" w:rsidRPr="00B12C57" w:rsidRDefault="00B12C57" w:rsidP="00B12C57">
            <w:pPr>
              <w:autoSpaceDE w:val="0"/>
              <w:autoSpaceDN w:val="0"/>
              <w:adjustRightInd w:val="0"/>
              <w:rPr>
                <w:rFonts w:asciiTheme="minorHAnsi" w:hAnsiTheme="minorHAnsi" w:cs="Arial"/>
                <w:sz w:val="14"/>
                <w:szCs w:val="14"/>
                <w:lang w:val="es-MX"/>
              </w:rPr>
            </w:pPr>
          </w:p>
          <w:p w14:paraId="52A79D0A" w14:textId="759BB105" w:rsidR="00447DFD" w:rsidRPr="00B12C57" w:rsidRDefault="00447DFD" w:rsidP="00C966D1">
            <w:pPr>
              <w:autoSpaceDE w:val="0"/>
              <w:autoSpaceDN w:val="0"/>
              <w:adjustRightInd w:val="0"/>
              <w:rPr>
                <w:rFonts w:asciiTheme="minorHAnsi" w:hAnsiTheme="minorHAnsi" w:cs="Arial"/>
                <w:sz w:val="14"/>
                <w:szCs w:val="14"/>
                <w:lang w:val="es-MX"/>
              </w:rPr>
            </w:pPr>
          </w:p>
        </w:tc>
        <w:tc>
          <w:tcPr>
            <w:tcW w:w="924" w:type="pct"/>
          </w:tcPr>
          <w:p w14:paraId="03406D91" w14:textId="36685CAF" w:rsidR="00C966D1" w:rsidRPr="00B12C57" w:rsidRDefault="00C966D1" w:rsidP="00C966D1">
            <w:pPr>
              <w:jc w:val="center"/>
              <w:rPr>
                <w:rFonts w:asciiTheme="minorHAnsi" w:hAnsiTheme="minorHAnsi" w:cs="Arial"/>
                <w:sz w:val="14"/>
                <w:szCs w:val="14"/>
                <w:lang w:val="es-MX"/>
              </w:rPr>
            </w:pPr>
            <w:r>
              <w:rPr>
                <w:rFonts w:asciiTheme="minorHAnsi" w:hAnsiTheme="minorHAnsi" w:cs="Arial"/>
                <w:sz w:val="14"/>
                <w:szCs w:val="14"/>
              </w:rPr>
              <w:t>KIT</w:t>
            </w:r>
          </w:p>
        </w:tc>
        <w:tc>
          <w:tcPr>
            <w:tcW w:w="450" w:type="pct"/>
          </w:tcPr>
          <w:p w14:paraId="59B7FA7D" w14:textId="258A40C8" w:rsidR="00C966D1" w:rsidRPr="00B12C57" w:rsidRDefault="00C966D1" w:rsidP="00C966D1">
            <w:pPr>
              <w:jc w:val="center"/>
              <w:rPr>
                <w:rFonts w:asciiTheme="minorHAnsi" w:hAnsiTheme="minorHAnsi" w:cs="Arial"/>
                <w:sz w:val="14"/>
                <w:szCs w:val="14"/>
                <w:lang w:val="es-MX"/>
              </w:rPr>
            </w:pPr>
            <w:r>
              <w:rPr>
                <w:rFonts w:asciiTheme="minorHAnsi" w:hAnsiTheme="minorHAnsi" w:cs="Arial"/>
                <w:sz w:val="14"/>
                <w:szCs w:val="14"/>
              </w:rPr>
              <w:t>1</w:t>
            </w:r>
          </w:p>
        </w:tc>
      </w:tr>
      <w:tr w:rsidR="00C966D1" w:rsidRPr="00644996" w14:paraId="1EC81D6E" w14:textId="77777777" w:rsidTr="00B40F90">
        <w:trPr>
          <w:trHeight w:val="279"/>
          <w:jc w:val="center"/>
        </w:trPr>
        <w:tc>
          <w:tcPr>
            <w:tcW w:w="353" w:type="pct"/>
            <w:shd w:val="clear" w:color="auto" w:fill="auto"/>
          </w:tcPr>
          <w:p w14:paraId="713724F9" w14:textId="6992EA00" w:rsidR="00C966D1" w:rsidRPr="00644996" w:rsidRDefault="00C966D1" w:rsidP="00C966D1">
            <w:pPr>
              <w:jc w:val="center"/>
              <w:rPr>
                <w:rFonts w:asciiTheme="minorHAnsi" w:hAnsiTheme="minorHAnsi" w:cs="Arial"/>
                <w:sz w:val="14"/>
                <w:szCs w:val="14"/>
              </w:rPr>
            </w:pPr>
            <w:r w:rsidRPr="00644996">
              <w:rPr>
                <w:rFonts w:asciiTheme="minorHAnsi" w:hAnsiTheme="minorHAnsi" w:cs="Arial"/>
                <w:sz w:val="14"/>
                <w:szCs w:val="14"/>
              </w:rPr>
              <w:t>3</w:t>
            </w:r>
          </w:p>
        </w:tc>
        <w:tc>
          <w:tcPr>
            <w:tcW w:w="3273" w:type="pct"/>
          </w:tcPr>
          <w:p w14:paraId="6B925D64" w14:textId="7228474D" w:rsidR="00C966D1" w:rsidRPr="00644996" w:rsidRDefault="008A4FDD" w:rsidP="00C966D1">
            <w:pPr>
              <w:autoSpaceDE w:val="0"/>
              <w:autoSpaceDN w:val="0"/>
              <w:adjustRightInd w:val="0"/>
              <w:rPr>
                <w:rFonts w:asciiTheme="minorHAnsi" w:hAnsiTheme="minorHAnsi" w:cs="Arial"/>
                <w:sz w:val="14"/>
                <w:szCs w:val="14"/>
                <w:lang w:val="es-MX"/>
              </w:rPr>
            </w:pPr>
            <w:r w:rsidRPr="008A4FDD">
              <w:rPr>
                <w:rFonts w:asciiTheme="minorHAnsi" w:hAnsiTheme="minorHAnsi" w:cs="Arial"/>
                <w:sz w:val="14"/>
                <w:szCs w:val="14"/>
              </w:rPr>
              <w:t>AGUA-TOC Paquete de 4 galones con Agua TOC</w:t>
            </w:r>
          </w:p>
        </w:tc>
        <w:tc>
          <w:tcPr>
            <w:tcW w:w="924" w:type="pct"/>
          </w:tcPr>
          <w:p w14:paraId="6915BCB0" w14:textId="6E8A30D5" w:rsidR="00C966D1" w:rsidRPr="00B12C57" w:rsidRDefault="008A4FDD" w:rsidP="00C966D1">
            <w:pPr>
              <w:jc w:val="center"/>
              <w:rPr>
                <w:rFonts w:asciiTheme="minorHAnsi" w:hAnsiTheme="minorHAnsi" w:cs="Arial"/>
                <w:sz w:val="14"/>
                <w:szCs w:val="14"/>
                <w:lang w:val="es-MX"/>
              </w:rPr>
            </w:pPr>
            <w:r>
              <w:rPr>
                <w:rFonts w:asciiTheme="minorHAnsi" w:hAnsiTheme="minorHAnsi" w:cs="Arial"/>
                <w:sz w:val="14"/>
                <w:szCs w:val="14"/>
              </w:rPr>
              <w:t>PIEZA</w:t>
            </w:r>
          </w:p>
        </w:tc>
        <w:tc>
          <w:tcPr>
            <w:tcW w:w="450" w:type="pct"/>
          </w:tcPr>
          <w:p w14:paraId="01F4936B" w14:textId="43E3F918" w:rsidR="00C966D1" w:rsidRPr="00B12C57" w:rsidRDefault="00C966D1" w:rsidP="00C966D1">
            <w:pPr>
              <w:jc w:val="center"/>
              <w:rPr>
                <w:rFonts w:asciiTheme="minorHAnsi" w:hAnsiTheme="minorHAnsi" w:cs="Arial"/>
                <w:sz w:val="14"/>
                <w:szCs w:val="14"/>
                <w:lang w:val="es-MX"/>
              </w:rPr>
            </w:pPr>
            <w:r>
              <w:rPr>
                <w:rFonts w:asciiTheme="minorHAnsi" w:hAnsiTheme="minorHAnsi" w:cs="Arial"/>
                <w:sz w:val="14"/>
                <w:szCs w:val="14"/>
              </w:rPr>
              <w:t>1</w:t>
            </w:r>
          </w:p>
        </w:tc>
      </w:tr>
      <w:tr w:rsidR="008A4FDD" w:rsidRPr="00644996" w14:paraId="0153FCEF" w14:textId="77777777" w:rsidTr="00B40F90">
        <w:trPr>
          <w:trHeight w:val="269"/>
          <w:jc w:val="center"/>
        </w:trPr>
        <w:tc>
          <w:tcPr>
            <w:tcW w:w="353" w:type="pct"/>
            <w:shd w:val="clear" w:color="auto" w:fill="auto"/>
          </w:tcPr>
          <w:p w14:paraId="7E1DC938" w14:textId="77777777" w:rsidR="008A4FDD" w:rsidRPr="00644996" w:rsidRDefault="008A4FDD" w:rsidP="008A4FDD">
            <w:pPr>
              <w:jc w:val="center"/>
              <w:rPr>
                <w:rFonts w:asciiTheme="minorHAnsi" w:hAnsiTheme="minorHAnsi" w:cs="Arial"/>
                <w:sz w:val="14"/>
                <w:szCs w:val="14"/>
              </w:rPr>
            </w:pPr>
            <w:r w:rsidRPr="00644996">
              <w:rPr>
                <w:rFonts w:asciiTheme="minorHAnsi" w:hAnsiTheme="minorHAnsi" w:cs="Arial"/>
                <w:sz w:val="14"/>
                <w:szCs w:val="14"/>
              </w:rPr>
              <w:t>4</w:t>
            </w:r>
          </w:p>
        </w:tc>
        <w:tc>
          <w:tcPr>
            <w:tcW w:w="3273" w:type="pct"/>
          </w:tcPr>
          <w:p w14:paraId="482CCBA2" w14:textId="77777777" w:rsidR="008A4FDD" w:rsidRDefault="00766886" w:rsidP="008A4FDD">
            <w:pPr>
              <w:autoSpaceDE w:val="0"/>
              <w:autoSpaceDN w:val="0"/>
              <w:adjustRightInd w:val="0"/>
              <w:rPr>
                <w:rFonts w:asciiTheme="minorHAnsi" w:hAnsiTheme="minorHAnsi" w:cs="Arial"/>
                <w:sz w:val="14"/>
                <w:szCs w:val="14"/>
              </w:rPr>
            </w:pPr>
            <w:r w:rsidRPr="00766886">
              <w:rPr>
                <w:rFonts w:asciiTheme="minorHAnsi" w:hAnsiTheme="minorHAnsi" w:cs="Arial"/>
                <w:sz w:val="14"/>
                <w:szCs w:val="14"/>
              </w:rPr>
              <w:t>REAGENTS Paquete de reactivos necesarios para el funcionamiento del equipo, que incluye: Ácido fosfórico RA 1 litro, Ácido nítrico 70% ACS 1 litro, Persulfato de sodio 98% RA 500 grs., Bicarbonato de sodio ACS 250 grs. Y Biftalato de Potasio ACS 250 grs.</w:t>
            </w:r>
          </w:p>
          <w:p w14:paraId="57BD6C64" w14:textId="7038A55D" w:rsidR="00766886" w:rsidRPr="00B12C57" w:rsidRDefault="00766886" w:rsidP="008A4FDD">
            <w:pPr>
              <w:autoSpaceDE w:val="0"/>
              <w:autoSpaceDN w:val="0"/>
              <w:adjustRightInd w:val="0"/>
              <w:rPr>
                <w:rFonts w:asciiTheme="minorHAnsi" w:hAnsiTheme="minorHAnsi" w:cs="Arial"/>
                <w:sz w:val="14"/>
                <w:szCs w:val="14"/>
                <w:lang w:val="es-MX"/>
              </w:rPr>
            </w:pPr>
          </w:p>
        </w:tc>
        <w:tc>
          <w:tcPr>
            <w:tcW w:w="924" w:type="pct"/>
          </w:tcPr>
          <w:p w14:paraId="18F42CB2" w14:textId="6366C892" w:rsidR="008A4FDD" w:rsidRPr="00B12C57" w:rsidRDefault="008A4FDD" w:rsidP="008A4FDD">
            <w:pPr>
              <w:jc w:val="center"/>
              <w:rPr>
                <w:rFonts w:asciiTheme="minorHAnsi" w:hAnsiTheme="minorHAnsi" w:cs="Arial"/>
                <w:sz w:val="14"/>
                <w:szCs w:val="14"/>
                <w:lang w:val="es-MX"/>
              </w:rPr>
            </w:pPr>
            <w:r w:rsidRPr="00A37887">
              <w:rPr>
                <w:rFonts w:asciiTheme="minorHAnsi" w:hAnsiTheme="minorHAnsi" w:cs="Arial"/>
                <w:sz w:val="14"/>
                <w:szCs w:val="14"/>
              </w:rPr>
              <w:t>PIEZA</w:t>
            </w:r>
          </w:p>
        </w:tc>
        <w:tc>
          <w:tcPr>
            <w:tcW w:w="450" w:type="pct"/>
          </w:tcPr>
          <w:p w14:paraId="6A635F82" w14:textId="1BD7EFA7" w:rsidR="008A4FDD" w:rsidRPr="00B12C57" w:rsidRDefault="008A4FDD" w:rsidP="008A4FDD">
            <w:pPr>
              <w:jc w:val="center"/>
              <w:rPr>
                <w:rFonts w:asciiTheme="minorHAnsi" w:hAnsiTheme="minorHAnsi" w:cs="Arial"/>
                <w:sz w:val="14"/>
                <w:szCs w:val="14"/>
                <w:lang w:val="es-MX"/>
              </w:rPr>
            </w:pPr>
            <w:r>
              <w:rPr>
                <w:rFonts w:asciiTheme="minorHAnsi" w:hAnsiTheme="minorHAnsi" w:cs="Arial"/>
                <w:sz w:val="14"/>
                <w:szCs w:val="14"/>
              </w:rPr>
              <w:t>1</w:t>
            </w:r>
          </w:p>
        </w:tc>
      </w:tr>
      <w:tr w:rsidR="008A4FDD" w:rsidRPr="00644996" w14:paraId="1AF51CFF" w14:textId="77777777" w:rsidTr="00B40F90">
        <w:trPr>
          <w:trHeight w:val="243"/>
          <w:jc w:val="center"/>
        </w:trPr>
        <w:tc>
          <w:tcPr>
            <w:tcW w:w="353" w:type="pct"/>
            <w:shd w:val="clear" w:color="auto" w:fill="auto"/>
          </w:tcPr>
          <w:p w14:paraId="0E1B1639" w14:textId="77777777" w:rsidR="008A4FDD" w:rsidRPr="00B12C57" w:rsidRDefault="008A4FDD" w:rsidP="008A4FDD">
            <w:pPr>
              <w:jc w:val="center"/>
              <w:rPr>
                <w:rFonts w:asciiTheme="minorHAnsi" w:hAnsiTheme="minorHAnsi" w:cs="Arial"/>
                <w:sz w:val="14"/>
                <w:szCs w:val="14"/>
                <w:lang w:val="es-MX"/>
              </w:rPr>
            </w:pPr>
            <w:r w:rsidRPr="00B12C57">
              <w:rPr>
                <w:rFonts w:asciiTheme="minorHAnsi" w:hAnsiTheme="minorHAnsi" w:cs="Arial"/>
                <w:sz w:val="14"/>
                <w:szCs w:val="14"/>
                <w:lang w:val="es-MX"/>
              </w:rPr>
              <w:t>5</w:t>
            </w:r>
          </w:p>
        </w:tc>
        <w:tc>
          <w:tcPr>
            <w:tcW w:w="3273" w:type="pct"/>
          </w:tcPr>
          <w:p w14:paraId="555703EE"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INST-GASES Instalación de línea de gas de aire grado cero para un Analizador TOC, de la marca Teledyne Tekmar, con una distancia de 40 mts. Desde el equipo hasta la caseta de gases. Incluye:</w:t>
            </w:r>
          </w:p>
          <w:p w14:paraId="063EB215" w14:textId="77777777" w:rsidR="00F1172C" w:rsidRPr="00F1172C" w:rsidRDefault="00F1172C" w:rsidP="00F1172C">
            <w:pPr>
              <w:autoSpaceDE w:val="0"/>
              <w:autoSpaceDN w:val="0"/>
              <w:adjustRightInd w:val="0"/>
              <w:rPr>
                <w:rFonts w:asciiTheme="minorHAnsi" w:hAnsiTheme="minorHAnsi" w:cs="Arial"/>
                <w:sz w:val="14"/>
                <w:szCs w:val="14"/>
              </w:rPr>
            </w:pPr>
          </w:p>
          <w:p w14:paraId="2E428355"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Rizo de acero inoxidable y conexión CGA de acuerdo al gas (1)</w:t>
            </w:r>
          </w:p>
          <w:p w14:paraId="48B51418"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Regulador  de presión de gas para alta pureza (1)</w:t>
            </w:r>
          </w:p>
          <w:p w14:paraId="65D0A9BE"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Conector a tubing  de acero inoxidable, medidas de 1/4" O.D.a 1/4"  NPTM (2)</w:t>
            </w:r>
          </w:p>
          <w:p w14:paraId="110CD3BD"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Tubing de acero inoxidable 316L de 1/4" sin costura (40 mts)</w:t>
            </w:r>
          </w:p>
          <w:p w14:paraId="3423BAD9"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Uniones para tubing de 1/4" OD en acero inoxidable (6)</w:t>
            </w:r>
          </w:p>
          <w:p w14:paraId="59C3F1B8"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Tablero punto de uso con Un regulador Analitico y valvula de bloqueo (1)</w:t>
            </w:r>
          </w:p>
          <w:p w14:paraId="4D1D0658"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Soporteria para reguladores, lineas y cilindros (1)</w:t>
            </w:r>
          </w:p>
          <w:p w14:paraId="6D894A63"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Instalación, identificación  y pruebas de hermeticidad en Area Metropolitana (1)</w:t>
            </w:r>
          </w:p>
          <w:p w14:paraId="46F7B1CC" w14:textId="77777777" w:rsidR="00F1172C" w:rsidRPr="00F1172C"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Cilindro de 9 metros cúbicos</w:t>
            </w:r>
          </w:p>
          <w:p w14:paraId="13057CAC" w14:textId="77777777" w:rsidR="008A4FDD" w:rsidRDefault="00F1172C" w:rsidP="00F1172C">
            <w:pPr>
              <w:autoSpaceDE w:val="0"/>
              <w:autoSpaceDN w:val="0"/>
              <w:adjustRightInd w:val="0"/>
              <w:rPr>
                <w:rFonts w:asciiTheme="minorHAnsi" w:hAnsiTheme="minorHAnsi" w:cs="Arial"/>
                <w:sz w:val="14"/>
                <w:szCs w:val="14"/>
              </w:rPr>
            </w:pPr>
            <w:r w:rsidRPr="00F1172C">
              <w:rPr>
                <w:rFonts w:asciiTheme="minorHAnsi" w:hAnsiTheme="minorHAnsi" w:cs="Arial"/>
                <w:sz w:val="14"/>
                <w:szCs w:val="14"/>
              </w:rPr>
              <w:t>Aire grado Zero (Primer carga)</w:t>
            </w:r>
          </w:p>
          <w:p w14:paraId="4030416E" w14:textId="276CC670" w:rsidR="00F1172C" w:rsidRPr="00B12C57" w:rsidRDefault="00F1172C" w:rsidP="00F1172C">
            <w:pPr>
              <w:autoSpaceDE w:val="0"/>
              <w:autoSpaceDN w:val="0"/>
              <w:adjustRightInd w:val="0"/>
              <w:rPr>
                <w:rFonts w:asciiTheme="minorHAnsi" w:hAnsiTheme="minorHAnsi" w:cs="Arial"/>
                <w:sz w:val="14"/>
                <w:szCs w:val="14"/>
                <w:lang w:val="es-MX"/>
              </w:rPr>
            </w:pPr>
          </w:p>
        </w:tc>
        <w:tc>
          <w:tcPr>
            <w:tcW w:w="924" w:type="pct"/>
          </w:tcPr>
          <w:p w14:paraId="164AEB33" w14:textId="46470671" w:rsidR="008A4FDD" w:rsidRPr="00B12C57" w:rsidRDefault="008A4FDD" w:rsidP="008A4FDD">
            <w:pPr>
              <w:jc w:val="center"/>
              <w:rPr>
                <w:rFonts w:asciiTheme="minorHAnsi" w:hAnsiTheme="minorHAnsi" w:cs="Arial"/>
                <w:sz w:val="14"/>
                <w:szCs w:val="14"/>
                <w:lang w:val="es-MX"/>
              </w:rPr>
            </w:pPr>
            <w:r w:rsidRPr="00A37887">
              <w:rPr>
                <w:rFonts w:asciiTheme="minorHAnsi" w:hAnsiTheme="minorHAnsi" w:cs="Arial"/>
                <w:sz w:val="14"/>
                <w:szCs w:val="14"/>
              </w:rPr>
              <w:t>PIEZA</w:t>
            </w:r>
          </w:p>
        </w:tc>
        <w:tc>
          <w:tcPr>
            <w:tcW w:w="450" w:type="pct"/>
          </w:tcPr>
          <w:p w14:paraId="532DB13C" w14:textId="46119CA7" w:rsidR="008A4FDD" w:rsidRPr="00B12C57" w:rsidRDefault="008A4FDD" w:rsidP="008A4FDD">
            <w:pPr>
              <w:jc w:val="center"/>
              <w:rPr>
                <w:rFonts w:asciiTheme="minorHAnsi" w:hAnsiTheme="minorHAnsi" w:cs="Arial"/>
                <w:sz w:val="14"/>
                <w:szCs w:val="14"/>
                <w:lang w:val="es-MX"/>
              </w:rPr>
            </w:pPr>
            <w:r>
              <w:rPr>
                <w:rFonts w:asciiTheme="minorHAnsi" w:hAnsiTheme="minorHAnsi" w:cs="Arial"/>
                <w:sz w:val="14"/>
                <w:szCs w:val="14"/>
              </w:rPr>
              <w:t>1</w:t>
            </w:r>
          </w:p>
        </w:tc>
      </w:tr>
      <w:tr w:rsidR="008A4FDD" w:rsidRPr="00644996" w14:paraId="4A41EB73" w14:textId="77777777" w:rsidTr="00B40F90">
        <w:trPr>
          <w:trHeight w:val="275"/>
          <w:jc w:val="center"/>
        </w:trPr>
        <w:tc>
          <w:tcPr>
            <w:tcW w:w="353" w:type="pct"/>
            <w:shd w:val="clear" w:color="auto" w:fill="auto"/>
          </w:tcPr>
          <w:p w14:paraId="48662014" w14:textId="77777777" w:rsidR="008A4FDD" w:rsidRPr="00B12C57" w:rsidRDefault="008A4FDD" w:rsidP="008A4FDD">
            <w:pPr>
              <w:jc w:val="center"/>
              <w:rPr>
                <w:rFonts w:asciiTheme="minorHAnsi" w:hAnsiTheme="minorHAnsi" w:cs="Arial"/>
                <w:sz w:val="14"/>
                <w:szCs w:val="14"/>
                <w:lang w:val="es-MX"/>
              </w:rPr>
            </w:pPr>
            <w:r w:rsidRPr="00B12C57">
              <w:rPr>
                <w:rFonts w:asciiTheme="minorHAnsi" w:hAnsiTheme="minorHAnsi" w:cs="Arial"/>
                <w:sz w:val="14"/>
                <w:szCs w:val="14"/>
                <w:lang w:val="es-MX"/>
              </w:rPr>
              <w:t>6</w:t>
            </w:r>
          </w:p>
        </w:tc>
        <w:tc>
          <w:tcPr>
            <w:tcW w:w="3273" w:type="pct"/>
          </w:tcPr>
          <w:p w14:paraId="10E97703" w14:textId="5D873325" w:rsidR="008A4FDD" w:rsidRPr="00644996" w:rsidRDefault="007804E6" w:rsidP="008A4FDD">
            <w:pPr>
              <w:autoSpaceDE w:val="0"/>
              <w:autoSpaceDN w:val="0"/>
              <w:adjustRightInd w:val="0"/>
              <w:rPr>
                <w:rFonts w:asciiTheme="minorHAnsi" w:hAnsiTheme="minorHAnsi" w:cs="Arial"/>
                <w:sz w:val="14"/>
                <w:szCs w:val="14"/>
                <w:lang w:val="es-MX"/>
              </w:rPr>
            </w:pPr>
            <w:r w:rsidRPr="007804E6">
              <w:rPr>
                <w:rFonts w:asciiTheme="minorHAnsi" w:hAnsiTheme="minorHAnsi" w:cs="Arial"/>
                <w:sz w:val="14"/>
                <w:szCs w:val="14"/>
              </w:rPr>
              <w:t>REG-V Acondicionador de línea de 110V, 50/60 Hz de 3 KVA’s de capacidad</w:t>
            </w:r>
          </w:p>
        </w:tc>
        <w:tc>
          <w:tcPr>
            <w:tcW w:w="924" w:type="pct"/>
          </w:tcPr>
          <w:p w14:paraId="67875619" w14:textId="777ADF27" w:rsidR="008A4FDD" w:rsidRPr="00B12C57" w:rsidRDefault="008A4FDD" w:rsidP="008A4FDD">
            <w:pPr>
              <w:jc w:val="center"/>
              <w:rPr>
                <w:rFonts w:asciiTheme="minorHAnsi" w:hAnsiTheme="minorHAnsi" w:cs="Arial"/>
                <w:sz w:val="14"/>
                <w:szCs w:val="14"/>
                <w:lang w:val="es-MX"/>
              </w:rPr>
            </w:pPr>
            <w:r w:rsidRPr="00A37887">
              <w:rPr>
                <w:rFonts w:asciiTheme="minorHAnsi" w:hAnsiTheme="minorHAnsi" w:cs="Arial"/>
                <w:sz w:val="14"/>
                <w:szCs w:val="14"/>
              </w:rPr>
              <w:t>PIEZA</w:t>
            </w:r>
          </w:p>
        </w:tc>
        <w:tc>
          <w:tcPr>
            <w:tcW w:w="450" w:type="pct"/>
          </w:tcPr>
          <w:p w14:paraId="4DFEFD22" w14:textId="2CB39B58" w:rsidR="008A4FDD" w:rsidRPr="00B12C57" w:rsidRDefault="008A4FDD" w:rsidP="008A4FDD">
            <w:pPr>
              <w:jc w:val="center"/>
              <w:rPr>
                <w:rFonts w:asciiTheme="minorHAnsi" w:hAnsiTheme="minorHAnsi" w:cs="Arial"/>
                <w:sz w:val="14"/>
                <w:szCs w:val="14"/>
                <w:lang w:val="es-MX"/>
              </w:rPr>
            </w:pPr>
            <w:r>
              <w:rPr>
                <w:rFonts w:asciiTheme="minorHAnsi" w:hAnsiTheme="minorHAnsi" w:cs="Arial"/>
                <w:sz w:val="14"/>
                <w:szCs w:val="14"/>
              </w:rPr>
              <w:t>1</w:t>
            </w:r>
          </w:p>
        </w:tc>
      </w:tr>
    </w:tbl>
    <w:p w14:paraId="2A690601" w14:textId="77777777" w:rsidR="00A71844" w:rsidRPr="003B309D" w:rsidRDefault="00A71844"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A86200D"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6887E2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D5D23B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310DF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29F24DD9"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FA1346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663501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5B038C6B"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22EC29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6EC971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D6C2A1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976FB3"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1A4FA7A"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129C2A2"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680"/>
        <w:gridCol w:w="3119"/>
        <w:gridCol w:w="1861"/>
        <w:gridCol w:w="1445"/>
      </w:tblGrid>
      <w:tr w:rsidR="00F90C42" w:rsidRPr="00926CBB" w14:paraId="4DC82FF6" w14:textId="77777777" w:rsidTr="00970BC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45"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565"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3D58C5" w:rsidRPr="00926CBB" w14:paraId="29EA34F2" w14:textId="77777777" w:rsidTr="00ED47CD">
        <w:trPr>
          <w:trHeight w:val="377"/>
          <w:jc w:val="center"/>
        </w:trPr>
        <w:tc>
          <w:tcPr>
            <w:tcW w:w="431" w:type="pct"/>
            <w:vMerge w:val="restart"/>
            <w:shd w:val="clear" w:color="auto" w:fill="auto"/>
            <w:vAlign w:val="center"/>
          </w:tcPr>
          <w:p w14:paraId="13E4DEBD" w14:textId="4E38CA76" w:rsidR="003D58C5" w:rsidRPr="00970BC3" w:rsidRDefault="003D58C5" w:rsidP="00CE1FBD">
            <w:pPr>
              <w:jc w:val="center"/>
              <w:rPr>
                <w:rFonts w:asciiTheme="minorHAnsi" w:hAnsiTheme="minorHAnsi" w:cs="Arial"/>
                <w:b/>
                <w:sz w:val="14"/>
                <w:szCs w:val="14"/>
              </w:rPr>
            </w:pPr>
            <w:r w:rsidRPr="00970BC3">
              <w:rPr>
                <w:rFonts w:asciiTheme="minorHAnsi" w:hAnsiTheme="minorHAnsi" w:cs="Arial"/>
                <w:b/>
                <w:sz w:val="14"/>
                <w:szCs w:val="14"/>
              </w:rPr>
              <w:t xml:space="preserve">1 </w:t>
            </w:r>
            <w:r>
              <w:rPr>
                <w:rFonts w:asciiTheme="minorHAnsi" w:hAnsiTheme="minorHAnsi" w:cs="Arial"/>
                <w:b/>
                <w:sz w:val="14"/>
                <w:szCs w:val="14"/>
              </w:rPr>
              <w:t>a la 6</w:t>
            </w:r>
          </w:p>
        </w:tc>
        <w:tc>
          <w:tcPr>
            <w:tcW w:w="1345" w:type="pct"/>
            <w:vMerge w:val="restart"/>
            <w:shd w:val="clear" w:color="auto" w:fill="auto"/>
            <w:vAlign w:val="center"/>
          </w:tcPr>
          <w:p w14:paraId="4E41C17D" w14:textId="7C9F8CBB" w:rsidR="003D58C5" w:rsidRPr="00975609" w:rsidRDefault="003D58C5" w:rsidP="003D58C5">
            <w:pPr>
              <w:jc w:val="center"/>
              <w:rPr>
                <w:rFonts w:asciiTheme="minorHAnsi" w:hAnsiTheme="minorHAnsi" w:cs="Arial"/>
                <w:b/>
                <w:sz w:val="14"/>
                <w:szCs w:val="14"/>
              </w:rPr>
            </w:pPr>
            <w:r w:rsidRPr="00975609">
              <w:rPr>
                <w:rFonts w:asciiTheme="minorHAnsi" w:hAnsiTheme="minorHAnsi" w:cs="Arial"/>
                <w:b/>
                <w:sz w:val="14"/>
                <w:szCs w:val="14"/>
              </w:rPr>
              <w:t xml:space="preserve">Edificio </w:t>
            </w:r>
            <w:r>
              <w:rPr>
                <w:rFonts w:asciiTheme="minorHAnsi" w:hAnsiTheme="minorHAnsi" w:cs="Arial"/>
                <w:b/>
                <w:sz w:val="14"/>
                <w:szCs w:val="14"/>
              </w:rPr>
              <w:t>52</w:t>
            </w:r>
            <w:r w:rsidRPr="00975609">
              <w:rPr>
                <w:rFonts w:asciiTheme="minorHAnsi" w:hAnsiTheme="minorHAnsi" w:cs="Arial"/>
                <w:b/>
                <w:sz w:val="14"/>
                <w:szCs w:val="14"/>
              </w:rPr>
              <w:t xml:space="preserve">, </w:t>
            </w:r>
            <w:r>
              <w:rPr>
                <w:rFonts w:asciiTheme="minorHAnsi" w:hAnsiTheme="minorHAnsi" w:cs="Arial"/>
                <w:b/>
                <w:sz w:val="14"/>
                <w:szCs w:val="14"/>
              </w:rPr>
              <w:t xml:space="preserve">Laboratorio de Ciencias Ambientales del Depto. de Fisiología y Farmacología del CCB, </w:t>
            </w:r>
            <w:r w:rsidRPr="00975609">
              <w:rPr>
                <w:rFonts w:asciiTheme="minorHAnsi" w:eastAsia="Calibri" w:hAnsiTheme="minorHAnsi" w:cs="Arial"/>
                <w:b/>
                <w:color w:val="000000"/>
                <w:sz w:val="14"/>
                <w:szCs w:val="14"/>
              </w:rPr>
              <w:t>Ciudad Universitaria</w:t>
            </w:r>
          </w:p>
        </w:tc>
        <w:tc>
          <w:tcPr>
            <w:tcW w:w="1565" w:type="pct"/>
            <w:vAlign w:val="center"/>
          </w:tcPr>
          <w:p w14:paraId="5D2EB76C" w14:textId="62DAF308" w:rsidR="003D58C5" w:rsidRPr="00975609" w:rsidRDefault="00047459" w:rsidP="00BD1B42">
            <w:pPr>
              <w:jc w:val="center"/>
              <w:rPr>
                <w:rFonts w:asciiTheme="minorHAnsi" w:hAnsiTheme="minorHAnsi" w:cs="Arial"/>
                <w:b/>
                <w:sz w:val="14"/>
                <w:szCs w:val="16"/>
                <w:lang w:val="es-MX"/>
              </w:rPr>
            </w:pPr>
            <w:r>
              <w:rPr>
                <w:rFonts w:asciiTheme="minorHAnsi" w:hAnsiTheme="minorHAnsi" w:cs="Arial"/>
                <w:b/>
                <w:sz w:val="14"/>
                <w:szCs w:val="16"/>
                <w:lang w:val="es-MX"/>
              </w:rPr>
              <w:t>M. en C. Jorge Martín Alferez Chávez</w:t>
            </w:r>
          </w:p>
          <w:p w14:paraId="5366FD3A" w14:textId="77777777" w:rsidR="003D58C5" w:rsidRDefault="00047459" w:rsidP="00ED47CD">
            <w:pPr>
              <w:jc w:val="center"/>
              <w:rPr>
                <w:rFonts w:asciiTheme="minorHAnsi" w:hAnsiTheme="minorHAnsi" w:cs="Arial"/>
                <w:b/>
                <w:sz w:val="14"/>
                <w:szCs w:val="16"/>
                <w:lang w:val="es-MX"/>
              </w:rPr>
            </w:pPr>
            <w:r>
              <w:rPr>
                <w:rFonts w:asciiTheme="minorHAnsi" w:hAnsiTheme="minorHAnsi" w:cs="Arial"/>
                <w:b/>
                <w:sz w:val="14"/>
                <w:szCs w:val="16"/>
                <w:lang w:val="es-MX"/>
              </w:rPr>
              <w:t>Decano del Centro de Ciencias Básicas</w:t>
            </w:r>
          </w:p>
          <w:p w14:paraId="073481BF" w14:textId="2B50BCC8" w:rsidR="00ED47CD" w:rsidRPr="00975609" w:rsidRDefault="00ED47CD" w:rsidP="00ED47CD">
            <w:pPr>
              <w:jc w:val="center"/>
              <w:rPr>
                <w:rFonts w:asciiTheme="minorHAnsi" w:hAnsiTheme="minorHAnsi" w:cs="Arial"/>
                <w:b/>
                <w:sz w:val="14"/>
                <w:szCs w:val="16"/>
                <w:lang w:val="es-MX"/>
              </w:rPr>
            </w:pPr>
          </w:p>
        </w:tc>
        <w:tc>
          <w:tcPr>
            <w:tcW w:w="934" w:type="pct"/>
            <w:vAlign w:val="center"/>
          </w:tcPr>
          <w:p w14:paraId="46659C5C" w14:textId="75652EE3" w:rsidR="003D58C5" w:rsidRPr="00975609" w:rsidRDefault="00B32848" w:rsidP="00E77890">
            <w:pPr>
              <w:jc w:val="center"/>
              <w:rPr>
                <w:rStyle w:val="Hipervnculo"/>
                <w:rFonts w:asciiTheme="minorHAnsi" w:hAnsiTheme="minorHAnsi"/>
                <w:b/>
                <w:sz w:val="16"/>
                <w:szCs w:val="16"/>
                <w:lang w:val="es-MX"/>
              </w:rPr>
            </w:pPr>
            <w:r w:rsidRPr="00B32848">
              <w:rPr>
                <w:rStyle w:val="Hipervnculo"/>
                <w:rFonts w:asciiTheme="minorHAnsi" w:hAnsiTheme="minorHAnsi"/>
                <w:b/>
                <w:sz w:val="12"/>
                <w:szCs w:val="12"/>
                <w:lang w:val="es-MX"/>
              </w:rPr>
              <w:t>martin.alferez@edu.uaa.mx</w:t>
            </w:r>
          </w:p>
          <w:p w14:paraId="432C62D1" w14:textId="01F4094B" w:rsidR="003D58C5" w:rsidRPr="00975609" w:rsidRDefault="003D58C5" w:rsidP="00E77890">
            <w:pPr>
              <w:jc w:val="center"/>
              <w:rPr>
                <w:rStyle w:val="Hipervnculo"/>
                <w:rFonts w:asciiTheme="minorHAnsi" w:hAnsiTheme="minorHAnsi"/>
                <w:b/>
                <w:sz w:val="12"/>
                <w:szCs w:val="12"/>
                <w:lang w:val="es-MX"/>
              </w:rPr>
            </w:pPr>
          </w:p>
        </w:tc>
        <w:tc>
          <w:tcPr>
            <w:tcW w:w="725" w:type="pct"/>
            <w:vMerge w:val="restart"/>
            <w:vAlign w:val="center"/>
          </w:tcPr>
          <w:p w14:paraId="18D7CD43" w14:textId="0F06708A" w:rsidR="003D58C5" w:rsidRPr="004804CF" w:rsidRDefault="003D58C5" w:rsidP="004804CF">
            <w:pPr>
              <w:jc w:val="center"/>
              <w:rPr>
                <w:rFonts w:asciiTheme="minorHAnsi" w:hAnsiTheme="minorHAnsi" w:cs="Arial"/>
                <w:b/>
                <w:sz w:val="14"/>
                <w:szCs w:val="14"/>
                <w:lang w:val="es-MX"/>
              </w:rPr>
            </w:pPr>
            <w:r w:rsidRPr="004804CF">
              <w:rPr>
                <w:rFonts w:asciiTheme="minorHAnsi" w:hAnsiTheme="minorHAnsi" w:cs="Arial"/>
                <w:b/>
                <w:sz w:val="14"/>
                <w:szCs w:val="14"/>
                <w:lang w:val="es-MX"/>
              </w:rPr>
              <w:t>Suministro (Conforme a lo indicado en cada partida)</w:t>
            </w:r>
          </w:p>
        </w:tc>
      </w:tr>
      <w:tr w:rsidR="003D58C5" w:rsidRPr="00926CBB" w14:paraId="282CB8FF" w14:textId="77777777" w:rsidTr="00684467">
        <w:trPr>
          <w:trHeight w:val="467"/>
          <w:jc w:val="center"/>
        </w:trPr>
        <w:tc>
          <w:tcPr>
            <w:tcW w:w="431" w:type="pct"/>
            <w:vMerge/>
            <w:shd w:val="clear" w:color="auto" w:fill="auto"/>
            <w:vAlign w:val="center"/>
          </w:tcPr>
          <w:p w14:paraId="0D5AD737" w14:textId="77777777" w:rsidR="003D58C5" w:rsidRPr="00970BC3" w:rsidRDefault="003D58C5" w:rsidP="00CE1FBD">
            <w:pPr>
              <w:jc w:val="center"/>
              <w:rPr>
                <w:rFonts w:asciiTheme="minorHAnsi" w:hAnsiTheme="minorHAnsi" w:cs="Arial"/>
                <w:b/>
                <w:sz w:val="14"/>
                <w:szCs w:val="14"/>
              </w:rPr>
            </w:pPr>
          </w:p>
        </w:tc>
        <w:tc>
          <w:tcPr>
            <w:tcW w:w="1345" w:type="pct"/>
            <w:vMerge/>
            <w:shd w:val="clear" w:color="auto" w:fill="auto"/>
            <w:vAlign w:val="center"/>
          </w:tcPr>
          <w:p w14:paraId="70FEFF91" w14:textId="77777777" w:rsidR="003D58C5" w:rsidRPr="00975609" w:rsidRDefault="003D58C5" w:rsidP="003D58C5">
            <w:pPr>
              <w:jc w:val="center"/>
              <w:rPr>
                <w:rFonts w:asciiTheme="minorHAnsi" w:hAnsiTheme="minorHAnsi" w:cs="Arial"/>
                <w:b/>
                <w:sz w:val="14"/>
                <w:szCs w:val="14"/>
              </w:rPr>
            </w:pPr>
          </w:p>
        </w:tc>
        <w:tc>
          <w:tcPr>
            <w:tcW w:w="1565" w:type="pct"/>
            <w:vAlign w:val="center"/>
          </w:tcPr>
          <w:p w14:paraId="09C1EF7A" w14:textId="69B9A1B3" w:rsidR="00047459" w:rsidRPr="00975609" w:rsidRDefault="00047459" w:rsidP="00047459">
            <w:pPr>
              <w:jc w:val="center"/>
              <w:rPr>
                <w:rFonts w:asciiTheme="minorHAnsi" w:hAnsiTheme="minorHAnsi" w:cs="Arial"/>
                <w:b/>
                <w:sz w:val="14"/>
                <w:szCs w:val="16"/>
                <w:lang w:val="es-MX"/>
              </w:rPr>
            </w:pPr>
            <w:r>
              <w:rPr>
                <w:rFonts w:asciiTheme="minorHAnsi" w:hAnsiTheme="minorHAnsi" w:cs="Arial"/>
                <w:b/>
                <w:sz w:val="14"/>
                <w:szCs w:val="16"/>
                <w:lang w:val="es-MX"/>
              </w:rPr>
              <w:t>C.P. Rebecca Reynoso Pedroza</w:t>
            </w:r>
          </w:p>
          <w:p w14:paraId="019F4C6D" w14:textId="0AE6EDE0" w:rsidR="003D58C5" w:rsidRPr="00975609" w:rsidRDefault="00047459" w:rsidP="00047459">
            <w:pPr>
              <w:jc w:val="center"/>
              <w:rPr>
                <w:rFonts w:asciiTheme="minorHAnsi" w:hAnsiTheme="minorHAnsi" w:cs="Arial"/>
                <w:b/>
                <w:sz w:val="14"/>
                <w:szCs w:val="16"/>
                <w:lang w:val="es-MX"/>
              </w:rPr>
            </w:pPr>
            <w:r>
              <w:rPr>
                <w:rFonts w:asciiTheme="minorHAnsi" w:hAnsiTheme="minorHAnsi" w:cs="Arial"/>
                <w:b/>
                <w:sz w:val="14"/>
                <w:szCs w:val="16"/>
                <w:lang w:val="es-MX"/>
              </w:rPr>
              <w:t>Secretaria Administrativa del Centro de Ciencias Básicas</w:t>
            </w:r>
          </w:p>
        </w:tc>
        <w:tc>
          <w:tcPr>
            <w:tcW w:w="934" w:type="pct"/>
            <w:vAlign w:val="center"/>
          </w:tcPr>
          <w:p w14:paraId="574390B1" w14:textId="438481D4" w:rsidR="003D58C5" w:rsidRPr="00975609" w:rsidRDefault="00ED47CD" w:rsidP="00047459">
            <w:pPr>
              <w:jc w:val="center"/>
              <w:rPr>
                <w:rStyle w:val="Hipervnculo"/>
                <w:rFonts w:asciiTheme="minorHAnsi" w:hAnsiTheme="minorHAnsi"/>
                <w:b/>
                <w:sz w:val="12"/>
                <w:szCs w:val="12"/>
                <w:lang w:val="es-MX"/>
              </w:rPr>
            </w:pPr>
            <w:r>
              <w:rPr>
                <w:rStyle w:val="Hipervnculo"/>
                <w:rFonts w:asciiTheme="minorHAnsi" w:hAnsiTheme="minorHAnsi"/>
                <w:b/>
                <w:sz w:val="12"/>
                <w:szCs w:val="12"/>
                <w:lang w:val="es-MX"/>
              </w:rPr>
              <w:t>r</w:t>
            </w:r>
            <w:r w:rsidR="00047459">
              <w:rPr>
                <w:rStyle w:val="Hipervnculo"/>
                <w:rFonts w:asciiTheme="minorHAnsi" w:hAnsiTheme="minorHAnsi"/>
                <w:b/>
                <w:sz w:val="12"/>
                <w:szCs w:val="12"/>
                <w:lang w:val="es-MX"/>
              </w:rPr>
              <w:t>ebecca.reynoso</w:t>
            </w:r>
            <w:r w:rsidR="00047459" w:rsidRPr="00975609">
              <w:rPr>
                <w:rStyle w:val="Hipervnculo"/>
                <w:rFonts w:asciiTheme="minorHAnsi" w:hAnsiTheme="minorHAnsi"/>
                <w:b/>
                <w:sz w:val="12"/>
                <w:szCs w:val="12"/>
                <w:lang w:val="es-MX"/>
              </w:rPr>
              <w:t>@</w:t>
            </w:r>
            <w:r w:rsidR="00047459">
              <w:rPr>
                <w:rStyle w:val="Hipervnculo"/>
                <w:rFonts w:asciiTheme="minorHAnsi" w:hAnsiTheme="minorHAnsi"/>
                <w:b/>
                <w:sz w:val="12"/>
                <w:szCs w:val="12"/>
                <w:lang w:val="es-MX"/>
              </w:rPr>
              <w:t>edu</w:t>
            </w:r>
            <w:r w:rsidR="00047459" w:rsidRPr="00975609">
              <w:rPr>
                <w:rStyle w:val="Hipervnculo"/>
                <w:rFonts w:asciiTheme="minorHAnsi" w:hAnsiTheme="minorHAnsi"/>
                <w:b/>
                <w:sz w:val="12"/>
                <w:szCs w:val="12"/>
                <w:lang w:val="es-MX"/>
              </w:rPr>
              <w:t>.uaa.mx</w:t>
            </w:r>
          </w:p>
        </w:tc>
        <w:tc>
          <w:tcPr>
            <w:tcW w:w="725" w:type="pct"/>
            <w:vMerge/>
            <w:vAlign w:val="center"/>
          </w:tcPr>
          <w:p w14:paraId="5612BEC0" w14:textId="77777777" w:rsidR="003D58C5" w:rsidRPr="004804CF" w:rsidRDefault="003D58C5" w:rsidP="004804CF">
            <w:pPr>
              <w:jc w:val="center"/>
              <w:rPr>
                <w:rFonts w:asciiTheme="minorHAnsi" w:hAnsiTheme="minorHAnsi" w:cs="Arial"/>
                <w:b/>
                <w:sz w:val="14"/>
                <w:szCs w:val="14"/>
                <w:lang w:val="es-MX"/>
              </w:rPr>
            </w:pP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40EBCDCA"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a </w:t>
      </w:r>
      <w:r w:rsidRPr="00094C0A">
        <w:rPr>
          <w:rFonts w:asciiTheme="minorHAnsi" w:hAnsiTheme="minorHAnsi" w:cstheme="minorHAnsi"/>
          <w:sz w:val="17"/>
          <w:szCs w:val="17"/>
        </w:rPr>
        <w:t xml:space="preserve">los </w:t>
      </w:r>
      <w:r w:rsidR="009700FC" w:rsidRPr="00094C0A">
        <w:rPr>
          <w:rFonts w:asciiTheme="minorHAnsi" w:hAnsiTheme="minorHAnsi" w:cstheme="minorHAnsi"/>
          <w:b/>
          <w:sz w:val="17"/>
          <w:szCs w:val="17"/>
        </w:rPr>
        <w:t>30</w:t>
      </w:r>
      <w:r w:rsidR="00226430" w:rsidRPr="00094C0A">
        <w:rPr>
          <w:rFonts w:asciiTheme="minorHAnsi" w:hAnsiTheme="minorHAnsi" w:cstheme="minorHAnsi"/>
          <w:b/>
          <w:sz w:val="17"/>
          <w:szCs w:val="17"/>
        </w:rPr>
        <w:t xml:space="preserve"> (</w:t>
      </w:r>
      <w:r w:rsidR="009700FC" w:rsidRPr="00094C0A">
        <w:rPr>
          <w:rFonts w:asciiTheme="minorHAnsi" w:hAnsiTheme="minorHAnsi" w:cstheme="minorHAnsi"/>
          <w:b/>
          <w:sz w:val="17"/>
          <w:szCs w:val="17"/>
        </w:rPr>
        <w:t>treinta</w:t>
      </w:r>
      <w:r w:rsidR="002E536F" w:rsidRPr="00094C0A">
        <w:rPr>
          <w:rFonts w:asciiTheme="minorHAnsi" w:hAnsiTheme="minorHAnsi" w:cstheme="minorHAnsi"/>
          <w:b/>
          <w:sz w:val="17"/>
          <w:szCs w:val="17"/>
        </w:rPr>
        <w:t>),</w:t>
      </w:r>
      <w:r w:rsidRPr="00094C0A">
        <w:rPr>
          <w:rFonts w:asciiTheme="minorHAnsi" w:hAnsiTheme="minorHAnsi" w:cstheme="minorHAnsi"/>
          <w:b/>
          <w:sz w:val="17"/>
          <w:szCs w:val="17"/>
        </w:rPr>
        <w:t xml:space="preserve"> días naturales</w:t>
      </w:r>
      <w:r w:rsidRPr="00D005E2">
        <w:rPr>
          <w:rFonts w:asciiTheme="minorHAnsi" w:hAnsiTheme="minorHAnsi" w:cstheme="minorHAnsi"/>
          <w:b/>
          <w:sz w:val="17"/>
          <w:szCs w:val="17"/>
        </w:rPr>
        <w:t xml:space="preserve"> posteriores a la fecha de fallo</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77777777" w:rsidR="007C2BD0" w:rsidRDefault="007C2BD0" w:rsidP="00D000F9">
      <w:pPr>
        <w:pStyle w:val="Textoindependiente"/>
        <w:ind w:right="567"/>
        <w:jc w:val="center"/>
        <w:rPr>
          <w:rFonts w:asciiTheme="minorHAnsi" w:hAnsiTheme="minorHAnsi" w:cstheme="minorHAnsi"/>
          <w:sz w:val="18"/>
          <w:szCs w:val="18"/>
        </w:rPr>
      </w:pPr>
    </w:p>
    <w:p w14:paraId="2635D0BA" w14:textId="77777777" w:rsidR="007C2BD0" w:rsidRDefault="007C2BD0" w:rsidP="00D000F9">
      <w:pPr>
        <w:pStyle w:val="Textoindependiente"/>
        <w:ind w:right="567"/>
        <w:jc w:val="center"/>
        <w:rPr>
          <w:rFonts w:asciiTheme="minorHAnsi" w:hAnsiTheme="minorHAnsi" w:cstheme="minorHAnsi"/>
          <w:sz w:val="18"/>
          <w:szCs w:val="18"/>
        </w:rPr>
      </w:pPr>
    </w:p>
    <w:p w14:paraId="799538D9" w14:textId="77777777" w:rsidR="007C2BD0" w:rsidRDefault="007C2BD0" w:rsidP="00D000F9">
      <w:pPr>
        <w:pStyle w:val="Textoindependiente"/>
        <w:ind w:right="567"/>
        <w:jc w:val="center"/>
        <w:rPr>
          <w:rFonts w:asciiTheme="minorHAnsi" w:hAnsiTheme="minorHAnsi" w:cstheme="minorHAnsi"/>
          <w:sz w:val="18"/>
          <w:szCs w:val="18"/>
        </w:rPr>
      </w:pPr>
    </w:p>
    <w:p w14:paraId="310D793B" w14:textId="77777777" w:rsidR="00ED47CD" w:rsidRDefault="00ED47CD" w:rsidP="00D000F9">
      <w:pPr>
        <w:pStyle w:val="Textoindependiente"/>
        <w:ind w:right="567"/>
        <w:jc w:val="center"/>
        <w:rPr>
          <w:rFonts w:asciiTheme="minorHAnsi" w:hAnsiTheme="minorHAnsi" w:cstheme="minorHAnsi"/>
          <w:sz w:val="18"/>
          <w:szCs w:val="18"/>
        </w:rPr>
      </w:pPr>
    </w:p>
    <w:p w14:paraId="4677BE8F" w14:textId="1DA42432" w:rsidR="00FB3F5F" w:rsidRDefault="00FB3F5F" w:rsidP="00D000F9">
      <w:pPr>
        <w:pStyle w:val="Textoindependiente"/>
        <w:ind w:right="567"/>
        <w:jc w:val="center"/>
        <w:rPr>
          <w:rFonts w:asciiTheme="minorHAnsi" w:hAnsiTheme="minorHAnsi" w:cstheme="minorHAnsi"/>
          <w:sz w:val="18"/>
          <w:szCs w:val="18"/>
        </w:rPr>
      </w:pPr>
    </w:p>
    <w:p w14:paraId="45C4B160" w14:textId="77777777" w:rsidR="00B32848" w:rsidRDefault="00B32848" w:rsidP="00D000F9">
      <w:pPr>
        <w:pStyle w:val="Textoindependiente"/>
        <w:ind w:right="567"/>
        <w:jc w:val="center"/>
        <w:rPr>
          <w:rFonts w:asciiTheme="minorHAnsi" w:hAnsiTheme="minorHAnsi" w:cstheme="minorHAnsi"/>
          <w:sz w:val="18"/>
          <w:szCs w:val="18"/>
        </w:rPr>
      </w:pPr>
    </w:p>
    <w:p w14:paraId="3D0D63B0" w14:textId="77777777" w:rsidR="00C57EC0" w:rsidRDefault="00C57EC0"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común:__________________________________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Contribuyentes:________________________________________________________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78E81305" w:rsidR="00D759BC" w:rsidRPr="00F441EB" w:rsidRDefault="00B32848" w:rsidP="00D759BC">
            <w:pPr>
              <w:jc w:val="both"/>
              <w:rPr>
                <w:rFonts w:ascii="Calibri" w:hAnsi="Calibri" w:cs="Calibri"/>
                <w:bCs/>
                <w:sz w:val="14"/>
                <w:szCs w:val="14"/>
                <w:highlight w:val="yellow"/>
                <w:lang w:val="es-MX"/>
              </w:rPr>
            </w:pPr>
            <w:r w:rsidRPr="00E7692F">
              <w:rPr>
                <w:rFonts w:asciiTheme="minorHAnsi" w:hAnsiTheme="minorHAnsi" w:cs="Arial"/>
                <w:sz w:val="14"/>
                <w:szCs w:val="14"/>
                <w:lang w:val="es-MX"/>
              </w:rPr>
              <w:t>Analizador de Carbono Orgánico Total  (TOC)</w:t>
            </w:r>
          </w:p>
        </w:tc>
        <w:tc>
          <w:tcPr>
            <w:tcW w:w="781" w:type="pct"/>
          </w:tcPr>
          <w:p w14:paraId="36B5928D" w14:textId="63A87646" w:rsidR="00D759BC" w:rsidRPr="00D759BC" w:rsidRDefault="00B32848" w:rsidP="00D759BC">
            <w:pPr>
              <w:jc w:val="center"/>
              <w:rPr>
                <w:rFonts w:asciiTheme="minorHAnsi" w:hAnsiTheme="minorHAnsi" w:cs="Arial"/>
                <w:sz w:val="14"/>
                <w:szCs w:val="14"/>
              </w:rPr>
            </w:pPr>
            <w:r>
              <w:rPr>
                <w:rFonts w:asciiTheme="minorHAnsi" w:hAnsiTheme="minorHAnsi" w:cs="Arial"/>
                <w:sz w:val="14"/>
                <w:szCs w:val="14"/>
              </w:rPr>
              <w:t>KIT</w:t>
            </w:r>
          </w:p>
        </w:tc>
        <w:tc>
          <w:tcPr>
            <w:tcW w:w="547" w:type="pct"/>
          </w:tcPr>
          <w:p w14:paraId="6EC403EF" w14:textId="6AA1FE5F" w:rsidR="00D759BC" w:rsidRPr="00D759BC" w:rsidRDefault="00B32848" w:rsidP="00D759BC">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F441EB" w:rsidRPr="00DA0E6B" w14:paraId="44346976" w14:textId="77777777" w:rsidTr="00FE13AE">
        <w:trPr>
          <w:trHeight w:val="156"/>
          <w:jc w:val="center"/>
        </w:trPr>
        <w:tc>
          <w:tcPr>
            <w:tcW w:w="422" w:type="pct"/>
            <w:shd w:val="clear" w:color="auto" w:fill="auto"/>
          </w:tcPr>
          <w:p w14:paraId="5E38C9FA" w14:textId="5FEB730C" w:rsidR="00F441EB" w:rsidRPr="00DA0E6B" w:rsidRDefault="00F441EB" w:rsidP="00F441EB">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2EA64E0D" w:rsidR="00F441EB" w:rsidRPr="00611C02" w:rsidRDefault="00611C02" w:rsidP="00F441EB">
            <w:pPr>
              <w:jc w:val="both"/>
              <w:rPr>
                <w:rFonts w:ascii="Calibri" w:hAnsi="Calibri" w:cs="Calibri"/>
                <w:bCs/>
                <w:sz w:val="16"/>
                <w:szCs w:val="16"/>
                <w:highlight w:val="yellow"/>
                <w:lang w:val="es-MX"/>
              </w:rPr>
            </w:pPr>
            <w:r w:rsidRPr="00447DFD">
              <w:rPr>
                <w:rFonts w:asciiTheme="minorHAnsi" w:hAnsiTheme="minorHAnsi" w:cs="Arial"/>
                <w:sz w:val="14"/>
                <w:szCs w:val="14"/>
                <w:lang w:val="es-MX"/>
              </w:rPr>
              <w:t>Módulo de Sólidos modelo LSS Boat de la marca Tledyne Instruments</w:t>
            </w:r>
          </w:p>
        </w:tc>
        <w:tc>
          <w:tcPr>
            <w:tcW w:w="781" w:type="pct"/>
          </w:tcPr>
          <w:p w14:paraId="5441EF4E" w14:textId="50CE4D9F" w:rsidR="00F441EB" w:rsidRPr="00B32848" w:rsidRDefault="00B32848" w:rsidP="00F441EB">
            <w:pPr>
              <w:jc w:val="center"/>
              <w:rPr>
                <w:rFonts w:asciiTheme="minorHAnsi" w:hAnsiTheme="minorHAnsi" w:cs="Arial"/>
                <w:sz w:val="14"/>
                <w:szCs w:val="14"/>
              </w:rPr>
            </w:pPr>
            <w:r w:rsidRPr="00B32848">
              <w:rPr>
                <w:rFonts w:asciiTheme="minorHAnsi" w:hAnsiTheme="minorHAnsi" w:cs="Arial"/>
                <w:sz w:val="14"/>
                <w:szCs w:val="14"/>
              </w:rPr>
              <w:t>KIT</w:t>
            </w:r>
          </w:p>
        </w:tc>
        <w:tc>
          <w:tcPr>
            <w:tcW w:w="547" w:type="pct"/>
          </w:tcPr>
          <w:p w14:paraId="00866053" w14:textId="10B0ACF5" w:rsidR="00F441EB" w:rsidRPr="009700FC" w:rsidRDefault="00B32848" w:rsidP="00F441EB">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3E2A1397" w14:textId="65AB3FEA" w:rsidR="00F441EB" w:rsidRDefault="00F441EB" w:rsidP="00F441EB">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F441EB" w:rsidRDefault="00F441EB" w:rsidP="00F441EB">
            <w:pPr>
              <w:jc w:val="center"/>
              <w:rPr>
                <w:rFonts w:ascii="Calibri" w:hAnsi="Calibri" w:cs="Calibri"/>
                <w:sz w:val="14"/>
                <w:szCs w:val="14"/>
              </w:rPr>
            </w:pPr>
            <w:r w:rsidRPr="00DA0E6B">
              <w:rPr>
                <w:rFonts w:ascii="Calibri" w:hAnsi="Calibri" w:cs="Calibri"/>
                <w:sz w:val="14"/>
                <w:szCs w:val="14"/>
              </w:rPr>
              <w:t>$</w:t>
            </w:r>
          </w:p>
        </w:tc>
      </w:tr>
      <w:tr w:rsidR="00F441EB" w:rsidRPr="00DA0E6B" w14:paraId="56E076FA" w14:textId="77777777" w:rsidTr="00FE13AE">
        <w:trPr>
          <w:trHeight w:val="156"/>
          <w:jc w:val="center"/>
        </w:trPr>
        <w:tc>
          <w:tcPr>
            <w:tcW w:w="422" w:type="pct"/>
            <w:shd w:val="clear" w:color="auto" w:fill="auto"/>
          </w:tcPr>
          <w:p w14:paraId="28AE11F3" w14:textId="3EFDEE86" w:rsidR="00F441EB" w:rsidRDefault="00F441EB" w:rsidP="00F441EB">
            <w:pPr>
              <w:jc w:val="center"/>
              <w:rPr>
                <w:rFonts w:asciiTheme="minorHAnsi" w:hAnsiTheme="minorHAnsi" w:cs="Arial"/>
                <w:sz w:val="14"/>
                <w:szCs w:val="14"/>
              </w:rPr>
            </w:pPr>
            <w:r>
              <w:rPr>
                <w:rFonts w:asciiTheme="minorHAnsi" w:hAnsiTheme="minorHAnsi" w:cs="Arial"/>
                <w:sz w:val="14"/>
                <w:szCs w:val="14"/>
              </w:rPr>
              <w:t>3</w:t>
            </w:r>
          </w:p>
        </w:tc>
        <w:tc>
          <w:tcPr>
            <w:tcW w:w="2000" w:type="pct"/>
          </w:tcPr>
          <w:p w14:paraId="38F37011" w14:textId="2B1D1410" w:rsidR="00F441EB" w:rsidRPr="00611C02" w:rsidRDefault="00611C02" w:rsidP="00F441EB">
            <w:pPr>
              <w:jc w:val="both"/>
              <w:rPr>
                <w:rFonts w:ascii="Calibri" w:hAnsi="Calibri" w:cs="Calibri"/>
                <w:bCs/>
                <w:sz w:val="16"/>
                <w:szCs w:val="16"/>
                <w:highlight w:val="yellow"/>
                <w:lang w:val="es-MX"/>
              </w:rPr>
            </w:pPr>
            <w:r w:rsidRPr="008A4FDD">
              <w:rPr>
                <w:rFonts w:asciiTheme="minorHAnsi" w:hAnsiTheme="minorHAnsi" w:cs="Arial"/>
                <w:sz w:val="14"/>
                <w:szCs w:val="14"/>
              </w:rPr>
              <w:t>AGUA-TOC Paquete de 4 galones con Agua TOC</w:t>
            </w:r>
          </w:p>
        </w:tc>
        <w:tc>
          <w:tcPr>
            <w:tcW w:w="781" w:type="pct"/>
          </w:tcPr>
          <w:p w14:paraId="6E1F1F61" w14:textId="16DD516E" w:rsidR="00F441EB" w:rsidRPr="00B32848" w:rsidRDefault="00B32848" w:rsidP="00F441EB">
            <w:pPr>
              <w:jc w:val="center"/>
              <w:rPr>
                <w:rFonts w:asciiTheme="minorHAnsi" w:hAnsiTheme="minorHAnsi" w:cs="Arial"/>
                <w:sz w:val="14"/>
                <w:szCs w:val="14"/>
              </w:rPr>
            </w:pPr>
            <w:r w:rsidRPr="00B32848">
              <w:rPr>
                <w:rFonts w:asciiTheme="minorHAnsi" w:hAnsiTheme="minorHAnsi" w:cs="Arial"/>
                <w:sz w:val="14"/>
                <w:szCs w:val="14"/>
              </w:rPr>
              <w:t>PIEZA</w:t>
            </w:r>
          </w:p>
        </w:tc>
        <w:tc>
          <w:tcPr>
            <w:tcW w:w="547" w:type="pct"/>
          </w:tcPr>
          <w:p w14:paraId="3B03B8F6" w14:textId="64E7F863" w:rsidR="00F441EB" w:rsidRPr="009700FC" w:rsidRDefault="00F441EB" w:rsidP="00F441EB">
            <w:pPr>
              <w:jc w:val="center"/>
              <w:rPr>
                <w:rFonts w:asciiTheme="minorHAnsi" w:hAnsiTheme="minorHAnsi" w:cs="Arial"/>
                <w:sz w:val="14"/>
                <w:szCs w:val="14"/>
              </w:rPr>
            </w:pPr>
            <w:r w:rsidRPr="009700FC">
              <w:rPr>
                <w:rFonts w:asciiTheme="minorHAnsi" w:hAnsiTheme="minorHAnsi" w:cs="Arial"/>
                <w:sz w:val="14"/>
                <w:szCs w:val="14"/>
              </w:rPr>
              <w:t>1</w:t>
            </w:r>
          </w:p>
        </w:tc>
        <w:tc>
          <w:tcPr>
            <w:tcW w:w="624" w:type="pct"/>
          </w:tcPr>
          <w:p w14:paraId="18DB7E6D" w14:textId="1BC60B20" w:rsidR="00F441EB" w:rsidRPr="00DA0E6B" w:rsidRDefault="00F441EB" w:rsidP="00F441EB">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F441EB" w:rsidRPr="00DA0E6B" w:rsidRDefault="00F441EB" w:rsidP="00F441EB">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FE13AE">
        <w:trPr>
          <w:trHeight w:val="156"/>
          <w:jc w:val="center"/>
        </w:trPr>
        <w:tc>
          <w:tcPr>
            <w:tcW w:w="422" w:type="pct"/>
            <w:shd w:val="clear" w:color="auto" w:fill="auto"/>
          </w:tcPr>
          <w:p w14:paraId="18678C33" w14:textId="25D593E8" w:rsidR="001D631F" w:rsidRDefault="001D631F" w:rsidP="001D631F">
            <w:pPr>
              <w:jc w:val="center"/>
              <w:rPr>
                <w:rFonts w:asciiTheme="minorHAnsi" w:hAnsiTheme="minorHAnsi" w:cs="Arial"/>
                <w:sz w:val="14"/>
                <w:szCs w:val="14"/>
              </w:rPr>
            </w:pPr>
          </w:p>
        </w:tc>
        <w:tc>
          <w:tcPr>
            <w:tcW w:w="2000"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781" w:type="pct"/>
          </w:tcPr>
          <w:p w14:paraId="084363DB" w14:textId="77777777" w:rsidR="001D631F" w:rsidRDefault="001D631F" w:rsidP="001D631F">
            <w:pPr>
              <w:rPr>
                <w:rFonts w:asciiTheme="minorHAnsi" w:hAnsiTheme="minorHAnsi" w:cs="Arial"/>
                <w:sz w:val="14"/>
                <w:szCs w:val="14"/>
              </w:rPr>
            </w:pPr>
          </w:p>
        </w:tc>
        <w:tc>
          <w:tcPr>
            <w:tcW w:w="547"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FE13AE">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00" w:type="pct"/>
          </w:tcPr>
          <w:p w14:paraId="66CC9F61" w14:textId="77777777" w:rsidR="00C67A6E" w:rsidRPr="00BD7940" w:rsidRDefault="00C67A6E" w:rsidP="007F599E">
            <w:pPr>
              <w:rPr>
                <w:rFonts w:ascii="Calibri" w:hAnsi="Calibri" w:cs="Calibri"/>
                <w:sz w:val="14"/>
                <w:szCs w:val="14"/>
                <w:lang w:val="es-MX" w:eastAsia="es-MX"/>
              </w:rPr>
            </w:pPr>
          </w:p>
        </w:tc>
        <w:tc>
          <w:tcPr>
            <w:tcW w:w="781"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7"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E13AE">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00" w:type="pct"/>
          </w:tcPr>
          <w:p w14:paraId="0B135C78" w14:textId="77777777" w:rsidR="00C67A6E" w:rsidRPr="00BD7940" w:rsidRDefault="00C67A6E" w:rsidP="007F599E">
            <w:pPr>
              <w:rPr>
                <w:rFonts w:ascii="Calibri" w:hAnsi="Calibri" w:cs="Calibri"/>
                <w:sz w:val="14"/>
                <w:szCs w:val="14"/>
                <w:lang w:val="es-MX" w:eastAsia="es-MX"/>
              </w:rPr>
            </w:pPr>
          </w:p>
        </w:tc>
        <w:tc>
          <w:tcPr>
            <w:tcW w:w="781"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7"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E13AE">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00" w:type="pct"/>
          </w:tcPr>
          <w:p w14:paraId="7728A981" w14:textId="77777777" w:rsidR="00C67A6E" w:rsidRPr="00BD7940" w:rsidRDefault="00C67A6E" w:rsidP="007F599E">
            <w:pPr>
              <w:rPr>
                <w:rFonts w:ascii="Calibri" w:hAnsi="Calibri" w:cs="Calibri"/>
                <w:sz w:val="14"/>
                <w:szCs w:val="14"/>
                <w:lang w:val="es-MX" w:eastAsia="es-MX"/>
              </w:rPr>
            </w:pPr>
          </w:p>
        </w:tc>
        <w:tc>
          <w:tcPr>
            <w:tcW w:w="781"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7"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6F99FB3C" w:rsidR="002F1470" w:rsidRPr="00645099" w:rsidRDefault="00611C02"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de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de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B41F48">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C2010C">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1860BE08" w14:textId="4AA6D820"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Identificaciones en origianal y copia</w:t>
            </w:r>
          </w:p>
        </w:tc>
        <w:tc>
          <w:tcPr>
            <w:tcW w:w="616"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w:t>
            </w:r>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C2010C">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260A4465" w14:textId="77777777"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p w14:paraId="72EE90AF" w14:textId="77777777" w:rsidR="0066620B" w:rsidRPr="0066620B" w:rsidRDefault="0066620B" w:rsidP="0066620B">
            <w:pPr>
              <w:pStyle w:val="Prrafodelista"/>
              <w:numPr>
                <w:ilvl w:val="0"/>
                <w:numId w:val="28"/>
              </w:numPr>
              <w:spacing w:after="160" w:line="259" w:lineRule="auto"/>
              <w:contextualSpacing/>
              <w:rPr>
                <w:rFonts w:asciiTheme="minorHAnsi" w:eastAsia="Calibri" w:hAnsiTheme="minorHAnsi" w:cstheme="minorHAnsi"/>
                <w:color w:val="000000"/>
                <w:sz w:val="12"/>
                <w:szCs w:val="12"/>
              </w:rPr>
            </w:pPr>
            <w:r w:rsidRPr="0066620B">
              <w:rPr>
                <w:rFonts w:asciiTheme="minorHAnsi" w:eastAsia="Calibri" w:hAnsiTheme="minorHAnsi" w:cstheme="minorHAnsi"/>
                <w:color w:val="000000"/>
                <w:sz w:val="12"/>
                <w:szCs w:val="12"/>
              </w:rPr>
              <w:t xml:space="preserve">Comprobante del SAT en donde se indica que está al corriente de sus obligaciones fiscales. </w:t>
            </w:r>
          </w:p>
          <w:p w14:paraId="45317A0B" w14:textId="77777777" w:rsidR="0066620B" w:rsidRPr="0066620B" w:rsidRDefault="0066620B" w:rsidP="0066620B">
            <w:pPr>
              <w:pStyle w:val="Prrafodelista"/>
              <w:numPr>
                <w:ilvl w:val="0"/>
                <w:numId w:val="28"/>
              </w:numPr>
              <w:spacing w:after="160" w:line="259" w:lineRule="auto"/>
              <w:contextualSpacing/>
              <w:rPr>
                <w:rFonts w:asciiTheme="minorHAnsi" w:eastAsia="Calibri" w:hAnsiTheme="minorHAnsi" w:cstheme="minorHAnsi"/>
                <w:color w:val="000000"/>
                <w:sz w:val="12"/>
                <w:szCs w:val="12"/>
              </w:rPr>
            </w:pPr>
            <w:r w:rsidRPr="0066620B">
              <w:rPr>
                <w:rFonts w:asciiTheme="minorHAnsi" w:eastAsia="Calibri" w:hAnsiTheme="minorHAnsi" w:cstheme="minorHAnsi"/>
                <w:color w:val="000000"/>
                <w:sz w:val="12"/>
                <w:szCs w:val="12"/>
              </w:rPr>
              <w:t>Opinión del Cumplimiento de Obligaciones fiscales en materia de Seguridad Social.</w:t>
            </w:r>
          </w:p>
          <w:p w14:paraId="1623C433" w14:textId="77777777" w:rsidR="0066620B" w:rsidRPr="0066620B" w:rsidRDefault="0066620B" w:rsidP="0066620B">
            <w:pPr>
              <w:pStyle w:val="Prrafodelista"/>
              <w:numPr>
                <w:ilvl w:val="0"/>
                <w:numId w:val="28"/>
              </w:numPr>
              <w:spacing w:after="160" w:line="259" w:lineRule="auto"/>
              <w:contextualSpacing/>
              <w:rPr>
                <w:rFonts w:asciiTheme="minorHAnsi" w:eastAsia="Calibri" w:hAnsiTheme="minorHAnsi" w:cstheme="minorHAnsi"/>
                <w:color w:val="000000"/>
                <w:sz w:val="12"/>
                <w:szCs w:val="12"/>
              </w:rPr>
            </w:pPr>
            <w:r w:rsidRPr="0066620B">
              <w:rPr>
                <w:rFonts w:asciiTheme="minorHAnsi" w:eastAsia="Calibri" w:hAnsiTheme="minorHAnsi" w:cstheme="minorHAnsi"/>
                <w:color w:val="000000"/>
                <w:sz w:val="12"/>
                <w:szCs w:val="12"/>
              </w:rPr>
              <w:t>Constancia de situación fiscal del INFONAVIT.</w:t>
            </w:r>
          </w:p>
          <w:p w14:paraId="3391A270" w14:textId="48357348" w:rsidR="0066620B" w:rsidRDefault="0066620B" w:rsidP="00611C02">
            <w:pPr>
              <w:ind w:right="567"/>
              <w:jc w:val="both"/>
              <w:rPr>
                <w:rFonts w:asciiTheme="minorHAnsi" w:eastAsia="Calibri" w:hAnsiTheme="minorHAnsi" w:cstheme="minorHAnsi"/>
                <w:b/>
                <w:color w:val="000000"/>
                <w:sz w:val="14"/>
                <w:szCs w:val="14"/>
              </w:rPr>
            </w:pPr>
            <w:r w:rsidRPr="0066620B">
              <w:rPr>
                <w:rFonts w:asciiTheme="minorHAnsi" w:eastAsia="Calibri" w:hAnsiTheme="minorHAnsi" w:cstheme="minorHAnsi"/>
                <w:color w:val="000000"/>
                <w:sz w:val="12"/>
                <w:szCs w:val="12"/>
              </w:rPr>
              <w:t xml:space="preserve">(Deberán presentarse las diversas opiniones de cumplimiento con una vigencia no mayor a 30 días de la fecha del acto de Recepción y Apertura de Propuestas, es decir, al </w:t>
            </w:r>
            <w:r w:rsidR="00611C02">
              <w:rPr>
                <w:rFonts w:asciiTheme="minorHAnsi" w:eastAsia="Calibri" w:hAnsiTheme="minorHAnsi" w:cstheme="minorHAnsi"/>
                <w:color w:val="000000"/>
                <w:sz w:val="12"/>
                <w:szCs w:val="12"/>
              </w:rPr>
              <w:t>29</w:t>
            </w:r>
            <w:r w:rsidRPr="0066620B">
              <w:rPr>
                <w:rFonts w:asciiTheme="minorHAnsi" w:eastAsia="Calibri" w:hAnsiTheme="minorHAnsi" w:cstheme="minorHAnsi"/>
                <w:color w:val="000000"/>
                <w:sz w:val="12"/>
                <w:szCs w:val="12"/>
              </w:rPr>
              <w:t xml:space="preserve"> de octubre de 2021).</w:t>
            </w:r>
          </w:p>
        </w:tc>
        <w:tc>
          <w:tcPr>
            <w:tcW w:w="616"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DA6DF5" w:rsidRPr="00C2010C" w14:paraId="56371FEF" w14:textId="77777777" w:rsidTr="00C2010C">
        <w:tc>
          <w:tcPr>
            <w:tcW w:w="393" w:type="pct"/>
            <w:shd w:val="clear" w:color="auto" w:fill="auto"/>
          </w:tcPr>
          <w:p w14:paraId="61514C68" w14:textId="1BD10591" w:rsidR="00DA6DF5"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06ED0C73" w14:textId="51872114" w:rsidR="00DA6DF5" w:rsidRPr="00DA0E6B" w:rsidRDefault="00C01FC2" w:rsidP="008259D7">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4F034303" w14:textId="22321B46" w:rsidR="00DA6DF5"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4B2E9C83" w14:textId="77777777" w:rsidR="00DA6DF5" w:rsidRPr="00C2010C" w:rsidRDefault="00DA6DF5"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9E99C78" w:rsidR="0094354C"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31FFEE4D" w14:textId="717F4E18"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r w:rsidR="00C01FC2">
              <w:t xml:space="preserve">. </w:t>
            </w:r>
            <w:r w:rsidR="00C01FC2" w:rsidRPr="00C01FC2">
              <w:rPr>
                <w:rFonts w:asciiTheme="minorHAnsi" w:eastAsia="Calibri" w:hAnsiTheme="minorHAnsi" w:cstheme="minorHAnsi"/>
                <w:b/>
                <w:sz w:val="14"/>
                <w:szCs w:val="14"/>
                <w:lang w:val="es-MX"/>
              </w:rPr>
              <w:t>Se deberá foliar la propuesta e indicar en el anexo 11, cuantas páginas integran la documentación presentada.</w:t>
            </w:r>
          </w:p>
        </w:tc>
        <w:tc>
          <w:tcPr>
            <w:tcW w:w="616" w:type="pct"/>
            <w:shd w:val="clear" w:color="auto" w:fill="auto"/>
          </w:tcPr>
          <w:p w14:paraId="4265D936" w14:textId="00A2B041" w:rsidR="0094354C" w:rsidRPr="00C2010C" w:rsidRDefault="00C01FC2"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60031968"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firmada autógrafamente</w:t>
            </w:r>
            <w:r w:rsidR="00C01FC2">
              <w:t xml:space="preserve"> </w:t>
            </w:r>
            <w:r w:rsidR="00C01FC2" w:rsidRPr="00C01FC2">
              <w:rPr>
                <w:rFonts w:asciiTheme="minorHAnsi" w:eastAsia="Calibri" w:hAnsiTheme="minorHAnsi" w:cstheme="minorHAnsi"/>
                <w:b/>
                <w:sz w:val="14"/>
                <w:szCs w:val="14"/>
              </w:rPr>
              <w:t>en todas y cada una de las hojas.</w:t>
            </w:r>
            <w:r w:rsidRPr="00DA0E6B">
              <w:rPr>
                <w:rFonts w:asciiTheme="minorHAnsi" w:eastAsia="Calibri" w:hAnsiTheme="minorHAnsi" w:cstheme="minorHAnsi"/>
                <w:b/>
                <w:sz w:val="14"/>
                <w:szCs w:val="14"/>
              </w:rPr>
              <w:t xml:space="preserv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7ADCEFD" w14:textId="521B22BC" w:rsidR="009A1922" w:rsidRDefault="008259D7" w:rsidP="00FE13AE">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r w:rsidR="00C01FC2">
              <w:rPr>
                <w:rFonts w:asciiTheme="minorHAnsi" w:eastAsia="Calibri" w:hAnsiTheme="minorHAnsi" w:cstheme="minorHAnsi"/>
                <w:b/>
                <w:sz w:val="14"/>
                <w:szCs w:val="14"/>
              </w:rPr>
              <w:t xml:space="preserve"> </w:t>
            </w:r>
            <w:r w:rsidR="00C01FC2" w:rsidRPr="00C01FC2">
              <w:rPr>
                <w:rFonts w:asciiTheme="minorHAnsi" w:eastAsia="Calibri" w:hAnsiTheme="minorHAnsi" w:cstheme="minorHAnsi"/>
                <w:b/>
                <w:sz w:val="14"/>
                <w:szCs w:val="14"/>
              </w:rPr>
              <w:t>en todas y cada una de las hojas.</w:t>
            </w: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6F329FE5" w:rsidR="008259D7" w:rsidRPr="00C2010C" w:rsidRDefault="0035710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76156B" w:rsidRDefault="0076156B" w:rsidP="001C4387">
      <w:r>
        <w:separator/>
      </w:r>
    </w:p>
  </w:endnote>
  <w:endnote w:type="continuationSeparator" w:id="0">
    <w:p w14:paraId="3EB41390" w14:textId="77777777" w:rsidR="0076156B" w:rsidRDefault="0076156B"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6156B" w:rsidRDefault="0076156B"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6156B" w:rsidRDefault="0076156B"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0DF6C16" w:rsidR="0076156B" w:rsidRPr="00A755C3" w:rsidRDefault="0076156B"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87EA0">
      <w:rPr>
        <w:rFonts w:asciiTheme="minorHAnsi" w:hAnsiTheme="minorHAnsi" w:cstheme="minorHAnsi"/>
        <w:b/>
        <w:noProof/>
        <w:snapToGrid w:val="0"/>
        <w:sz w:val="14"/>
        <w:szCs w:val="14"/>
        <w:lang w:val="es-MX"/>
      </w:rPr>
      <w:t>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87EA0">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6156B" w:rsidRPr="0062077D" w:rsidRDefault="0076156B" w:rsidP="00D000F9">
    <w:pPr>
      <w:pStyle w:val="Piedepgina"/>
      <w:framePr w:wrap="around" w:vAnchor="text" w:hAnchor="margin" w:xAlign="right" w:y="1"/>
      <w:rPr>
        <w:rStyle w:val="Nmerodepgina"/>
        <w:b/>
      </w:rPr>
    </w:pPr>
  </w:p>
  <w:p w14:paraId="74A951BB" w14:textId="77777777" w:rsidR="0076156B" w:rsidRDefault="0076156B"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76156B" w:rsidRDefault="0076156B" w:rsidP="001C4387">
      <w:r>
        <w:separator/>
      </w:r>
    </w:p>
  </w:footnote>
  <w:footnote w:type="continuationSeparator" w:id="0">
    <w:p w14:paraId="085A3657" w14:textId="77777777" w:rsidR="0076156B" w:rsidRDefault="0076156B"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76156B" w:rsidRDefault="0076156B"/>
  <w:p w14:paraId="03A8BACC" w14:textId="77777777" w:rsidR="0076156B" w:rsidRDefault="0076156B">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76156B" w:rsidRDefault="0076156B"/>
  <w:p w14:paraId="19E029F5" w14:textId="77777777" w:rsidR="0076156B" w:rsidRDefault="0076156B"/>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76156B" w:rsidRPr="0062077D" w14:paraId="7CF6750A" w14:textId="77777777" w:rsidTr="00B5690C">
      <w:trPr>
        <w:trHeight w:val="363"/>
      </w:trPr>
      <w:tc>
        <w:tcPr>
          <w:tcW w:w="7314" w:type="dxa"/>
        </w:tcPr>
        <w:p w14:paraId="47B64B22" w14:textId="28C9009F" w:rsidR="0076156B" w:rsidRPr="0062077D" w:rsidRDefault="0076156B"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w:t>
          </w:r>
          <w:r w:rsidR="0010554B">
            <w:rPr>
              <w:rFonts w:asciiTheme="minorHAnsi" w:hAnsiTheme="minorHAnsi" w:cstheme="minorHAnsi"/>
              <w:b/>
              <w:sz w:val="14"/>
              <w:szCs w:val="14"/>
            </w:rPr>
            <w:t>6</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1BB13CC0" w:rsidR="0076156B" w:rsidRPr="00F43CF3" w:rsidRDefault="0076156B" w:rsidP="0010554B">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0010554B" w:rsidRPr="0010554B">
            <w:rPr>
              <w:rFonts w:asciiTheme="minorHAnsi" w:hAnsiTheme="minorHAnsi" w:cstheme="minorHAnsi"/>
              <w:sz w:val="14"/>
              <w:szCs w:val="14"/>
            </w:rPr>
            <w:t>Equipo para</w:t>
          </w:r>
          <w:r w:rsidR="0010554B">
            <w:rPr>
              <w:rFonts w:asciiTheme="minorHAnsi" w:hAnsiTheme="minorHAnsi" w:cstheme="minorHAnsi"/>
              <w:sz w:val="14"/>
              <w:szCs w:val="14"/>
            </w:rPr>
            <w:t xml:space="preserve"> el</w:t>
          </w:r>
          <w:r w:rsidR="0010554B" w:rsidRPr="0010554B">
            <w:rPr>
              <w:rFonts w:asciiTheme="minorHAnsi" w:hAnsiTheme="minorHAnsi" w:cstheme="minorHAnsi"/>
              <w:sz w:val="14"/>
              <w:szCs w:val="14"/>
            </w:rPr>
            <w:t xml:space="preserve"> Laboratorio de Ciencias Ambientales </w:t>
          </w:r>
          <w:r w:rsidR="0010554B">
            <w:rPr>
              <w:rFonts w:asciiTheme="minorHAnsi" w:hAnsiTheme="minorHAnsi" w:cstheme="minorHAnsi"/>
              <w:sz w:val="14"/>
              <w:szCs w:val="14"/>
            </w:rPr>
            <w:t xml:space="preserve"> </w:t>
          </w:r>
          <w:r w:rsidR="0010554B" w:rsidRPr="0010554B">
            <w:rPr>
              <w:rFonts w:asciiTheme="minorHAnsi" w:hAnsiTheme="minorHAnsi" w:cstheme="minorHAnsi"/>
              <w:sz w:val="14"/>
              <w:szCs w:val="14"/>
            </w:rPr>
            <w:t>Depto. d</w:t>
          </w:r>
          <w:r w:rsidR="0010554B">
            <w:rPr>
              <w:rFonts w:asciiTheme="minorHAnsi" w:hAnsiTheme="minorHAnsi" w:cstheme="minorHAnsi"/>
              <w:sz w:val="14"/>
              <w:szCs w:val="14"/>
            </w:rPr>
            <w:t xml:space="preserve">e Fisiología y Farmacología del       </w:t>
          </w:r>
          <w:r w:rsidR="0010554B" w:rsidRPr="0010554B">
            <w:rPr>
              <w:rFonts w:asciiTheme="minorHAnsi" w:hAnsiTheme="minorHAnsi" w:cstheme="minorHAnsi"/>
              <w:sz w:val="14"/>
              <w:szCs w:val="14"/>
            </w:rPr>
            <w:t>Centro de Ciencias Básicas</w:t>
          </w:r>
          <w:r w:rsidR="0010554B">
            <w:rPr>
              <w:rFonts w:asciiTheme="minorHAnsi" w:hAnsiTheme="minorHAnsi" w:cstheme="minorHAnsi"/>
              <w:sz w:val="14"/>
              <w:szCs w:val="14"/>
            </w:rPr>
            <w:t xml:space="preserve"> de la Universidad Autónoma de Aguascalientes</w:t>
          </w:r>
        </w:p>
      </w:tc>
      <w:tc>
        <w:tcPr>
          <w:tcW w:w="252" w:type="dxa"/>
        </w:tcPr>
        <w:p w14:paraId="7477C5C9" w14:textId="77777777" w:rsidR="0076156B" w:rsidRDefault="0076156B" w:rsidP="00D000F9">
          <w:pPr>
            <w:pStyle w:val="Encabezado"/>
            <w:rPr>
              <w:rFonts w:asciiTheme="majorHAnsi" w:eastAsiaTheme="majorEastAsia" w:hAnsiTheme="majorHAnsi" w:cstheme="majorBidi"/>
              <w:b/>
              <w:bCs/>
              <w:color w:val="5B9BD5" w:themeColor="accent1"/>
              <w:sz w:val="14"/>
              <w:szCs w:val="14"/>
            </w:rPr>
          </w:pPr>
        </w:p>
        <w:p w14:paraId="31EBB53E" w14:textId="77777777" w:rsidR="0076156B" w:rsidRDefault="0076156B"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76156B" w:rsidRPr="0062077D" w:rsidRDefault="0076156B"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76156B" w:rsidRPr="00A755C3" w:rsidRDefault="0076156B"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FE4633"/>
    <w:multiLevelType w:val="hybridMultilevel"/>
    <w:tmpl w:val="85F80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20"/>
  </w:num>
  <w:num w:numId="13">
    <w:abstractNumId w:val="13"/>
  </w:num>
  <w:num w:numId="14">
    <w:abstractNumId w:val="9"/>
  </w:num>
  <w:num w:numId="15">
    <w:abstractNumId w:val="17"/>
  </w:num>
  <w:num w:numId="16">
    <w:abstractNumId w:val="22"/>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1"/>
  </w:num>
  <w:num w:numId="27">
    <w:abstractNumId w:val="5"/>
  </w:num>
  <w:num w:numId="28">
    <w:abstractNumId w:val="4"/>
  </w:num>
  <w:num w:numId="2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24323"/>
    <w:rsid w:val="00025D96"/>
    <w:rsid w:val="000263C9"/>
    <w:rsid w:val="00026730"/>
    <w:rsid w:val="00027D03"/>
    <w:rsid w:val="00032542"/>
    <w:rsid w:val="000354A4"/>
    <w:rsid w:val="00035A23"/>
    <w:rsid w:val="000449CE"/>
    <w:rsid w:val="00044A38"/>
    <w:rsid w:val="00047459"/>
    <w:rsid w:val="000503B0"/>
    <w:rsid w:val="00050CBC"/>
    <w:rsid w:val="0005186F"/>
    <w:rsid w:val="000520D6"/>
    <w:rsid w:val="00052916"/>
    <w:rsid w:val="00052CE0"/>
    <w:rsid w:val="000575B8"/>
    <w:rsid w:val="00063128"/>
    <w:rsid w:val="000671F8"/>
    <w:rsid w:val="00070A64"/>
    <w:rsid w:val="0007231D"/>
    <w:rsid w:val="000726AC"/>
    <w:rsid w:val="00074521"/>
    <w:rsid w:val="00074AC9"/>
    <w:rsid w:val="000808D3"/>
    <w:rsid w:val="000830B6"/>
    <w:rsid w:val="00083BE0"/>
    <w:rsid w:val="000849F4"/>
    <w:rsid w:val="00087E02"/>
    <w:rsid w:val="0009478C"/>
    <w:rsid w:val="00094C0A"/>
    <w:rsid w:val="00096949"/>
    <w:rsid w:val="00096990"/>
    <w:rsid w:val="000A05DB"/>
    <w:rsid w:val="000A1819"/>
    <w:rsid w:val="000A227C"/>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4E7C"/>
    <w:rsid w:val="000D6860"/>
    <w:rsid w:val="000E0F65"/>
    <w:rsid w:val="000E2C01"/>
    <w:rsid w:val="000E76BD"/>
    <w:rsid w:val="000F2589"/>
    <w:rsid w:val="000F31D0"/>
    <w:rsid w:val="000F3401"/>
    <w:rsid w:val="000F59EC"/>
    <w:rsid w:val="000F5DA9"/>
    <w:rsid w:val="000F7C94"/>
    <w:rsid w:val="00100889"/>
    <w:rsid w:val="00100B06"/>
    <w:rsid w:val="00103904"/>
    <w:rsid w:val="00103A4A"/>
    <w:rsid w:val="001046B9"/>
    <w:rsid w:val="0010554B"/>
    <w:rsid w:val="00105DBD"/>
    <w:rsid w:val="00106168"/>
    <w:rsid w:val="00106B04"/>
    <w:rsid w:val="0011173D"/>
    <w:rsid w:val="00111C1F"/>
    <w:rsid w:val="001128FA"/>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7861"/>
    <w:rsid w:val="00147F1A"/>
    <w:rsid w:val="00151396"/>
    <w:rsid w:val="00151BB6"/>
    <w:rsid w:val="00153222"/>
    <w:rsid w:val="001578FA"/>
    <w:rsid w:val="00164708"/>
    <w:rsid w:val="001654E8"/>
    <w:rsid w:val="00170967"/>
    <w:rsid w:val="001714D0"/>
    <w:rsid w:val="00171C50"/>
    <w:rsid w:val="00171F04"/>
    <w:rsid w:val="00175DA8"/>
    <w:rsid w:val="00180603"/>
    <w:rsid w:val="00180927"/>
    <w:rsid w:val="00180983"/>
    <w:rsid w:val="00182C2F"/>
    <w:rsid w:val="00185BA9"/>
    <w:rsid w:val="00190723"/>
    <w:rsid w:val="00190869"/>
    <w:rsid w:val="00192850"/>
    <w:rsid w:val="00194614"/>
    <w:rsid w:val="00196C87"/>
    <w:rsid w:val="001970B9"/>
    <w:rsid w:val="00197760"/>
    <w:rsid w:val="001A135C"/>
    <w:rsid w:val="001A1D4F"/>
    <w:rsid w:val="001A2140"/>
    <w:rsid w:val="001A56E6"/>
    <w:rsid w:val="001B0600"/>
    <w:rsid w:val="001B21BE"/>
    <w:rsid w:val="001B5C9B"/>
    <w:rsid w:val="001B5F27"/>
    <w:rsid w:val="001B666B"/>
    <w:rsid w:val="001C0100"/>
    <w:rsid w:val="001C0817"/>
    <w:rsid w:val="001C0F72"/>
    <w:rsid w:val="001C4387"/>
    <w:rsid w:val="001C441A"/>
    <w:rsid w:val="001D0571"/>
    <w:rsid w:val="001D14D4"/>
    <w:rsid w:val="001D1BA0"/>
    <w:rsid w:val="001D2023"/>
    <w:rsid w:val="001D447E"/>
    <w:rsid w:val="001D50C1"/>
    <w:rsid w:val="001D631F"/>
    <w:rsid w:val="001D6BD5"/>
    <w:rsid w:val="001D774E"/>
    <w:rsid w:val="001E1C44"/>
    <w:rsid w:val="001E38FC"/>
    <w:rsid w:val="001E48C2"/>
    <w:rsid w:val="001E4CC8"/>
    <w:rsid w:val="001E6169"/>
    <w:rsid w:val="001F1B46"/>
    <w:rsid w:val="001F4CBB"/>
    <w:rsid w:val="001F5071"/>
    <w:rsid w:val="001F6138"/>
    <w:rsid w:val="001F62C7"/>
    <w:rsid w:val="001F6A17"/>
    <w:rsid w:val="001F7474"/>
    <w:rsid w:val="00201EAC"/>
    <w:rsid w:val="00203409"/>
    <w:rsid w:val="00205954"/>
    <w:rsid w:val="00206CD8"/>
    <w:rsid w:val="002121C3"/>
    <w:rsid w:val="002130D4"/>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1291"/>
    <w:rsid w:val="002316EE"/>
    <w:rsid w:val="00233BBF"/>
    <w:rsid w:val="00233C36"/>
    <w:rsid w:val="002468FE"/>
    <w:rsid w:val="00252F30"/>
    <w:rsid w:val="00255761"/>
    <w:rsid w:val="00256980"/>
    <w:rsid w:val="0026279B"/>
    <w:rsid w:val="002627FE"/>
    <w:rsid w:val="00262C1D"/>
    <w:rsid w:val="002702AC"/>
    <w:rsid w:val="00270AC3"/>
    <w:rsid w:val="00271869"/>
    <w:rsid w:val="00274040"/>
    <w:rsid w:val="00274842"/>
    <w:rsid w:val="00274FD4"/>
    <w:rsid w:val="002760F6"/>
    <w:rsid w:val="00277068"/>
    <w:rsid w:val="002821E1"/>
    <w:rsid w:val="00283555"/>
    <w:rsid w:val="00293C27"/>
    <w:rsid w:val="002942DF"/>
    <w:rsid w:val="0029719E"/>
    <w:rsid w:val="002A0671"/>
    <w:rsid w:val="002A10EE"/>
    <w:rsid w:val="002A1CDE"/>
    <w:rsid w:val="002A3EB2"/>
    <w:rsid w:val="002A4E6F"/>
    <w:rsid w:val="002A59B9"/>
    <w:rsid w:val="002A6B8C"/>
    <w:rsid w:val="002A6C35"/>
    <w:rsid w:val="002B3B6D"/>
    <w:rsid w:val="002B55CB"/>
    <w:rsid w:val="002C1147"/>
    <w:rsid w:val="002C1246"/>
    <w:rsid w:val="002C2F03"/>
    <w:rsid w:val="002C3121"/>
    <w:rsid w:val="002C38C3"/>
    <w:rsid w:val="002C3F43"/>
    <w:rsid w:val="002C488E"/>
    <w:rsid w:val="002C4E22"/>
    <w:rsid w:val="002C60F1"/>
    <w:rsid w:val="002C7C09"/>
    <w:rsid w:val="002C7FD6"/>
    <w:rsid w:val="002D2647"/>
    <w:rsid w:val="002D3B64"/>
    <w:rsid w:val="002D46EE"/>
    <w:rsid w:val="002D49B3"/>
    <w:rsid w:val="002D50DB"/>
    <w:rsid w:val="002D7CE8"/>
    <w:rsid w:val="002E126E"/>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0591B"/>
    <w:rsid w:val="00310468"/>
    <w:rsid w:val="00310718"/>
    <w:rsid w:val="0031104F"/>
    <w:rsid w:val="00313792"/>
    <w:rsid w:val="00314450"/>
    <w:rsid w:val="00314EA9"/>
    <w:rsid w:val="0031639E"/>
    <w:rsid w:val="003163A9"/>
    <w:rsid w:val="00317006"/>
    <w:rsid w:val="00317A18"/>
    <w:rsid w:val="00320FDD"/>
    <w:rsid w:val="00321B93"/>
    <w:rsid w:val="003230F7"/>
    <w:rsid w:val="00324015"/>
    <w:rsid w:val="00324C5C"/>
    <w:rsid w:val="00327E19"/>
    <w:rsid w:val="00331848"/>
    <w:rsid w:val="0033776A"/>
    <w:rsid w:val="00337FE8"/>
    <w:rsid w:val="003445F8"/>
    <w:rsid w:val="0034732B"/>
    <w:rsid w:val="00350C68"/>
    <w:rsid w:val="003523F7"/>
    <w:rsid w:val="00353101"/>
    <w:rsid w:val="003531FC"/>
    <w:rsid w:val="003543CA"/>
    <w:rsid w:val="00354B08"/>
    <w:rsid w:val="00356B88"/>
    <w:rsid w:val="00357108"/>
    <w:rsid w:val="00361934"/>
    <w:rsid w:val="0036333A"/>
    <w:rsid w:val="00366D89"/>
    <w:rsid w:val="00367793"/>
    <w:rsid w:val="00370DC6"/>
    <w:rsid w:val="00377506"/>
    <w:rsid w:val="00381473"/>
    <w:rsid w:val="0038182F"/>
    <w:rsid w:val="00381B37"/>
    <w:rsid w:val="003827BB"/>
    <w:rsid w:val="00383CD8"/>
    <w:rsid w:val="00384A15"/>
    <w:rsid w:val="00384E46"/>
    <w:rsid w:val="0038582B"/>
    <w:rsid w:val="00391B30"/>
    <w:rsid w:val="00396E62"/>
    <w:rsid w:val="003974EF"/>
    <w:rsid w:val="003979DC"/>
    <w:rsid w:val="00397A42"/>
    <w:rsid w:val="003A1475"/>
    <w:rsid w:val="003A3C89"/>
    <w:rsid w:val="003A48DD"/>
    <w:rsid w:val="003A4CE0"/>
    <w:rsid w:val="003A5113"/>
    <w:rsid w:val="003B2820"/>
    <w:rsid w:val="003B39F3"/>
    <w:rsid w:val="003B7314"/>
    <w:rsid w:val="003C2188"/>
    <w:rsid w:val="003C2AD5"/>
    <w:rsid w:val="003C2BDB"/>
    <w:rsid w:val="003C379C"/>
    <w:rsid w:val="003C694A"/>
    <w:rsid w:val="003C753E"/>
    <w:rsid w:val="003D121A"/>
    <w:rsid w:val="003D58C5"/>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1DBD"/>
    <w:rsid w:val="00432ADE"/>
    <w:rsid w:val="00433039"/>
    <w:rsid w:val="00434545"/>
    <w:rsid w:val="004407FC"/>
    <w:rsid w:val="00447093"/>
    <w:rsid w:val="00447ACD"/>
    <w:rsid w:val="00447DFD"/>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5808"/>
    <w:rsid w:val="00486A0A"/>
    <w:rsid w:val="00487589"/>
    <w:rsid w:val="00487F00"/>
    <w:rsid w:val="00491ED9"/>
    <w:rsid w:val="0049228A"/>
    <w:rsid w:val="004A03C1"/>
    <w:rsid w:val="004A05A6"/>
    <w:rsid w:val="004A05DC"/>
    <w:rsid w:val="004A0EE4"/>
    <w:rsid w:val="004A2792"/>
    <w:rsid w:val="004A55D0"/>
    <w:rsid w:val="004A6494"/>
    <w:rsid w:val="004A69BD"/>
    <w:rsid w:val="004B5202"/>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4EBB"/>
    <w:rsid w:val="0052535B"/>
    <w:rsid w:val="00525918"/>
    <w:rsid w:val="00525A3A"/>
    <w:rsid w:val="00525B76"/>
    <w:rsid w:val="00527607"/>
    <w:rsid w:val="005308AC"/>
    <w:rsid w:val="0053330A"/>
    <w:rsid w:val="005354CC"/>
    <w:rsid w:val="005413E2"/>
    <w:rsid w:val="00541589"/>
    <w:rsid w:val="00542146"/>
    <w:rsid w:val="005437D3"/>
    <w:rsid w:val="0054449C"/>
    <w:rsid w:val="005452C4"/>
    <w:rsid w:val="005456FC"/>
    <w:rsid w:val="0054615A"/>
    <w:rsid w:val="005467A3"/>
    <w:rsid w:val="00546D09"/>
    <w:rsid w:val="00550EF5"/>
    <w:rsid w:val="005520A7"/>
    <w:rsid w:val="00552BED"/>
    <w:rsid w:val="00553DEC"/>
    <w:rsid w:val="00554339"/>
    <w:rsid w:val="00555B29"/>
    <w:rsid w:val="005566A7"/>
    <w:rsid w:val="00557636"/>
    <w:rsid w:val="00557BA0"/>
    <w:rsid w:val="005603B6"/>
    <w:rsid w:val="00561DE5"/>
    <w:rsid w:val="00563B5F"/>
    <w:rsid w:val="00563B90"/>
    <w:rsid w:val="0056402B"/>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2EF9"/>
    <w:rsid w:val="005D4307"/>
    <w:rsid w:val="005D531E"/>
    <w:rsid w:val="005D5408"/>
    <w:rsid w:val="005D67B8"/>
    <w:rsid w:val="005D7F52"/>
    <w:rsid w:val="005E117A"/>
    <w:rsid w:val="005E200B"/>
    <w:rsid w:val="005E2216"/>
    <w:rsid w:val="005E40B8"/>
    <w:rsid w:val="005E5299"/>
    <w:rsid w:val="005E6963"/>
    <w:rsid w:val="005E6A69"/>
    <w:rsid w:val="005F1AC9"/>
    <w:rsid w:val="005F1FD3"/>
    <w:rsid w:val="005F2CA2"/>
    <w:rsid w:val="005F3619"/>
    <w:rsid w:val="005F3BCB"/>
    <w:rsid w:val="005F43B9"/>
    <w:rsid w:val="005F5EC9"/>
    <w:rsid w:val="005F741C"/>
    <w:rsid w:val="005F7C53"/>
    <w:rsid w:val="00603B49"/>
    <w:rsid w:val="00603F03"/>
    <w:rsid w:val="006064F7"/>
    <w:rsid w:val="00606B5D"/>
    <w:rsid w:val="006115B4"/>
    <w:rsid w:val="00611C02"/>
    <w:rsid w:val="00612FA9"/>
    <w:rsid w:val="006156B7"/>
    <w:rsid w:val="00617794"/>
    <w:rsid w:val="00617916"/>
    <w:rsid w:val="0062435C"/>
    <w:rsid w:val="0062658A"/>
    <w:rsid w:val="00627A79"/>
    <w:rsid w:val="00630204"/>
    <w:rsid w:val="00636B61"/>
    <w:rsid w:val="0063718E"/>
    <w:rsid w:val="0063779D"/>
    <w:rsid w:val="00640876"/>
    <w:rsid w:val="00641362"/>
    <w:rsid w:val="0064146B"/>
    <w:rsid w:val="00643CC2"/>
    <w:rsid w:val="00644996"/>
    <w:rsid w:val="00645099"/>
    <w:rsid w:val="0064605A"/>
    <w:rsid w:val="00647522"/>
    <w:rsid w:val="0065537E"/>
    <w:rsid w:val="006556EF"/>
    <w:rsid w:val="00656FAF"/>
    <w:rsid w:val="006573E7"/>
    <w:rsid w:val="006610B8"/>
    <w:rsid w:val="0066354B"/>
    <w:rsid w:val="0066429F"/>
    <w:rsid w:val="0066620B"/>
    <w:rsid w:val="006671B0"/>
    <w:rsid w:val="006712AB"/>
    <w:rsid w:val="00673761"/>
    <w:rsid w:val="00676651"/>
    <w:rsid w:val="00676C04"/>
    <w:rsid w:val="00676D12"/>
    <w:rsid w:val="00676E3D"/>
    <w:rsid w:val="006778F0"/>
    <w:rsid w:val="00677CBB"/>
    <w:rsid w:val="006846F9"/>
    <w:rsid w:val="006847C2"/>
    <w:rsid w:val="00684B8A"/>
    <w:rsid w:val="0068595C"/>
    <w:rsid w:val="00687EA0"/>
    <w:rsid w:val="00691663"/>
    <w:rsid w:val="00694A0D"/>
    <w:rsid w:val="00695889"/>
    <w:rsid w:val="00696792"/>
    <w:rsid w:val="00697E02"/>
    <w:rsid w:val="006A1182"/>
    <w:rsid w:val="006A308D"/>
    <w:rsid w:val="006A3E4A"/>
    <w:rsid w:val="006A500F"/>
    <w:rsid w:val="006A5A11"/>
    <w:rsid w:val="006B237C"/>
    <w:rsid w:val="006B5716"/>
    <w:rsid w:val="006B5CC5"/>
    <w:rsid w:val="006B5DD7"/>
    <w:rsid w:val="006B7CF7"/>
    <w:rsid w:val="006C3F51"/>
    <w:rsid w:val="006C746D"/>
    <w:rsid w:val="006D577B"/>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1690"/>
    <w:rsid w:val="00734FAD"/>
    <w:rsid w:val="0073557C"/>
    <w:rsid w:val="00737621"/>
    <w:rsid w:val="00741338"/>
    <w:rsid w:val="00743519"/>
    <w:rsid w:val="00745649"/>
    <w:rsid w:val="007463DB"/>
    <w:rsid w:val="00753659"/>
    <w:rsid w:val="007549B4"/>
    <w:rsid w:val="00757F3A"/>
    <w:rsid w:val="0076156B"/>
    <w:rsid w:val="007622AC"/>
    <w:rsid w:val="00763813"/>
    <w:rsid w:val="00763855"/>
    <w:rsid w:val="0076594F"/>
    <w:rsid w:val="00766886"/>
    <w:rsid w:val="00767124"/>
    <w:rsid w:val="00767D08"/>
    <w:rsid w:val="0077088F"/>
    <w:rsid w:val="00774EA0"/>
    <w:rsid w:val="00780089"/>
    <w:rsid w:val="00780419"/>
    <w:rsid w:val="007804E6"/>
    <w:rsid w:val="00780AED"/>
    <w:rsid w:val="00782699"/>
    <w:rsid w:val="00782B0A"/>
    <w:rsid w:val="00783C79"/>
    <w:rsid w:val="00784F98"/>
    <w:rsid w:val="00785761"/>
    <w:rsid w:val="00785E2E"/>
    <w:rsid w:val="00786EA6"/>
    <w:rsid w:val="00790441"/>
    <w:rsid w:val="00791A8E"/>
    <w:rsid w:val="00796A4C"/>
    <w:rsid w:val="00797372"/>
    <w:rsid w:val="007A00A3"/>
    <w:rsid w:val="007A0AE1"/>
    <w:rsid w:val="007A2696"/>
    <w:rsid w:val="007A323A"/>
    <w:rsid w:val="007A77F8"/>
    <w:rsid w:val="007A7C75"/>
    <w:rsid w:val="007B09FF"/>
    <w:rsid w:val="007B3384"/>
    <w:rsid w:val="007B4AAF"/>
    <w:rsid w:val="007B4FA8"/>
    <w:rsid w:val="007C2BD0"/>
    <w:rsid w:val="007C39FB"/>
    <w:rsid w:val="007C3A32"/>
    <w:rsid w:val="007C3C95"/>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802BE9"/>
    <w:rsid w:val="00805EE9"/>
    <w:rsid w:val="00806D3D"/>
    <w:rsid w:val="00807810"/>
    <w:rsid w:val="00810A9F"/>
    <w:rsid w:val="00811219"/>
    <w:rsid w:val="00811AAE"/>
    <w:rsid w:val="00812D52"/>
    <w:rsid w:val="008136AD"/>
    <w:rsid w:val="008136DF"/>
    <w:rsid w:val="00813DAE"/>
    <w:rsid w:val="00816DD8"/>
    <w:rsid w:val="008176AD"/>
    <w:rsid w:val="008176BE"/>
    <w:rsid w:val="00825379"/>
    <w:rsid w:val="008259D7"/>
    <w:rsid w:val="008276C5"/>
    <w:rsid w:val="00830045"/>
    <w:rsid w:val="00831C3E"/>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07AA"/>
    <w:rsid w:val="008A4FDD"/>
    <w:rsid w:val="008A777B"/>
    <w:rsid w:val="008B0502"/>
    <w:rsid w:val="008B1F3F"/>
    <w:rsid w:val="008B3822"/>
    <w:rsid w:val="008B7363"/>
    <w:rsid w:val="008C03A8"/>
    <w:rsid w:val="008C1BED"/>
    <w:rsid w:val="008C27DF"/>
    <w:rsid w:val="008C2961"/>
    <w:rsid w:val="008C7E63"/>
    <w:rsid w:val="008D1B49"/>
    <w:rsid w:val="008D29F2"/>
    <w:rsid w:val="008D7571"/>
    <w:rsid w:val="008D7B13"/>
    <w:rsid w:val="008E08DC"/>
    <w:rsid w:val="008E16E5"/>
    <w:rsid w:val="008E2860"/>
    <w:rsid w:val="008E491B"/>
    <w:rsid w:val="008E6436"/>
    <w:rsid w:val="008F1232"/>
    <w:rsid w:val="008F1881"/>
    <w:rsid w:val="008F47D3"/>
    <w:rsid w:val="008F589E"/>
    <w:rsid w:val="008F5DEF"/>
    <w:rsid w:val="008F6D9B"/>
    <w:rsid w:val="009026A8"/>
    <w:rsid w:val="00902747"/>
    <w:rsid w:val="00904A8B"/>
    <w:rsid w:val="009079BD"/>
    <w:rsid w:val="00907A82"/>
    <w:rsid w:val="00907B3A"/>
    <w:rsid w:val="00911BAA"/>
    <w:rsid w:val="009124F6"/>
    <w:rsid w:val="00916884"/>
    <w:rsid w:val="00916E7F"/>
    <w:rsid w:val="00917DC8"/>
    <w:rsid w:val="009205FB"/>
    <w:rsid w:val="00920BC3"/>
    <w:rsid w:val="00921798"/>
    <w:rsid w:val="00922E68"/>
    <w:rsid w:val="00924075"/>
    <w:rsid w:val="00925CAC"/>
    <w:rsid w:val="00927D3C"/>
    <w:rsid w:val="00932855"/>
    <w:rsid w:val="00933CB1"/>
    <w:rsid w:val="009340BC"/>
    <w:rsid w:val="00940729"/>
    <w:rsid w:val="00940B43"/>
    <w:rsid w:val="00941A8E"/>
    <w:rsid w:val="0094354C"/>
    <w:rsid w:val="00943DC8"/>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2AC6"/>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263D"/>
    <w:rsid w:val="009C28B1"/>
    <w:rsid w:val="009C4D9F"/>
    <w:rsid w:val="009C5680"/>
    <w:rsid w:val="009C607A"/>
    <w:rsid w:val="009C78D5"/>
    <w:rsid w:val="009C7AE5"/>
    <w:rsid w:val="009D0333"/>
    <w:rsid w:val="009D1139"/>
    <w:rsid w:val="009D4481"/>
    <w:rsid w:val="009D53F1"/>
    <w:rsid w:val="009D56A1"/>
    <w:rsid w:val="009E1035"/>
    <w:rsid w:val="009E2F4F"/>
    <w:rsid w:val="009E469B"/>
    <w:rsid w:val="009E6453"/>
    <w:rsid w:val="009E6FE6"/>
    <w:rsid w:val="009F1EA2"/>
    <w:rsid w:val="009F2ACE"/>
    <w:rsid w:val="009F2D9F"/>
    <w:rsid w:val="009F62A5"/>
    <w:rsid w:val="009F66F8"/>
    <w:rsid w:val="009F708E"/>
    <w:rsid w:val="00A00715"/>
    <w:rsid w:val="00A00799"/>
    <w:rsid w:val="00A01B98"/>
    <w:rsid w:val="00A03472"/>
    <w:rsid w:val="00A041FF"/>
    <w:rsid w:val="00A11E86"/>
    <w:rsid w:val="00A134CB"/>
    <w:rsid w:val="00A1404E"/>
    <w:rsid w:val="00A1559F"/>
    <w:rsid w:val="00A15751"/>
    <w:rsid w:val="00A15C7C"/>
    <w:rsid w:val="00A1702A"/>
    <w:rsid w:val="00A21597"/>
    <w:rsid w:val="00A23465"/>
    <w:rsid w:val="00A26016"/>
    <w:rsid w:val="00A27EAF"/>
    <w:rsid w:val="00A33DE3"/>
    <w:rsid w:val="00A40A98"/>
    <w:rsid w:val="00A40BD0"/>
    <w:rsid w:val="00A40F85"/>
    <w:rsid w:val="00A41B1D"/>
    <w:rsid w:val="00A4223E"/>
    <w:rsid w:val="00A470FB"/>
    <w:rsid w:val="00A51583"/>
    <w:rsid w:val="00A526DE"/>
    <w:rsid w:val="00A5454D"/>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0C8F"/>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53E6"/>
    <w:rsid w:val="00AE5B5F"/>
    <w:rsid w:val="00AF0893"/>
    <w:rsid w:val="00AF5131"/>
    <w:rsid w:val="00AF52AC"/>
    <w:rsid w:val="00B0050C"/>
    <w:rsid w:val="00B00FE2"/>
    <w:rsid w:val="00B02810"/>
    <w:rsid w:val="00B02ACA"/>
    <w:rsid w:val="00B04118"/>
    <w:rsid w:val="00B05137"/>
    <w:rsid w:val="00B05B2F"/>
    <w:rsid w:val="00B06C29"/>
    <w:rsid w:val="00B07C91"/>
    <w:rsid w:val="00B11FC1"/>
    <w:rsid w:val="00B12111"/>
    <w:rsid w:val="00B12C57"/>
    <w:rsid w:val="00B13318"/>
    <w:rsid w:val="00B155C8"/>
    <w:rsid w:val="00B161F4"/>
    <w:rsid w:val="00B1634A"/>
    <w:rsid w:val="00B2166A"/>
    <w:rsid w:val="00B247A9"/>
    <w:rsid w:val="00B25E18"/>
    <w:rsid w:val="00B312B1"/>
    <w:rsid w:val="00B32848"/>
    <w:rsid w:val="00B331AE"/>
    <w:rsid w:val="00B34D66"/>
    <w:rsid w:val="00B35AC7"/>
    <w:rsid w:val="00B40F90"/>
    <w:rsid w:val="00B41198"/>
    <w:rsid w:val="00B4152A"/>
    <w:rsid w:val="00B41F48"/>
    <w:rsid w:val="00B4561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35C5"/>
    <w:rsid w:val="00BF4167"/>
    <w:rsid w:val="00BF4183"/>
    <w:rsid w:val="00BF6E3F"/>
    <w:rsid w:val="00C00D76"/>
    <w:rsid w:val="00C01FC2"/>
    <w:rsid w:val="00C029D6"/>
    <w:rsid w:val="00C050FA"/>
    <w:rsid w:val="00C11843"/>
    <w:rsid w:val="00C14504"/>
    <w:rsid w:val="00C15274"/>
    <w:rsid w:val="00C1560E"/>
    <w:rsid w:val="00C165C0"/>
    <w:rsid w:val="00C2010C"/>
    <w:rsid w:val="00C233F9"/>
    <w:rsid w:val="00C25380"/>
    <w:rsid w:val="00C25F66"/>
    <w:rsid w:val="00C266EB"/>
    <w:rsid w:val="00C26A52"/>
    <w:rsid w:val="00C321C1"/>
    <w:rsid w:val="00C34385"/>
    <w:rsid w:val="00C364D5"/>
    <w:rsid w:val="00C36CF6"/>
    <w:rsid w:val="00C414EA"/>
    <w:rsid w:val="00C41FC9"/>
    <w:rsid w:val="00C42395"/>
    <w:rsid w:val="00C44C67"/>
    <w:rsid w:val="00C45474"/>
    <w:rsid w:val="00C46977"/>
    <w:rsid w:val="00C46DCF"/>
    <w:rsid w:val="00C515E1"/>
    <w:rsid w:val="00C517C5"/>
    <w:rsid w:val="00C57EC0"/>
    <w:rsid w:val="00C61953"/>
    <w:rsid w:val="00C61999"/>
    <w:rsid w:val="00C62A71"/>
    <w:rsid w:val="00C6430A"/>
    <w:rsid w:val="00C6431B"/>
    <w:rsid w:val="00C67A6E"/>
    <w:rsid w:val="00C710E2"/>
    <w:rsid w:val="00C718EF"/>
    <w:rsid w:val="00C71B3E"/>
    <w:rsid w:val="00C724DA"/>
    <w:rsid w:val="00C72A00"/>
    <w:rsid w:val="00C73267"/>
    <w:rsid w:val="00C73C2B"/>
    <w:rsid w:val="00C74EB3"/>
    <w:rsid w:val="00C74FA7"/>
    <w:rsid w:val="00C8000B"/>
    <w:rsid w:val="00C81D56"/>
    <w:rsid w:val="00C87A62"/>
    <w:rsid w:val="00C90CA6"/>
    <w:rsid w:val="00C92C8B"/>
    <w:rsid w:val="00C92F6C"/>
    <w:rsid w:val="00C93777"/>
    <w:rsid w:val="00C94AC2"/>
    <w:rsid w:val="00C9571B"/>
    <w:rsid w:val="00C966D1"/>
    <w:rsid w:val="00C97257"/>
    <w:rsid w:val="00C97D23"/>
    <w:rsid w:val="00CA0105"/>
    <w:rsid w:val="00CA415C"/>
    <w:rsid w:val="00CA5AC5"/>
    <w:rsid w:val="00CB1158"/>
    <w:rsid w:val="00CB2B96"/>
    <w:rsid w:val="00CB2BBD"/>
    <w:rsid w:val="00CB2BFB"/>
    <w:rsid w:val="00CB48EE"/>
    <w:rsid w:val="00CB65C1"/>
    <w:rsid w:val="00CB6B6D"/>
    <w:rsid w:val="00CC20B7"/>
    <w:rsid w:val="00CC2AF5"/>
    <w:rsid w:val="00CC435F"/>
    <w:rsid w:val="00CC48CB"/>
    <w:rsid w:val="00CC54CA"/>
    <w:rsid w:val="00CC5F37"/>
    <w:rsid w:val="00CD1EB7"/>
    <w:rsid w:val="00CD37A7"/>
    <w:rsid w:val="00CD39CF"/>
    <w:rsid w:val="00CD3AF1"/>
    <w:rsid w:val="00CD41A4"/>
    <w:rsid w:val="00CD67EC"/>
    <w:rsid w:val="00CD7822"/>
    <w:rsid w:val="00CE1FBD"/>
    <w:rsid w:val="00CE3745"/>
    <w:rsid w:val="00CE39A8"/>
    <w:rsid w:val="00CE5A9A"/>
    <w:rsid w:val="00CE67CA"/>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5F35"/>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9BC"/>
    <w:rsid w:val="00D75EFC"/>
    <w:rsid w:val="00D75F7B"/>
    <w:rsid w:val="00D80C34"/>
    <w:rsid w:val="00D80F5D"/>
    <w:rsid w:val="00D8105B"/>
    <w:rsid w:val="00D83DFF"/>
    <w:rsid w:val="00D85031"/>
    <w:rsid w:val="00D86D60"/>
    <w:rsid w:val="00D86F80"/>
    <w:rsid w:val="00D9029E"/>
    <w:rsid w:val="00D92E50"/>
    <w:rsid w:val="00D94A0B"/>
    <w:rsid w:val="00D95324"/>
    <w:rsid w:val="00D95C27"/>
    <w:rsid w:val="00D96096"/>
    <w:rsid w:val="00D96699"/>
    <w:rsid w:val="00D9737B"/>
    <w:rsid w:val="00DA026F"/>
    <w:rsid w:val="00DA0E6B"/>
    <w:rsid w:val="00DA13A8"/>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2608"/>
    <w:rsid w:val="00DD3D46"/>
    <w:rsid w:val="00DD4E16"/>
    <w:rsid w:val="00DD5E25"/>
    <w:rsid w:val="00DD5F42"/>
    <w:rsid w:val="00DD744B"/>
    <w:rsid w:val="00DE042E"/>
    <w:rsid w:val="00DE2678"/>
    <w:rsid w:val="00DE2A1A"/>
    <w:rsid w:val="00DE314D"/>
    <w:rsid w:val="00DE5817"/>
    <w:rsid w:val="00DE7FC2"/>
    <w:rsid w:val="00DF370E"/>
    <w:rsid w:val="00DF5BEC"/>
    <w:rsid w:val="00DF656D"/>
    <w:rsid w:val="00DF760E"/>
    <w:rsid w:val="00DF7EBF"/>
    <w:rsid w:val="00E00A34"/>
    <w:rsid w:val="00E024FB"/>
    <w:rsid w:val="00E02B46"/>
    <w:rsid w:val="00E031DA"/>
    <w:rsid w:val="00E0457C"/>
    <w:rsid w:val="00E07C53"/>
    <w:rsid w:val="00E104DF"/>
    <w:rsid w:val="00E10E02"/>
    <w:rsid w:val="00E14CE1"/>
    <w:rsid w:val="00E14DEF"/>
    <w:rsid w:val="00E172FE"/>
    <w:rsid w:val="00E207AE"/>
    <w:rsid w:val="00E208C1"/>
    <w:rsid w:val="00E22444"/>
    <w:rsid w:val="00E23A57"/>
    <w:rsid w:val="00E2782A"/>
    <w:rsid w:val="00E30760"/>
    <w:rsid w:val="00E34461"/>
    <w:rsid w:val="00E346CF"/>
    <w:rsid w:val="00E365FB"/>
    <w:rsid w:val="00E37408"/>
    <w:rsid w:val="00E41914"/>
    <w:rsid w:val="00E43236"/>
    <w:rsid w:val="00E4493A"/>
    <w:rsid w:val="00E45598"/>
    <w:rsid w:val="00E4598F"/>
    <w:rsid w:val="00E45DC8"/>
    <w:rsid w:val="00E46040"/>
    <w:rsid w:val="00E573C3"/>
    <w:rsid w:val="00E6067F"/>
    <w:rsid w:val="00E61F70"/>
    <w:rsid w:val="00E63047"/>
    <w:rsid w:val="00E64DC7"/>
    <w:rsid w:val="00E6652C"/>
    <w:rsid w:val="00E72A46"/>
    <w:rsid w:val="00E73E50"/>
    <w:rsid w:val="00E74925"/>
    <w:rsid w:val="00E767B6"/>
    <w:rsid w:val="00E7692F"/>
    <w:rsid w:val="00E77890"/>
    <w:rsid w:val="00E80D4C"/>
    <w:rsid w:val="00E81CFE"/>
    <w:rsid w:val="00E85E41"/>
    <w:rsid w:val="00E86891"/>
    <w:rsid w:val="00E876B0"/>
    <w:rsid w:val="00E903DB"/>
    <w:rsid w:val="00E97138"/>
    <w:rsid w:val="00EA0016"/>
    <w:rsid w:val="00EA1416"/>
    <w:rsid w:val="00EA285E"/>
    <w:rsid w:val="00EA3182"/>
    <w:rsid w:val="00EA3ECE"/>
    <w:rsid w:val="00EA4D61"/>
    <w:rsid w:val="00EA67E1"/>
    <w:rsid w:val="00EA6A8A"/>
    <w:rsid w:val="00EB05F7"/>
    <w:rsid w:val="00EB1653"/>
    <w:rsid w:val="00EB3A37"/>
    <w:rsid w:val="00EB61E2"/>
    <w:rsid w:val="00EB6352"/>
    <w:rsid w:val="00EB6ADA"/>
    <w:rsid w:val="00EC2E75"/>
    <w:rsid w:val="00ED0BA0"/>
    <w:rsid w:val="00ED3205"/>
    <w:rsid w:val="00ED47CD"/>
    <w:rsid w:val="00ED4E3E"/>
    <w:rsid w:val="00ED64B1"/>
    <w:rsid w:val="00ED65C7"/>
    <w:rsid w:val="00ED6D98"/>
    <w:rsid w:val="00EE094F"/>
    <w:rsid w:val="00EE1F6D"/>
    <w:rsid w:val="00EE207B"/>
    <w:rsid w:val="00EE32B3"/>
    <w:rsid w:val="00EE47ED"/>
    <w:rsid w:val="00EE4B14"/>
    <w:rsid w:val="00EE5F21"/>
    <w:rsid w:val="00EE691D"/>
    <w:rsid w:val="00EF0AD2"/>
    <w:rsid w:val="00EF2856"/>
    <w:rsid w:val="00EF3EFB"/>
    <w:rsid w:val="00EF5088"/>
    <w:rsid w:val="00EF7DA1"/>
    <w:rsid w:val="00F010BA"/>
    <w:rsid w:val="00F039DA"/>
    <w:rsid w:val="00F05207"/>
    <w:rsid w:val="00F06212"/>
    <w:rsid w:val="00F071B1"/>
    <w:rsid w:val="00F07F41"/>
    <w:rsid w:val="00F105C9"/>
    <w:rsid w:val="00F10DF9"/>
    <w:rsid w:val="00F1172C"/>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6065"/>
    <w:rsid w:val="00F364D2"/>
    <w:rsid w:val="00F40620"/>
    <w:rsid w:val="00F441EB"/>
    <w:rsid w:val="00F5059C"/>
    <w:rsid w:val="00F5466E"/>
    <w:rsid w:val="00F54E14"/>
    <w:rsid w:val="00F64CC1"/>
    <w:rsid w:val="00F70CAB"/>
    <w:rsid w:val="00F77010"/>
    <w:rsid w:val="00F805C1"/>
    <w:rsid w:val="00F80ABB"/>
    <w:rsid w:val="00F81AE9"/>
    <w:rsid w:val="00F84DAB"/>
    <w:rsid w:val="00F90BF4"/>
    <w:rsid w:val="00F90C42"/>
    <w:rsid w:val="00F918D6"/>
    <w:rsid w:val="00F921BE"/>
    <w:rsid w:val="00F93300"/>
    <w:rsid w:val="00F956E5"/>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5CD2"/>
    <w:rsid w:val="00FD09BA"/>
    <w:rsid w:val="00FD17CF"/>
    <w:rsid w:val="00FD1BED"/>
    <w:rsid w:val="00FD2B74"/>
    <w:rsid w:val="00FD3752"/>
    <w:rsid w:val="00FD5AB0"/>
    <w:rsid w:val="00FE13AE"/>
    <w:rsid w:val="00FE4273"/>
    <w:rsid w:val="00FE641F"/>
    <w:rsid w:val="00FE6FBA"/>
    <w:rsid w:val="00FF0036"/>
    <w:rsid w:val="00FF1605"/>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yamamot@correo.uaa.mx"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ebecca.reynoso@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7047-079B-4B11-8C69-892F6223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30</Pages>
  <Words>14055</Words>
  <Characters>80118</Characters>
  <Application>Microsoft Office Word</Application>
  <DocSecurity>0</DocSecurity>
  <Lines>667</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190</cp:revision>
  <cp:lastPrinted>2021-12-07T15:18:00Z</cp:lastPrinted>
  <dcterms:created xsi:type="dcterms:W3CDTF">2021-09-07T13:57:00Z</dcterms:created>
  <dcterms:modified xsi:type="dcterms:W3CDTF">2021-12-07T15:20:00Z</dcterms:modified>
</cp:coreProperties>
</file>