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29E3DB75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D07BA4">
        <w:rPr>
          <w:rFonts w:ascii="Arial" w:hAnsi="Arial" w:cs="Arial"/>
          <w:sz w:val="18"/>
          <w:szCs w:val="18"/>
          <w:lang w:val="es-MX"/>
        </w:rPr>
        <w:t>12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D07BA4">
        <w:rPr>
          <w:rFonts w:ascii="Arial" w:hAnsi="Arial" w:cs="Arial"/>
          <w:sz w:val="18"/>
          <w:szCs w:val="18"/>
          <w:lang w:val="es-MX"/>
        </w:rPr>
        <w:t>doce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E8057B">
        <w:rPr>
          <w:rFonts w:ascii="Arial" w:hAnsi="Arial" w:cs="Arial"/>
          <w:sz w:val="18"/>
          <w:szCs w:val="18"/>
          <w:lang w:val="es-MX"/>
        </w:rPr>
        <w:t>27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E8057B">
        <w:rPr>
          <w:rFonts w:ascii="Arial" w:hAnsi="Arial" w:cs="Arial"/>
          <w:sz w:val="18"/>
          <w:szCs w:val="18"/>
          <w:lang w:val="es-MX"/>
        </w:rPr>
        <w:t>junio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--------------------------------------------------------------------------------------------------------------------------------</w:t>
      </w:r>
      <w:r w:rsidR="001861C6" w:rsidRPr="001861C6">
        <w:rPr>
          <w:rFonts w:ascii="Arial" w:hAnsi="Arial" w:cs="Arial"/>
          <w:b w:val="0"/>
          <w:sz w:val="18"/>
          <w:szCs w:val="18"/>
        </w:rPr>
        <w:t>---------------------</w:t>
      </w:r>
      <w:r w:rsidR="001D64EC">
        <w:rPr>
          <w:rFonts w:ascii="Arial" w:hAnsi="Arial" w:cs="Arial"/>
          <w:b w:val="0"/>
          <w:sz w:val="18"/>
          <w:szCs w:val="18"/>
          <w:lang w:val="es-MX"/>
        </w:rPr>
        <w:t>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D07BA4">
        <w:rPr>
          <w:rFonts w:ascii="Arial" w:hAnsi="Arial" w:cs="Arial"/>
          <w:sz w:val="18"/>
          <w:szCs w:val="18"/>
          <w:lang w:val="es-MX"/>
        </w:rPr>
        <w:t>2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E8057B">
        <w:rPr>
          <w:rFonts w:ascii="Arial" w:hAnsi="Arial" w:cs="Arial"/>
          <w:sz w:val="18"/>
          <w:szCs w:val="18"/>
          <w:lang w:val="es-MX"/>
        </w:rPr>
        <w:t>24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E8057B">
        <w:rPr>
          <w:rFonts w:ascii="Arial" w:hAnsi="Arial" w:cs="Arial"/>
          <w:sz w:val="18"/>
          <w:szCs w:val="18"/>
          <w:lang w:val="es-MX"/>
        </w:rPr>
        <w:t>junio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1475D0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61124C6C" w:rsidR="00B03706" w:rsidRPr="00412FD8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 w:rsidR="000B78B6">
        <w:rPr>
          <w:rFonts w:ascii="Arial" w:hAnsi="Arial" w:cs="Arial"/>
          <w:b w:val="0"/>
          <w:color w:val="632423"/>
          <w:sz w:val="18"/>
          <w:szCs w:val="18"/>
          <w:lang w:val="es-MX"/>
        </w:rPr>
        <w:t>Centro de Ciencias Agropecuarias de la Universidad Autónoma de Aguascalientes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-------------------</w:t>
      </w:r>
      <w:r w:rsidRPr="00E85045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E85045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0B78B6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B03706" w:rsidRPr="00412FD8">
        <w:rPr>
          <w:rFonts w:ascii="Arial" w:hAnsi="Arial" w:cs="Arial"/>
          <w:b w:val="0"/>
          <w:sz w:val="18"/>
          <w:szCs w:val="18"/>
        </w:rPr>
        <w:t>La convocante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412FD8">
        <w:rPr>
          <w:rFonts w:ascii="Arial" w:hAnsi="Arial" w:cs="Arial"/>
          <w:b w:val="0"/>
          <w:sz w:val="18"/>
          <w:szCs w:val="18"/>
        </w:rPr>
        <w:t>realiz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>
        <w:rPr>
          <w:rFonts w:ascii="Arial" w:hAnsi="Arial" w:cs="Arial"/>
          <w:b w:val="0"/>
          <w:sz w:val="18"/>
          <w:szCs w:val="18"/>
          <w:lang w:val="es-ES"/>
        </w:rPr>
        <w:t xml:space="preserve"> la siguiente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412FD8">
        <w:rPr>
          <w:rFonts w:ascii="Arial" w:hAnsi="Arial" w:cs="Arial"/>
          <w:sz w:val="18"/>
          <w:szCs w:val="18"/>
        </w:rPr>
        <w:t>aclaraci</w:t>
      </w:r>
      <w:r w:rsidR="000B78B6">
        <w:rPr>
          <w:rFonts w:ascii="Arial" w:hAnsi="Arial" w:cs="Arial"/>
          <w:sz w:val="18"/>
          <w:szCs w:val="18"/>
          <w:lang w:val="es-ES"/>
        </w:rPr>
        <w:t>ón</w:t>
      </w:r>
      <w:r w:rsidR="00B03706" w:rsidRPr="00412FD8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412FD8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412FD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  <w:r w:rsidR="000B78B6">
        <w:rPr>
          <w:rFonts w:ascii="Arial" w:hAnsi="Arial" w:cs="Arial"/>
          <w:b w:val="0"/>
          <w:sz w:val="18"/>
          <w:szCs w:val="18"/>
          <w:lang w:val="es-MX"/>
        </w:rPr>
        <w:t>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028"/>
      </w:tblGrid>
      <w:tr w:rsidR="00B03706" w:rsidRPr="00412FD8" w14:paraId="01763D7E" w14:textId="77777777" w:rsidTr="00A74A7A">
        <w:trPr>
          <w:trHeight w:val="254"/>
        </w:trPr>
        <w:tc>
          <w:tcPr>
            <w:tcW w:w="316" w:type="pct"/>
            <w:shd w:val="clear" w:color="auto" w:fill="D9D9D9"/>
          </w:tcPr>
          <w:p w14:paraId="47CB9B0F" w14:textId="77777777" w:rsidR="00B03706" w:rsidRPr="00412FD8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12FD8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684" w:type="pct"/>
            <w:shd w:val="clear" w:color="auto" w:fill="D9D9D9"/>
          </w:tcPr>
          <w:p w14:paraId="690860CB" w14:textId="77777777" w:rsidR="00B03706" w:rsidRPr="00412FD8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12FD8">
              <w:rPr>
                <w:rFonts w:ascii="Arial" w:hAnsi="Arial" w:cs="Arial"/>
                <w:b/>
                <w:sz w:val="16"/>
                <w:szCs w:val="16"/>
                <w:lang w:val="es-MX"/>
              </w:rPr>
              <w:t>Aclaración</w:t>
            </w:r>
          </w:p>
        </w:tc>
      </w:tr>
      <w:tr w:rsidR="00C741A3" w:rsidRPr="00D20EA9" w14:paraId="25DFA05D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021B3E9" w14:textId="77777777" w:rsidR="00C741A3" w:rsidRPr="000F4D64" w:rsidRDefault="002F0E8A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F4D64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4684" w:type="pct"/>
            <w:vAlign w:val="center"/>
          </w:tcPr>
          <w:p w14:paraId="18F5E93F" w14:textId="029EF606" w:rsidR="000F4D64" w:rsidRDefault="000F4D64" w:rsidP="00C741A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  <w:p w14:paraId="2750F4BC" w14:textId="4D0E5076" w:rsidR="009C0E6B" w:rsidRDefault="009C0E6B" w:rsidP="00C741A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  <w:t>El tiempo máximo de entrega para esta licitación será a los 50 días naturales posteriores a la fecha del fallo a excepción de la partida 3.</w:t>
            </w:r>
          </w:p>
          <w:p w14:paraId="47A52740" w14:textId="62F2D583" w:rsidR="009C0E6B" w:rsidRPr="000F4D64" w:rsidRDefault="009C0E6B" w:rsidP="00C741A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  <w:tr w:rsidR="009C0E6B" w:rsidRPr="00D20EA9" w14:paraId="0C87D779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A641800" w14:textId="77777777" w:rsidR="009C0E6B" w:rsidRDefault="009C0E6B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04F1D8FB" w14:textId="129887A0" w:rsidR="009C0E6B" w:rsidRPr="000F4D64" w:rsidRDefault="009C0E6B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4684" w:type="pct"/>
            <w:vAlign w:val="center"/>
          </w:tcPr>
          <w:p w14:paraId="39DA45EA" w14:textId="77777777" w:rsidR="009C0E6B" w:rsidRDefault="009C0E6B" w:rsidP="00C741A3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  <w:p w14:paraId="6C18345D" w14:textId="77777777" w:rsidR="009C0E6B" w:rsidRDefault="009C0E6B" w:rsidP="009C0E6B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  <w:t xml:space="preserve">Todos los bienes de esta licitación deberán ser entregados en la </w:t>
            </w:r>
            <w:r w:rsidRPr="009C0E6B"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  <w:t>Posta Zootécnica, domicilio conoc</w:t>
            </w:r>
            <w:r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  <w:t xml:space="preserve">ido Jesús María, Aguascalientes, conforme a las condiciones y características establecidas en cada una de las partidas y en la convocatoria. </w:t>
            </w:r>
            <w:r w:rsidRPr="009C0E6B"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4D1DD52C" w14:textId="05BE2EDB" w:rsidR="009C0E6B" w:rsidRPr="009C0E6B" w:rsidRDefault="009C0E6B" w:rsidP="009C0E6B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  <w:lang w:val="es-MX"/>
              </w:rPr>
            </w:pPr>
          </w:p>
        </w:tc>
      </w:tr>
    </w:tbl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63C32884" w14:textId="4439AEC6" w:rsidR="009A5371" w:rsidRDefault="004354B7" w:rsidP="004354B7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>
        <w:rPr>
          <w:rFonts w:ascii="Arial" w:hAnsi="Arial" w:cs="Arial"/>
          <w:b w:val="0"/>
          <w:sz w:val="18"/>
          <w:szCs w:val="18"/>
        </w:rPr>
        <w:t xml:space="preserve">, de las siguientes personas: 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 w:rsidR="00875A76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</w:p>
    <w:p w14:paraId="50F62F7C" w14:textId="77777777" w:rsidR="004354B7" w:rsidRPr="007F7893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</w:t>
      </w:r>
      <w:r w:rsidR="009A537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85"/>
        <w:gridCol w:w="2088"/>
        <w:gridCol w:w="1222"/>
      </w:tblGrid>
      <w:tr w:rsidR="004354B7" w:rsidRPr="007F7893" w14:paraId="094796D5" w14:textId="77777777" w:rsidTr="001475D0">
        <w:trPr>
          <w:trHeight w:val="254"/>
        </w:trPr>
        <w:tc>
          <w:tcPr>
            <w:tcW w:w="277" w:type="pct"/>
            <w:shd w:val="clear" w:color="auto" w:fill="D9D9D9"/>
          </w:tcPr>
          <w:p w14:paraId="0F889898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2792" w:type="pct"/>
            <w:shd w:val="clear" w:color="auto" w:fill="D9D9D9"/>
          </w:tcPr>
          <w:p w14:paraId="0652ABF4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Empresa</w:t>
            </w:r>
          </w:p>
        </w:tc>
        <w:tc>
          <w:tcPr>
            <w:tcW w:w="1218" w:type="pct"/>
            <w:shd w:val="clear" w:color="auto" w:fill="D9D9D9"/>
          </w:tcPr>
          <w:p w14:paraId="2C9B73FA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Forma de presentación</w:t>
            </w:r>
          </w:p>
        </w:tc>
        <w:tc>
          <w:tcPr>
            <w:tcW w:w="713" w:type="pct"/>
            <w:shd w:val="clear" w:color="auto" w:fill="D9D9D9"/>
          </w:tcPr>
          <w:p w14:paraId="62BD0A78" w14:textId="77777777" w:rsidR="004354B7" w:rsidRPr="007F789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preguntas</w:t>
            </w:r>
          </w:p>
        </w:tc>
      </w:tr>
      <w:tr w:rsidR="004354B7" w:rsidRPr="00341113" w14:paraId="4C0C8C91" w14:textId="77777777" w:rsidTr="001475D0">
        <w:trPr>
          <w:trHeight w:val="172"/>
        </w:trPr>
        <w:tc>
          <w:tcPr>
            <w:tcW w:w="277" w:type="pct"/>
            <w:vAlign w:val="center"/>
          </w:tcPr>
          <w:p w14:paraId="1A7218D0" w14:textId="77777777" w:rsidR="004354B7" w:rsidRPr="0034111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792" w:type="pct"/>
            <w:vAlign w:val="center"/>
          </w:tcPr>
          <w:p w14:paraId="262E9637" w14:textId="723A2771" w:rsidR="004354B7" w:rsidRPr="00341113" w:rsidRDefault="0062486D" w:rsidP="0096055B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62486D">
              <w:rPr>
                <w:rFonts w:ascii="Arial" w:hAnsi="Arial" w:cs="Arial"/>
                <w:sz w:val="16"/>
                <w:szCs w:val="18"/>
              </w:rPr>
              <w:t>AKOPET INDUSTRIES, S.A. DE C.V.</w:t>
            </w:r>
          </w:p>
        </w:tc>
        <w:tc>
          <w:tcPr>
            <w:tcW w:w="1218" w:type="pct"/>
            <w:vAlign w:val="center"/>
          </w:tcPr>
          <w:p w14:paraId="64458DBA" w14:textId="77777777" w:rsidR="004354B7" w:rsidRPr="00341113" w:rsidRDefault="004354B7" w:rsidP="00680248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B5AF8ED" w14:textId="6873080E" w:rsidR="004354B7" w:rsidRPr="0062486D" w:rsidRDefault="0062486D" w:rsidP="00D07BA4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2486D">
              <w:rPr>
                <w:rFonts w:ascii="Arial" w:hAnsi="Arial" w:cs="Arial"/>
                <w:sz w:val="16"/>
                <w:szCs w:val="16"/>
                <w:lang w:val="es-MX"/>
              </w:rPr>
              <w:t>06</w:t>
            </w:r>
          </w:p>
        </w:tc>
      </w:tr>
    </w:tbl>
    <w:p w14:paraId="71083B54" w14:textId="77777777" w:rsidR="004354B7" w:rsidRPr="00C56E4D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 w:rsidRPr="00341113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</w:t>
      </w:r>
      <w:r w:rsidRPr="00C56E4D">
        <w:rPr>
          <w:rFonts w:ascii="Arial" w:hAnsi="Arial" w:cs="Arial"/>
          <w:b w:val="0"/>
          <w:sz w:val="18"/>
          <w:szCs w:val="18"/>
          <w:lang w:val="es-MX"/>
        </w:rPr>
        <w:t>-------------</w:t>
      </w:r>
    </w:p>
    <w:p w14:paraId="63D8E8F2" w14:textId="77777777" w:rsidR="004354B7" w:rsidRPr="00374997" w:rsidRDefault="004354B7" w:rsidP="004354B7">
      <w:pPr>
        <w:jc w:val="both"/>
        <w:rPr>
          <w:rFonts w:ascii="Arial" w:hAnsi="Arial" w:cs="Arial"/>
          <w:sz w:val="18"/>
          <w:szCs w:val="18"/>
        </w:rPr>
      </w:pPr>
      <w:r w:rsidRPr="007F7893">
        <w:rPr>
          <w:rFonts w:ascii="Arial" w:hAnsi="Arial" w:cs="Arial"/>
          <w:sz w:val="18"/>
          <w:szCs w:val="18"/>
        </w:rPr>
        <w:t>Acto seguido procedió a dar respuestas las preguntas formuladas por los licitantes, recibidas en tiempo y forma, a las cuales se les dio la debida respuesta por parte del comité técnico, mismas que se describen a continuación:---------------------------------------------------------------------------------------------------------------------------------</w:t>
      </w:r>
      <w:r w:rsidRPr="00BF432E">
        <w:rPr>
          <w:rFonts w:ascii="Arial" w:hAnsi="Arial" w:cs="Arial"/>
          <w:sz w:val="18"/>
          <w:szCs w:val="18"/>
        </w:rPr>
        <w:t xml:space="preserve"> </w:t>
      </w:r>
      <w:r w:rsidRPr="007F789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36D6741" w14:textId="77777777" w:rsidR="00C151CF" w:rsidRDefault="00C151CF" w:rsidP="00C151CF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  <w:u w:val="single"/>
        </w:rPr>
        <w:t>PREGUNTAS Y RESPUESTAS:</w:t>
      </w:r>
    </w:p>
    <w:p w14:paraId="671EEC32" w14:textId="573D1CEC" w:rsidR="00C151CF" w:rsidRDefault="00C151CF" w:rsidP="00C151CF">
      <w:pPr>
        <w:pStyle w:val="Sangradetextonormal"/>
        <w:ind w:left="0" w:right="48"/>
        <w:rPr>
          <w:rFonts w:ascii="Arial" w:hAnsi="Arial" w:cs="Arial"/>
          <w:b w:val="0"/>
          <w:sz w:val="17"/>
          <w:szCs w:val="17"/>
          <w:lang w:val="es-ES"/>
        </w:rPr>
      </w:pPr>
    </w:p>
    <w:p w14:paraId="5A6C116D" w14:textId="77777777" w:rsidR="00C5601F" w:rsidRDefault="00C5601F" w:rsidP="00C5601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Empresa: </w:t>
      </w:r>
      <w:r w:rsidRPr="008839E3">
        <w:rPr>
          <w:rFonts w:ascii="Arial" w:hAnsi="Arial" w:cs="Arial"/>
          <w:b/>
          <w:sz w:val="17"/>
          <w:szCs w:val="17"/>
        </w:rPr>
        <w:t>AKOPET INDUSTRIES, S.A. DE C.V.</w:t>
      </w:r>
    </w:p>
    <w:p w14:paraId="7EE568F2" w14:textId="77777777" w:rsidR="00C5601F" w:rsidRDefault="00C5601F" w:rsidP="00C5601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41F810C3" w14:textId="77777777" w:rsidR="00C5601F" w:rsidRDefault="00C5601F" w:rsidP="00C5601F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No. de preguntas: 06</w:t>
      </w:r>
    </w:p>
    <w:p w14:paraId="64A7E4A0" w14:textId="77777777" w:rsidR="00C5601F" w:rsidRDefault="00C5601F" w:rsidP="00C5601F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C5601F" w14:paraId="71E763A8" w14:textId="77777777" w:rsidTr="000C5A1D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17FABB86" w14:textId="77777777" w:rsidR="00C5601F" w:rsidRDefault="00C5601F" w:rsidP="000C5A1D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lastRenderedPageBreak/>
              <w:t>Número de Pregunta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08F8BEA7" w14:textId="77777777" w:rsidR="00C5601F" w:rsidRDefault="00C5601F" w:rsidP="000C5A1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49B6BE45" w14:textId="77777777" w:rsidR="00C5601F" w:rsidRDefault="00C5601F" w:rsidP="000C5A1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02AE405A" w14:textId="77777777" w:rsidR="00C5601F" w:rsidRDefault="00C5601F" w:rsidP="000C5A1D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C5601F" w14:paraId="1EE2F7AE" w14:textId="77777777" w:rsidTr="000C5A1D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54E70F41" w14:textId="77777777" w:rsidR="00C5601F" w:rsidRDefault="00C5601F" w:rsidP="000C5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3F411EAF" w14:textId="77777777" w:rsidR="00C5601F" w:rsidRPr="00111B2F" w:rsidRDefault="00C5601F" w:rsidP="000C5A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11B2F">
              <w:rPr>
                <w:rFonts w:ascii="Arial" w:hAnsi="Arial" w:cs="Arial"/>
                <w:b/>
                <w:sz w:val="16"/>
                <w:szCs w:val="16"/>
              </w:rPr>
              <w:t>PUNTO VIII. NUMERAL 2 ACTO DE INSCRIPCION Y APERTURA DE PROPUESTAS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2F2E5" w14:textId="77777777" w:rsidR="00C5601F" w:rsidRPr="00111B2F" w:rsidRDefault="00C5601F" w:rsidP="000C5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111B2F">
              <w:rPr>
                <w:rFonts w:ascii="Arial" w:hAnsi="Arial" w:cs="Arial"/>
                <w:b/>
                <w:sz w:val="16"/>
                <w:szCs w:val="16"/>
                <w:lang w:val="es-MX"/>
              </w:rPr>
              <w:t>“</w:t>
            </w:r>
            <w:r w:rsidRPr="00111B2F">
              <w:rPr>
                <w:rFonts w:ascii="Arial" w:hAnsi="Arial" w:cs="Arial"/>
                <w:sz w:val="16"/>
                <w:szCs w:val="16"/>
                <w:lang w:val="es-MX"/>
              </w:rPr>
              <w:t xml:space="preserve">El licitante deberá presentar escrito donde garantice que la entrega de los bienes será a más tardar a los </w:t>
            </w:r>
            <w:r w:rsidRPr="00111B2F">
              <w:rPr>
                <w:rFonts w:ascii="Arial" w:hAnsi="Arial" w:cs="Arial"/>
                <w:b/>
                <w:sz w:val="16"/>
                <w:szCs w:val="16"/>
                <w:lang w:val="es-MX"/>
              </w:rPr>
              <w:t>45 (cuarenta y cinco) días naturales siguientes a la fecha del fallo”</w:t>
            </w:r>
          </w:p>
          <w:p w14:paraId="636D146E" w14:textId="77777777" w:rsidR="00C5601F" w:rsidRPr="00111B2F" w:rsidRDefault="00C5601F" w:rsidP="000C5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6AB5A69C" w14:textId="77777777" w:rsidR="00C5601F" w:rsidRPr="00310904" w:rsidRDefault="00C5601F" w:rsidP="000C5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10904">
              <w:rPr>
                <w:rFonts w:ascii="Arial" w:hAnsi="Arial" w:cs="Arial"/>
                <w:sz w:val="16"/>
                <w:szCs w:val="16"/>
                <w:lang w:val="es-MX"/>
              </w:rPr>
              <w:t xml:space="preserve">PREGUNTA: En caso de ser adjudicados, la maquina se fabricará a la medida de las especificaciones y detalles solicitados por la convocante. Esto implica, diseño de los envases, la propia manufactura de la </w:t>
            </w:r>
            <w:proofErr w:type="spellStart"/>
            <w:r w:rsidRPr="00310904">
              <w:rPr>
                <w:rFonts w:ascii="Arial" w:hAnsi="Arial" w:cs="Arial"/>
                <w:sz w:val="16"/>
                <w:szCs w:val="16"/>
                <w:lang w:val="es-MX"/>
              </w:rPr>
              <w:t>maquina</w:t>
            </w:r>
            <w:proofErr w:type="spellEnd"/>
            <w:r w:rsidRPr="00310904">
              <w:rPr>
                <w:rFonts w:ascii="Arial" w:hAnsi="Arial" w:cs="Arial"/>
                <w:sz w:val="16"/>
                <w:szCs w:val="16"/>
                <w:lang w:val="es-MX"/>
              </w:rPr>
              <w:t>, su traslado e importación, estimándose una fecha de entrega de 120 días naturales contados a partir del pago del anticipo.</w:t>
            </w:r>
          </w:p>
          <w:p w14:paraId="55C5A907" w14:textId="77777777" w:rsidR="00C5601F" w:rsidRPr="00310904" w:rsidRDefault="00C5601F" w:rsidP="000C5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1AF26323" w14:textId="77777777" w:rsidR="00C5601F" w:rsidRPr="00310904" w:rsidRDefault="00C5601F" w:rsidP="000C5A1D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310904">
              <w:rPr>
                <w:rFonts w:ascii="Arial" w:hAnsi="Arial" w:cs="Arial"/>
                <w:sz w:val="16"/>
                <w:szCs w:val="16"/>
                <w:lang w:val="es-MX"/>
              </w:rPr>
              <w:t xml:space="preserve"> ¿se acepta por la convocante?</w:t>
            </w:r>
          </w:p>
          <w:p w14:paraId="5FD1F747" w14:textId="77777777" w:rsidR="00C5601F" w:rsidRDefault="00C5601F" w:rsidP="000C5A1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1508362A" w14:textId="29B5C6D3" w:rsidR="00C5601F" w:rsidRDefault="00C5601F" w:rsidP="000C5A1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109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Respuesta: </w:t>
            </w:r>
            <w:r w:rsidR="00A94702" w:rsidRPr="003109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El tiempo máximo de entrega para la partida 3 será a los </w:t>
            </w:r>
            <w:r w:rsidR="00310904" w:rsidRPr="003109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100</w:t>
            </w:r>
            <w:r w:rsidR="00A94702" w:rsidRPr="003109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días naturales posteriores a la fecha de fallo</w:t>
            </w:r>
            <w:r w:rsidR="00E116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, o entrega del anticipo conforme a la Ley</w:t>
            </w:r>
            <w:r w:rsidR="002A1E8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  <w:r w:rsidR="00E116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A947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  <w:p w14:paraId="771294CA" w14:textId="77777777" w:rsidR="00C5601F" w:rsidRPr="00D53827" w:rsidRDefault="00C5601F" w:rsidP="000C5A1D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601F" w14:paraId="16692D4C" w14:textId="77777777" w:rsidTr="000C5A1D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449014" w14:textId="77777777" w:rsidR="00C5601F" w:rsidRDefault="00C5601F" w:rsidP="000C5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57F5C7" w14:textId="77777777" w:rsidR="00C5601F" w:rsidRPr="00111B2F" w:rsidRDefault="00C5601F" w:rsidP="000C5A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1B2F">
              <w:rPr>
                <w:rFonts w:ascii="Arial" w:hAnsi="Arial" w:cs="Arial"/>
                <w:b/>
                <w:sz w:val="16"/>
                <w:szCs w:val="16"/>
                <w:lang w:val="es-MX"/>
              </w:rPr>
              <w:t>ANEXO 2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7CBB12" w14:textId="77777777" w:rsidR="00C5601F" w:rsidRPr="00111B2F" w:rsidRDefault="00C5601F" w:rsidP="000C5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11B2F">
              <w:rPr>
                <w:rFonts w:ascii="Arial" w:hAnsi="Arial" w:cs="Arial"/>
                <w:sz w:val="16"/>
                <w:szCs w:val="16"/>
                <w:lang w:val="es-MX"/>
              </w:rPr>
              <w:t xml:space="preserve">**El personal de la Universidad, no tiene autorizado ayudar con las maniobras de carga, descarga y traslado, por lo que se les reitera, </w:t>
            </w:r>
            <w:proofErr w:type="gramStart"/>
            <w:r w:rsidRPr="00111B2F">
              <w:rPr>
                <w:rFonts w:ascii="Arial" w:hAnsi="Arial" w:cs="Arial"/>
                <w:sz w:val="16"/>
                <w:szCs w:val="16"/>
                <w:lang w:val="es-MX"/>
              </w:rPr>
              <w:t>que</w:t>
            </w:r>
            <w:proofErr w:type="gramEnd"/>
            <w:r w:rsidRPr="00111B2F">
              <w:rPr>
                <w:rFonts w:ascii="Arial" w:hAnsi="Arial" w:cs="Arial"/>
                <w:sz w:val="16"/>
                <w:szCs w:val="16"/>
                <w:lang w:val="es-MX"/>
              </w:rPr>
              <w:t xml:space="preserve"> en la entrega de los bienes, se deberán tomar las medidas necesarias para este objeto. </w:t>
            </w:r>
          </w:p>
          <w:p w14:paraId="0E216AF9" w14:textId="77777777" w:rsidR="00C5601F" w:rsidRPr="00111B2F" w:rsidRDefault="00C5601F" w:rsidP="000C5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11863C" w14:textId="77777777" w:rsidR="00C5601F" w:rsidRPr="00A94702" w:rsidRDefault="00C5601F" w:rsidP="000C5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4702">
              <w:rPr>
                <w:rFonts w:ascii="Arial" w:hAnsi="Arial" w:cs="Arial"/>
                <w:sz w:val="16"/>
                <w:szCs w:val="16"/>
                <w:lang w:val="es-MX"/>
              </w:rPr>
              <w:t xml:space="preserve">PREGUNTA: En la propuesta ofertada en el estudio de </w:t>
            </w:r>
            <w:proofErr w:type="gramStart"/>
            <w:r w:rsidRPr="00A94702">
              <w:rPr>
                <w:rFonts w:ascii="Arial" w:hAnsi="Arial" w:cs="Arial"/>
                <w:sz w:val="16"/>
                <w:szCs w:val="16"/>
                <w:lang w:val="es-MX"/>
              </w:rPr>
              <w:t>mercado  se</w:t>
            </w:r>
            <w:proofErr w:type="gramEnd"/>
            <w:r w:rsidRPr="00A94702">
              <w:rPr>
                <w:rFonts w:ascii="Arial" w:hAnsi="Arial" w:cs="Arial"/>
                <w:sz w:val="16"/>
                <w:szCs w:val="16"/>
                <w:lang w:val="es-MX"/>
              </w:rPr>
              <w:t xml:space="preserve"> contempla la entrega de los bienes puesto en la puerta de la planta o establecimiento del cliente, las maniobras dentro de la planta o establecimiento, corren por cuenta del cliente o convocante, sin embargo, mi representada pudiera coordinar dicha maniobra con cargo a la convocante, misma que será incluida en nuestra propuesta técnica y económica en su momento, ¿Se acepta por la convocante?</w:t>
            </w:r>
          </w:p>
          <w:p w14:paraId="425772FB" w14:textId="77777777" w:rsidR="00C5601F" w:rsidRPr="00A94702" w:rsidRDefault="00C5601F" w:rsidP="000C5A1D">
            <w:pPr>
              <w:pStyle w:val="TableParagrap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2FE2D017" w14:textId="2A3EF7AA" w:rsidR="00C5601F" w:rsidRDefault="00C5601F" w:rsidP="00A94702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109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A94702" w:rsidRPr="003109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Tal como se indica en la convocatoria, la propuesta presentada deberá cumplir con las características y formalidades mínimas requeridas, respetando los tiempos y condiciones específicos de entrega establecidas en la convocatoria de licitación.</w:t>
            </w:r>
            <w:r w:rsidR="00A947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  <w:p w14:paraId="4CAFF0C6" w14:textId="627A46F6" w:rsidR="00310904" w:rsidRDefault="00310904" w:rsidP="00A94702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0801388B" w14:textId="5C89BD05" w:rsidR="00310904" w:rsidRDefault="00310904" w:rsidP="00A94702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La </w:t>
            </w:r>
            <w:r w:rsid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entrega del equipo deberá realizarse dentro del edificio 10 (Planta), </w:t>
            </w:r>
            <w:r w:rsidR="008D59D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Posta Zootécnica, domicilio conocido Jesús María, Aguascalientes</w:t>
            </w:r>
            <w:r w:rsid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  <w:p w14:paraId="2B55D215" w14:textId="3E1CB11A" w:rsidR="00310904" w:rsidRPr="00A94702" w:rsidRDefault="00310904" w:rsidP="00310904">
            <w:pPr>
              <w:pStyle w:val="TableParagrap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5601F" w14:paraId="71CD9168" w14:textId="77777777" w:rsidTr="000C5A1D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FB82E4" w14:textId="77777777" w:rsidR="00C5601F" w:rsidRDefault="00C5601F" w:rsidP="000C5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D94D34" w14:textId="77777777" w:rsidR="00C5601F" w:rsidRPr="0000445A" w:rsidRDefault="00C5601F" w:rsidP="000C5A1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00445A">
              <w:rPr>
                <w:rFonts w:ascii="Arial" w:hAnsi="Arial" w:cs="Arial"/>
                <w:b/>
                <w:sz w:val="16"/>
                <w:szCs w:val="16"/>
                <w:lang w:val="es-MX"/>
              </w:rPr>
              <w:t>APARTADO IV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739EB4" w14:textId="77777777" w:rsidR="00C5601F" w:rsidRPr="0000445A" w:rsidRDefault="00C5601F" w:rsidP="000C5A1D">
            <w:pPr>
              <w:pStyle w:val="Ttulo3"/>
              <w:ind w:right="567"/>
              <w:rPr>
                <w:rFonts w:cs="Arial"/>
                <w:sz w:val="16"/>
                <w:szCs w:val="16"/>
              </w:rPr>
            </w:pPr>
            <w:r w:rsidRPr="0000445A">
              <w:rPr>
                <w:rFonts w:cs="Arial"/>
                <w:sz w:val="16"/>
                <w:szCs w:val="16"/>
              </w:rPr>
              <w:t>CONDICIONES DE PRECIO Y PAGO</w:t>
            </w:r>
          </w:p>
          <w:p w14:paraId="379C3EED" w14:textId="77777777" w:rsidR="00C5601F" w:rsidRPr="0000445A" w:rsidRDefault="00C5601F" w:rsidP="000C5A1D">
            <w:pPr>
              <w:tabs>
                <w:tab w:val="left" w:pos="567"/>
              </w:tabs>
              <w:ind w:left="567" w:right="567" w:hanging="56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0026D448" w14:textId="76A5BD11" w:rsidR="00C5601F" w:rsidRDefault="00C5601F" w:rsidP="000C5A1D">
            <w:pPr>
              <w:pStyle w:val="Textoindependiente"/>
              <w:ind w:left="567" w:right="618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0445A">
              <w:rPr>
                <w:rFonts w:ascii="Arial" w:hAnsi="Arial" w:cs="Arial"/>
                <w:sz w:val="16"/>
                <w:szCs w:val="16"/>
                <w:lang w:val="es-MX"/>
              </w:rPr>
              <w:t xml:space="preserve">La Universidad efectuará el pago de los bienes a los 20 (veinte) días de la entrega total de los bienes y la plena aceptación del área requirente, conforme a las características solicitadas y ofertadas, y previa validación del área requirente. </w:t>
            </w:r>
          </w:p>
          <w:p w14:paraId="4F5322A5" w14:textId="77777777" w:rsidR="00A94702" w:rsidRPr="0000445A" w:rsidRDefault="00A94702" w:rsidP="000C5A1D">
            <w:pPr>
              <w:pStyle w:val="Textoindependiente"/>
              <w:ind w:left="567" w:right="618"/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6CAA7AE3" w14:textId="77777777" w:rsidR="00C5601F" w:rsidRPr="0000445A" w:rsidRDefault="00C5601F" w:rsidP="000C5A1D">
            <w:pPr>
              <w:pStyle w:val="Textoindependiente"/>
              <w:ind w:right="618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0445A">
              <w:rPr>
                <w:rFonts w:ascii="Arial" w:hAnsi="Arial" w:cs="Arial"/>
                <w:sz w:val="16"/>
                <w:szCs w:val="16"/>
                <w:lang w:val="es-MX"/>
              </w:rPr>
              <w:t xml:space="preserve">PREGUNTA: Debido a que la maquina se fabricará especialmente al proyecto propio de la Convocante y no es una maquina en serie que se encuentre en stock,  es necesario contar con el 50% de anticipo a </w:t>
            </w:r>
            <w:proofErr w:type="spellStart"/>
            <w:r w:rsidRPr="0000445A">
              <w:rPr>
                <w:rFonts w:ascii="Arial" w:hAnsi="Arial" w:cs="Arial"/>
                <w:sz w:val="16"/>
                <w:szCs w:val="16"/>
                <w:lang w:val="es-MX"/>
              </w:rPr>
              <w:t>mas</w:t>
            </w:r>
            <w:proofErr w:type="spellEnd"/>
            <w:r w:rsidRPr="0000445A">
              <w:rPr>
                <w:rFonts w:ascii="Arial" w:hAnsi="Arial" w:cs="Arial"/>
                <w:sz w:val="16"/>
                <w:szCs w:val="16"/>
                <w:lang w:val="es-MX"/>
              </w:rPr>
              <w:t xml:space="preserve"> tardar 05 (cinco) días hábiles después de la firma del contrato para proceder con la fabricación, posteriormente se podrá pagar el 50% restante a los 20 (veinte) días después de la entrega de los bienes y aceptación de área requirente  ¿Se acepta por la convocante?</w:t>
            </w:r>
          </w:p>
          <w:p w14:paraId="2685C34C" w14:textId="77777777" w:rsidR="00C5601F" w:rsidRPr="00A94702" w:rsidRDefault="00C5601F" w:rsidP="000C5A1D">
            <w:pPr>
              <w:pStyle w:val="TableParagrap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74A208AF" w14:textId="2D8CCCD7" w:rsidR="00C5601F" w:rsidRPr="0000445A" w:rsidRDefault="00C5601F" w:rsidP="00A94702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0445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A94702" w:rsidRPr="00274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A solicitud expresa del licitante adjudicado, para esta licitación se podrá otorgar un anticipo de hasta el 40% del monto total del contrato, siempre y cuando previo a la emisión de la factura y entrega del anticipo, se entregue garantía de anticipo por el 100% del monto total de la cantidad solicitada como anticipo, mediante fianza emitida por Institución legalmente constituida para tal fin.</w:t>
            </w:r>
          </w:p>
          <w:p w14:paraId="073405C2" w14:textId="77777777" w:rsidR="00C5601F" w:rsidRPr="00A94702" w:rsidRDefault="00C5601F" w:rsidP="000C5A1D">
            <w:pPr>
              <w:pStyle w:val="TableParagrap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5601F" w14:paraId="13FF11DD" w14:textId="77777777" w:rsidTr="000C5A1D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5029E1" w14:textId="77777777" w:rsidR="00C5601F" w:rsidRDefault="00C5601F" w:rsidP="000C5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639A8A" w14:textId="77777777" w:rsidR="00C5601F" w:rsidRPr="00CC39C0" w:rsidRDefault="00C5601F" w:rsidP="000C5A1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CC39C0">
              <w:rPr>
                <w:rFonts w:ascii="Arial" w:hAnsi="Arial" w:cs="Arial"/>
                <w:b/>
                <w:sz w:val="16"/>
                <w:szCs w:val="16"/>
                <w:lang w:val="es-MX"/>
              </w:rPr>
              <w:t>APARTADO IV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2C9F70" w14:textId="77777777" w:rsidR="00C5601F" w:rsidRPr="007B6FE3" w:rsidRDefault="00C5601F" w:rsidP="000C5A1D">
            <w:pPr>
              <w:pStyle w:val="Ttulo3"/>
              <w:ind w:right="567"/>
              <w:rPr>
                <w:rFonts w:ascii="Arial" w:hAnsi="Arial" w:cs="Arial"/>
                <w:sz w:val="16"/>
                <w:szCs w:val="16"/>
              </w:rPr>
            </w:pPr>
            <w:r w:rsidRPr="007B6FE3">
              <w:rPr>
                <w:rFonts w:ascii="Arial" w:hAnsi="Arial" w:cs="Arial"/>
                <w:sz w:val="16"/>
                <w:szCs w:val="16"/>
              </w:rPr>
              <w:t>CONDICIONES DE PRECIO Y PAGO</w:t>
            </w:r>
          </w:p>
          <w:p w14:paraId="0EED568B" w14:textId="77777777" w:rsidR="00C5601F" w:rsidRPr="007B6FE3" w:rsidRDefault="00C5601F" w:rsidP="000C5A1D">
            <w:pPr>
              <w:tabs>
                <w:tab w:val="left" w:pos="567"/>
              </w:tabs>
              <w:ind w:left="567" w:right="567" w:hanging="56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21DD795" w14:textId="77777777" w:rsidR="00C5601F" w:rsidRPr="007B6FE3" w:rsidRDefault="00C5601F" w:rsidP="000C5A1D">
            <w:pPr>
              <w:pStyle w:val="Textoindependiente"/>
              <w:ind w:left="567" w:right="618"/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B6FE3">
              <w:rPr>
                <w:rFonts w:ascii="Arial" w:hAnsi="Arial" w:cs="Arial"/>
                <w:sz w:val="16"/>
                <w:szCs w:val="16"/>
                <w:lang w:val="es-MX"/>
              </w:rPr>
              <w:lastRenderedPageBreak/>
              <w:t xml:space="preserve">La Universidad efectuará el pago de los bienes a los 20 (veinte) días de la entrega total de los bienes y la plena aceptación del área requirente, conforme a las características solicitadas y ofertadas, y previa validación del área requirente. </w:t>
            </w:r>
          </w:p>
          <w:p w14:paraId="0DE434BE" w14:textId="77777777" w:rsidR="00C5601F" w:rsidRPr="007B6FE3" w:rsidRDefault="00C5601F" w:rsidP="000C5A1D">
            <w:pPr>
              <w:pStyle w:val="Ttulo3"/>
              <w:ind w:right="567"/>
              <w:rPr>
                <w:rFonts w:ascii="Arial" w:hAnsi="Arial" w:cs="Arial"/>
                <w:sz w:val="16"/>
                <w:szCs w:val="16"/>
              </w:rPr>
            </w:pPr>
            <w:r w:rsidRPr="007B6FE3">
              <w:rPr>
                <w:rFonts w:ascii="Arial" w:hAnsi="Arial" w:cs="Arial"/>
                <w:sz w:val="16"/>
                <w:szCs w:val="16"/>
              </w:rPr>
              <w:t xml:space="preserve">PREGUNTA: </w:t>
            </w:r>
            <w:proofErr w:type="gramStart"/>
            <w:r w:rsidRPr="007B6FE3">
              <w:rPr>
                <w:rFonts w:ascii="Arial" w:hAnsi="Arial" w:cs="Arial"/>
                <w:sz w:val="16"/>
                <w:szCs w:val="16"/>
              </w:rPr>
              <w:t>¿ Los</w:t>
            </w:r>
            <w:proofErr w:type="gramEnd"/>
            <w:r w:rsidRPr="007B6FE3">
              <w:rPr>
                <w:rFonts w:ascii="Arial" w:hAnsi="Arial" w:cs="Arial"/>
                <w:sz w:val="16"/>
                <w:szCs w:val="16"/>
              </w:rPr>
              <w:t xml:space="preserve"> 20 (veinte) días mencionados en éste apartado, para realizar el pago,  se consideran hábiles o naturales?</w:t>
            </w:r>
          </w:p>
          <w:p w14:paraId="06C806B0" w14:textId="77777777" w:rsidR="00C5601F" w:rsidRPr="007B6FE3" w:rsidRDefault="00C5601F" w:rsidP="000C5A1D">
            <w:pPr>
              <w:pStyle w:val="TableParagrap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2B5411D" w14:textId="77777777" w:rsidR="00C5601F" w:rsidRPr="007B6FE3" w:rsidRDefault="00C5601F" w:rsidP="000C5A1D">
            <w:pPr>
              <w:pStyle w:val="TableParagrap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05A75B7" w14:textId="77777777" w:rsidR="00C5601F" w:rsidRPr="007B6FE3" w:rsidRDefault="00C5601F" w:rsidP="008D59D2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B6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A94702" w:rsidRPr="007B6F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La Universidad efectuará el pago de los bienes a los 20 (veinte) días naturales de la entrega total de los bienes y la plena aceptación del área requirente, conforme a las características solicitadas y ofertadas, y previa validación del área requirente.</w:t>
            </w:r>
          </w:p>
          <w:p w14:paraId="2E6C838A" w14:textId="7FBAE7C5" w:rsidR="00A94702" w:rsidRPr="007B6FE3" w:rsidRDefault="00A94702" w:rsidP="000C5A1D">
            <w:pPr>
              <w:pStyle w:val="TableParagrap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601F" w14:paraId="2E0B4576" w14:textId="77777777" w:rsidTr="000C5A1D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CFEC3" w14:textId="77777777" w:rsidR="00C5601F" w:rsidRDefault="00C5601F" w:rsidP="000C5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A65082" w14:textId="77777777" w:rsidR="00C5601F" w:rsidRPr="00C74463" w:rsidRDefault="00C5601F" w:rsidP="000C5A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463">
              <w:rPr>
                <w:rFonts w:ascii="Arial" w:hAnsi="Arial" w:cs="Arial"/>
                <w:b/>
                <w:sz w:val="16"/>
                <w:szCs w:val="16"/>
                <w:lang w:val="es-MX"/>
              </w:rPr>
              <w:t>APARTADO XV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6B8AFA" w14:textId="77777777" w:rsidR="00C5601F" w:rsidRPr="00C74463" w:rsidRDefault="00C5601F" w:rsidP="000C5A1D">
            <w:pPr>
              <w:ind w:left="708" w:right="56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4463">
              <w:rPr>
                <w:rFonts w:ascii="Arial" w:hAnsi="Arial" w:cs="Arial"/>
                <w:color w:val="000000"/>
                <w:sz w:val="16"/>
                <w:szCs w:val="16"/>
              </w:rPr>
              <w:t>Los licitantes deberán manifestar por escrito que otorgarán un periodo de garantía como se muestra a continuación:</w:t>
            </w:r>
          </w:p>
          <w:p w14:paraId="44BF8D7C" w14:textId="77777777" w:rsidR="00C5601F" w:rsidRPr="00C74463" w:rsidRDefault="00C5601F" w:rsidP="000C5A1D">
            <w:pPr>
              <w:ind w:left="708" w:right="56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56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6"/>
              <w:gridCol w:w="2647"/>
            </w:tblGrid>
            <w:tr w:rsidR="00C5601F" w:rsidRPr="00C74463" w14:paraId="37C81362" w14:textId="77777777" w:rsidTr="000C5A1D">
              <w:trPr>
                <w:trHeight w:val="242"/>
                <w:jc w:val="center"/>
              </w:trPr>
              <w:tc>
                <w:tcPr>
                  <w:tcW w:w="3046" w:type="dxa"/>
                  <w:shd w:val="clear" w:color="auto" w:fill="D9D9D9" w:themeFill="background1" w:themeFillShade="D9"/>
                </w:tcPr>
                <w:p w14:paraId="03A3A0D9" w14:textId="77777777" w:rsidR="00C5601F" w:rsidRPr="00C74463" w:rsidRDefault="00C5601F" w:rsidP="000C5A1D">
                  <w:pPr>
                    <w:ind w:right="567"/>
                    <w:jc w:val="center"/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C74463"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  <w:t>Tiempo de Garantía</w:t>
                  </w:r>
                </w:p>
              </w:tc>
              <w:tc>
                <w:tcPr>
                  <w:tcW w:w="2647" w:type="dxa"/>
                  <w:shd w:val="clear" w:color="auto" w:fill="D9D9D9" w:themeFill="background1" w:themeFillShade="D9"/>
                </w:tcPr>
                <w:p w14:paraId="375E4D4B" w14:textId="77777777" w:rsidR="00C5601F" w:rsidRPr="00C74463" w:rsidRDefault="00C5601F" w:rsidP="000C5A1D">
                  <w:pPr>
                    <w:ind w:right="567"/>
                    <w:jc w:val="center"/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C74463"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  <w:t>Partida</w:t>
                  </w:r>
                </w:p>
              </w:tc>
            </w:tr>
            <w:tr w:rsidR="00C5601F" w:rsidRPr="00C74463" w14:paraId="14E684F4" w14:textId="77777777" w:rsidTr="000C5A1D">
              <w:trPr>
                <w:trHeight w:val="253"/>
                <w:jc w:val="center"/>
              </w:trPr>
              <w:tc>
                <w:tcPr>
                  <w:tcW w:w="3046" w:type="dxa"/>
                  <w:shd w:val="clear" w:color="auto" w:fill="auto"/>
                </w:tcPr>
                <w:p w14:paraId="119C67FA" w14:textId="77777777" w:rsidR="00C5601F" w:rsidRPr="00C74463" w:rsidRDefault="00C5601F" w:rsidP="000C5A1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C74463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MX" w:eastAsia="es-MX"/>
                    </w:rPr>
                    <w:t xml:space="preserve">12 meses </w:t>
                  </w:r>
                </w:p>
              </w:tc>
              <w:tc>
                <w:tcPr>
                  <w:tcW w:w="2647" w:type="dxa"/>
                  <w:shd w:val="clear" w:color="auto" w:fill="auto"/>
                </w:tcPr>
                <w:p w14:paraId="384D9F56" w14:textId="77777777" w:rsidR="00C5601F" w:rsidRPr="00C74463" w:rsidRDefault="00C5601F" w:rsidP="000C5A1D">
                  <w:pPr>
                    <w:ind w:right="567"/>
                    <w:jc w:val="center"/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pPr>
                  <w:r w:rsidRPr="00C74463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>1,2,3,4,5,6,7,8,9.</w:t>
                  </w:r>
                </w:p>
              </w:tc>
            </w:tr>
          </w:tbl>
          <w:p w14:paraId="6A874EE4" w14:textId="77777777" w:rsidR="00C5601F" w:rsidRPr="00C74463" w:rsidRDefault="00C5601F" w:rsidP="000C5A1D">
            <w:pPr>
              <w:pStyle w:val="Ttulo3"/>
              <w:ind w:right="567"/>
              <w:rPr>
                <w:rFonts w:cs="Arial"/>
                <w:sz w:val="16"/>
                <w:szCs w:val="16"/>
              </w:rPr>
            </w:pPr>
            <w:r w:rsidRPr="00C74463">
              <w:rPr>
                <w:rFonts w:cs="Arial"/>
                <w:sz w:val="16"/>
                <w:szCs w:val="16"/>
              </w:rPr>
              <w:t xml:space="preserve">PREGUNTA: </w:t>
            </w:r>
            <w:proofErr w:type="gramStart"/>
            <w:r w:rsidRPr="00C74463">
              <w:rPr>
                <w:rFonts w:cs="Arial"/>
                <w:sz w:val="16"/>
                <w:szCs w:val="16"/>
              </w:rPr>
              <w:t>Mi  representada</w:t>
            </w:r>
            <w:proofErr w:type="gramEnd"/>
            <w:r w:rsidRPr="00C74463">
              <w:rPr>
                <w:rFonts w:cs="Arial"/>
                <w:sz w:val="16"/>
                <w:szCs w:val="16"/>
              </w:rPr>
              <w:t xml:space="preserve"> podrá extender la garantía solicitada en este rubro, sin embargo, es necesario se autoricen 2 (dos) servicios preventivos, los cuales tendrán que ser realizados por el equipo de servicio técnico propio de AKOPET.</w:t>
            </w:r>
          </w:p>
          <w:p w14:paraId="63EA8141" w14:textId="77777777" w:rsidR="00C5601F" w:rsidRPr="00C74463" w:rsidRDefault="00C5601F" w:rsidP="000C5A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6D8131" w14:textId="77777777" w:rsidR="00C5601F" w:rsidRPr="00C74463" w:rsidRDefault="00C5601F" w:rsidP="000C5A1D">
            <w:pPr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</w:pPr>
            <w:r w:rsidRPr="00C74463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Se sugiere un servicio semestral, mismo que se podrá programar con 05 (cinco) días </w:t>
            </w:r>
            <w:proofErr w:type="gramStart"/>
            <w:r w:rsidRPr="00C74463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>hábiles  de</w:t>
            </w:r>
            <w:proofErr w:type="gramEnd"/>
            <w:r w:rsidRPr="00C74463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 anticipación a petición de la convocante.</w:t>
            </w:r>
          </w:p>
          <w:p w14:paraId="220201D4" w14:textId="77777777" w:rsidR="00C5601F" w:rsidRPr="00C74463" w:rsidRDefault="00C5601F" w:rsidP="000C5A1D">
            <w:pPr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</w:pPr>
          </w:p>
          <w:p w14:paraId="420CF15D" w14:textId="77777777" w:rsidR="00C5601F" w:rsidRPr="00C74463" w:rsidRDefault="00C5601F" w:rsidP="000C5A1D">
            <w:pPr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</w:pPr>
            <w:r w:rsidRPr="00C74463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>Los honorarios de los técnicos van por cuenta de mi representada.</w:t>
            </w:r>
          </w:p>
          <w:p w14:paraId="05946457" w14:textId="77777777" w:rsidR="00C5601F" w:rsidRPr="00C74463" w:rsidRDefault="00C5601F" w:rsidP="000C5A1D">
            <w:pPr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</w:pPr>
          </w:p>
          <w:p w14:paraId="28DA1222" w14:textId="77777777" w:rsidR="00C5601F" w:rsidRPr="00C74463" w:rsidRDefault="00C5601F" w:rsidP="000C5A1D">
            <w:pPr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</w:pPr>
            <w:r w:rsidRPr="00C74463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Los viáticos del personal </w:t>
            </w:r>
            <w:proofErr w:type="gramStart"/>
            <w:r w:rsidRPr="00C74463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>técnico,  tales</w:t>
            </w:r>
            <w:proofErr w:type="gramEnd"/>
            <w:r w:rsidRPr="00C74463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 como casetas, combustible, alimentos y hospedaje corren por cuenta del cliente o convocante</w:t>
            </w:r>
          </w:p>
          <w:p w14:paraId="50F6627D" w14:textId="77777777" w:rsidR="00C5601F" w:rsidRPr="00C74463" w:rsidRDefault="00C5601F" w:rsidP="000C5A1D">
            <w:pPr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</w:pPr>
          </w:p>
          <w:p w14:paraId="172D41D6" w14:textId="77777777" w:rsidR="00C5601F" w:rsidRPr="00C74463" w:rsidRDefault="00C5601F" w:rsidP="000C5A1D">
            <w:pPr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</w:pPr>
            <w:r w:rsidRPr="00C74463">
              <w:rPr>
                <w:rFonts w:ascii="Arial" w:eastAsiaTheme="majorEastAsia" w:hAnsi="Arial" w:cs="Arial"/>
                <w:b/>
                <w:bCs/>
                <w:sz w:val="16"/>
                <w:szCs w:val="16"/>
              </w:rPr>
              <w:t>¿Se acepta por la convocante?</w:t>
            </w:r>
          </w:p>
          <w:p w14:paraId="3E435BD9" w14:textId="77777777" w:rsidR="00C5601F" w:rsidRPr="00A94702" w:rsidRDefault="00C5601F" w:rsidP="000C5A1D">
            <w:pPr>
              <w:pStyle w:val="TableParagrap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A213C76" w14:textId="720E12A7" w:rsidR="008D59D2" w:rsidRPr="008D59D2" w:rsidRDefault="00C5601F" w:rsidP="008D59D2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A9470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El tiempo de garantía para la partida 3 deberá ser de 24 meses, y deber</w:t>
            </w:r>
            <w:r w:rsidR="008179D3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á incluir dos (</w:t>
            </w:r>
            <w:r w:rsidR="00A9470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</w:t>
            </w:r>
            <w:r w:rsidR="008179D3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)</w:t>
            </w:r>
            <w:r w:rsidR="00A9470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servicios preventivos de mantenimiento, el primero a los 06 meses de instalación y el segundo a los 12 meses posteriores de la instalación</w:t>
            </w:r>
            <w:r w:rsidR="008D59D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(se deberá cotizar como partida 3.1)</w:t>
            </w:r>
            <w:r w:rsidR="00A9470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. Los </w:t>
            </w:r>
            <w:r w:rsidR="008D59D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servicios</w:t>
            </w:r>
            <w:r w:rsidR="00A9470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deberán realizarse por personal certificado por el fabricante de los equipos, debiendo incluir todos los costos por parte </w:t>
            </w:r>
            <w:r w:rsidR="008179D3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del proveedor que resulte adjudicado. </w:t>
            </w:r>
            <w:r w:rsidR="00A94702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  <w:p w14:paraId="02CF2C37" w14:textId="77777777" w:rsidR="008D59D2" w:rsidRPr="008D59D2" w:rsidRDefault="008D59D2" w:rsidP="008D59D2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28248327" w14:textId="134DA6CB" w:rsidR="008179D3" w:rsidRPr="008D59D2" w:rsidRDefault="008D59D2" w:rsidP="008D59D2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Conforme a lo antes mencionado, se deberá </w:t>
            </w:r>
            <w:r w:rsidR="008179D3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cotizar </w:t>
            </w:r>
            <w:r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los servicios preventivos en la</w:t>
            </w:r>
            <w:r w:rsidR="008179D3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partida 3.1 que se deberá considerar de la siguiente manera:</w:t>
            </w:r>
          </w:p>
          <w:p w14:paraId="7ADB1867" w14:textId="77777777" w:rsidR="008179D3" w:rsidRDefault="008179D3" w:rsidP="008179D3">
            <w:pPr>
              <w:pStyle w:val="TableParagraph"/>
              <w:ind w:left="7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MX" w:eastAsia="es-MX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1"/>
              <w:gridCol w:w="2552"/>
              <w:gridCol w:w="1276"/>
              <w:gridCol w:w="877"/>
            </w:tblGrid>
            <w:tr w:rsidR="008179D3" w:rsidRPr="008179D3" w14:paraId="4F26CB13" w14:textId="77777777" w:rsidTr="008179D3">
              <w:tc>
                <w:tcPr>
                  <w:tcW w:w="871" w:type="dxa"/>
                  <w:shd w:val="clear" w:color="auto" w:fill="D9D9D9" w:themeFill="background1" w:themeFillShade="D9"/>
                </w:tcPr>
                <w:p w14:paraId="66B03345" w14:textId="701BDA68" w:rsidR="008179D3" w:rsidRPr="008D59D2" w:rsidRDefault="008179D3" w:rsidP="008179D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  <w:r w:rsidRPr="008D59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  <w:t>Partida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10ABC6AB" w14:textId="3ED01763" w:rsidR="008179D3" w:rsidRPr="008D59D2" w:rsidRDefault="008179D3" w:rsidP="008179D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  <w:r w:rsidRPr="008D59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  <w:t>Descripción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8F1577A" w14:textId="7796B10D" w:rsidR="008179D3" w:rsidRPr="008D59D2" w:rsidRDefault="008179D3" w:rsidP="008179D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  <w:r w:rsidRPr="008D59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  <w:t>Unidad de Medida</w:t>
                  </w:r>
                </w:p>
              </w:tc>
              <w:tc>
                <w:tcPr>
                  <w:tcW w:w="877" w:type="dxa"/>
                  <w:shd w:val="clear" w:color="auto" w:fill="D9D9D9" w:themeFill="background1" w:themeFillShade="D9"/>
                </w:tcPr>
                <w:p w14:paraId="4DB5B67D" w14:textId="6B1347DD" w:rsidR="008179D3" w:rsidRPr="008D59D2" w:rsidRDefault="008179D3" w:rsidP="008179D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  <w:r w:rsidRPr="008D59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  <w:t>Cantidad</w:t>
                  </w:r>
                </w:p>
              </w:tc>
            </w:tr>
            <w:tr w:rsidR="008179D3" w:rsidRPr="008179D3" w14:paraId="582AB815" w14:textId="77777777" w:rsidTr="008179D3">
              <w:tc>
                <w:tcPr>
                  <w:tcW w:w="871" w:type="dxa"/>
                </w:tcPr>
                <w:p w14:paraId="07609576" w14:textId="77777777" w:rsidR="008179D3" w:rsidRPr="008D59D2" w:rsidRDefault="008179D3" w:rsidP="003132A6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</w:p>
                <w:p w14:paraId="2D9D970A" w14:textId="69373E5E" w:rsidR="008179D3" w:rsidRPr="008D59D2" w:rsidRDefault="008179D3" w:rsidP="003132A6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  <w:r w:rsidRPr="008D59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  <w:t>3.1</w:t>
                  </w:r>
                </w:p>
              </w:tc>
              <w:tc>
                <w:tcPr>
                  <w:tcW w:w="2552" w:type="dxa"/>
                </w:tcPr>
                <w:p w14:paraId="10C4486B" w14:textId="77777777" w:rsidR="008179D3" w:rsidRPr="008D59D2" w:rsidRDefault="008179D3" w:rsidP="008179D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  <w:p w14:paraId="11B8220B" w14:textId="05146228" w:rsidR="008179D3" w:rsidRPr="008D59D2" w:rsidRDefault="008179D3" w:rsidP="008179D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8D59D2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Servicio de mantenimiento preventivo semestral para la partida 3, MAQUINA SEMI-AUTOMATICA DE SOPLADO MOLDEO AXM-22 DE CUARTA GENERACIÓN, realizado por personal certificado por el fabricante, en sitio (Posta </w:t>
                  </w:r>
                  <w:proofErr w:type="spellStart"/>
                  <w:r w:rsidRPr="008D59D2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Zootecnica</w:t>
                  </w:r>
                  <w:proofErr w:type="spellEnd"/>
                  <w:r w:rsidRPr="008D59D2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14:paraId="3C2067C3" w14:textId="77777777" w:rsidR="008179D3" w:rsidRPr="008D59D2" w:rsidRDefault="008179D3" w:rsidP="008179D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</w:p>
                <w:p w14:paraId="5FFEB771" w14:textId="2CB80293" w:rsidR="008179D3" w:rsidRPr="008D59D2" w:rsidRDefault="008179D3" w:rsidP="008179D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  <w:r w:rsidRPr="008D59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  <w:t>Servicio</w:t>
                  </w:r>
                </w:p>
              </w:tc>
              <w:tc>
                <w:tcPr>
                  <w:tcW w:w="877" w:type="dxa"/>
                </w:tcPr>
                <w:p w14:paraId="031C7112" w14:textId="77777777" w:rsidR="008179D3" w:rsidRPr="008D59D2" w:rsidRDefault="008179D3" w:rsidP="008179D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</w:p>
                <w:p w14:paraId="49D053C6" w14:textId="3D94736A" w:rsidR="008179D3" w:rsidRPr="008D59D2" w:rsidRDefault="008179D3" w:rsidP="008179D3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</w:pPr>
                  <w:r w:rsidRPr="008D59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4"/>
                      <w:szCs w:val="14"/>
                      <w:lang w:val="es-MX" w:eastAsia="es-MX"/>
                    </w:rPr>
                    <w:t>2</w:t>
                  </w:r>
                </w:p>
              </w:tc>
            </w:tr>
          </w:tbl>
          <w:p w14:paraId="5EDBA6C0" w14:textId="4F2E5A01" w:rsidR="008179D3" w:rsidRDefault="008179D3" w:rsidP="008179D3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MX" w:eastAsia="es-MX"/>
              </w:rPr>
            </w:pPr>
          </w:p>
          <w:p w14:paraId="403FA983" w14:textId="3A6C9C3C" w:rsidR="008D59D2" w:rsidRPr="008D59D2" w:rsidRDefault="008D59D2" w:rsidP="008179D3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8D59D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 xml:space="preserve">*Partida 3 y 3.1 se adjudicarán en conjunto a quien presente </w:t>
            </w:r>
            <w:r w:rsidR="005C5E83" w:rsidRPr="008D59D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>la propuesta solvente</w:t>
            </w:r>
            <w:r w:rsidRPr="008D59D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s-MX"/>
              </w:rPr>
              <w:t xml:space="preserve"> con precio más bajo.</w:t>
            </w:r>
          </w:p>
          <w:p w14:paraId="3AA6DA23" w14:textId="77777777" w:rsidR="00C5601F" w:rsidRPr="00A94702" w:rsidRDefault="00C5601F" w:rsidP="000C5A1D">
            <w:pPr>
              <w:pStyle w:val="TableParagrap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5601F" w14:paraId="21A1FB47" w14:textId="77777777" w:rsidTr="000C5A1D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74840E" w14:textId="77777777" w:rsidR="00C5601F" w:rsidRDefault="00C5601F" w:rsidP="000C5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FACBCC" w14:textId="77777777" w:rsidR="00C5601F" w:rsidRPr="00D3236F" w:rsidRDefault="00C5601F" w:rsidP="000C5A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36F">
              <w:rPr>
                <w:rFonts w:ascii="Arial" w:hAnsi="Arial" w:cs="Arial"/>
                <w:sz w:val="16"/>
                <w:szCs w:val="16"/>
              </w:rPr>
              <w:t>ANEXO D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695296" w14:textId="77777777" w:rsidR="00C5601F" w:rsidRPr="008D59D2" w:rsidRDefault="00C5601F" w:rsidP="001846F0">
            <w:pPr>
              <w:ind w:right="56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59D2">
              <w:rPr>
                <w:rFonts w:ascii="Arial" w:hAnsi="Arial" w:cs="Arial"/>
                <w:color w:val="000000"/>
                <w:sz w:val="16"/>
                <w:szCs w:val="16"/>
              </w:rPr>
              <w:t xml:space="preserve">PREGUNTA: Se pondrá a disposición de la convocante ingenieros especializados para el arranque de la </w:t>
            </w:r>
            <w:proofErr w:type="spellStart"/>
            <w:r w:rsidRPr="008D59D2">
              <w:rPr>
                <w:rFonts w:ascii="Arial" w:hAnsi="Arial" w:cs="Arial"/>
                <w:color w:val="000000"/>
                <w:sz w:val="16"/>
                <w:szCs w:val="16"/>
              </w:rPr>
              <w:t>maquina</w:t>
            </w:r>
            <w:proofErr w:type="spellEnd"/>
            <w:r w:rsidRPr="008D59D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68922513" w14:textId="77777777" w:rsidR="00C5601F" w:rsidRPr="008D59D2" w:rsidRDefault="00C5601F" w:rsidP="001846F0">
            <w:pPr>
              <w:ind w:right="56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9A528E9" w14:textId="77777777" w:rsidR="00C5601F" w:rsidRPr="008D59D2" w:rsidRDefault="00C5601F" w:rsidP="001846F0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59D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lastRenderedPageBreak/>
              <w:t xml:space="preserve">La instalación, tuberías, conexiones eléctricas y de aire son por parte de la Convocante   </w:t>
            </w:r>
            <w:proofErr w:type="gramStart"/>
            <w:r w:rsidRPr="008D59D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  ¿</w:t>
            </w:r>
            <w:proofErr w:type="gramEnd"/>
            <w:r w:rsidRPr="008D59D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Se acepta?</w:t>
            </w:r>
          </w:p>
          <w:p w14:paraId="601F58C5" w14:textId="77777777" w:rsidR="00C5601F" w:rsidRPr="008D59D2" w:rsidRDefault="00C5601F" w:rsidP="001846F0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B7EFC4E" w14:textId="6209A41D" w:rsidR="00C5601F" w:rsidRPr="008179D3" w:rsidRDefault="00C5601F" w:rsidP="007B302D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179D3" w:rsidRPr="008D59D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Para la instalación de la partida 3, las adecuaciones relacionadas con </w:t>
            </w:r>
            <w:r w:rsidR="008179D3" w:rsidRPr="008D59D2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tuberías, conexiones eléctricas y de aire, serán realizadas por la Universidad.</w:t>
            </w:r>
            <w:r w:rsidR="008179D3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03B99559" w14:textId="77777777" w:rsidR="004D1B0C" w:rsidRPr="006E6ECF" w:rsidRDefault="004D1B0C" w:rsidP="004D1B0C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lastRenderedPageBreak/>
        <w:t xml:space="preserve">------------------------------------------------------------------------------------------------------------------------------------------------------------ </w:t>
      </w:r>
    </w:p>
    <w:p w14:paraId="01A331C8" w14:textId="4E3FF07A" w:rsidR="007D7EBE" w:rsidRPr="006E6ECF" w:rsidRDefault="007D7EBE" w:rsidP="00706D3C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 w:rsidR="00BA3F58"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 w:rsidR="005408B5"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59AA321E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223D3B">
        <w:rPr>
          <w:rFonts w:ascii="Arial" w:hAnsi="Arial" w:cs="Arial"/>
          <w:b/>
          <w:sz w:val="18"/>
          <w:szCs w:val="18"/>
          <w:lang w:val="es-MX"/>
        </w:rPr>
        <w:t>04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223D3B">
        <w:rPr>
          <w:rFonts w:ascii="Arial" w:hAnsi="Arial" w:cs="Arial"/>
          <w:b/>
          <w:sz w:val="18"/>
          <w:szCs w:val="18"/>
          <w:lang w:val="es-MX"/>
        </w:rPr>
        <w:t>jul</w:t>
      </w:r>
      <w:r w:rsidR="00E004CF">
        <w:rPr>
          <w:rFonts w:ascii="Arial" w:hAnsi="Arial" w:cs="Arial"/>
          <w:b/>
          <w:sz w:val="18"/>
          <w:szCs w:val="18"/>
          <w:lang w:val="es-MX"/>
        </w:rPr>
        <w:t>io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243C53">
        <w:rPr>
          <w:rFonts w:ascii="Arial" w:hAnsi="Arial" w:cs="Arial"/>
          <w:b/>
          <w:sz w:val="18"/>
          <w:szCs w:val="18"/>
          <w:lang w:val="es-MX"/>
        </w:rPr>
        <w:t>1</w:t>
      </w:r>
      <w:r w:rsidR="00223D3B">
        <w:rPr>
          <w:rFonts w:ascii="Arial" w:hAnsi="Arial" w:cs="Arial"/>
          <w:b/>
          <w:sz w:val="18"/>
          <w:szCs w:val="18"/>
          <w:lang w:val="es-MX"/>
        </w:rPr>
        <w:t>1</w:t>
      </w:r>
      <w:r w:rsidR="00223D3B">
        <w:rPr>
          <w:rFonts w:ascii="Arial" w:hAnsi="Arial" w:cs="Arial"/>
          <w:b/>
          <w:sz w:val="18"/>
          <w:szCs w:val="18"/>
        </w:rPr>
        <w:t>:3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proofErr w:type="gramStart"/>
      <w:r w:rsidR="00DD24C6" w:rsidRPr="000E5EC3">
        <w:rPr>
          <w:rFonts w:ascii="Arial" w:hAnsi="Arial" w:cs="Arial"/>
          <w:b/>
          <w:sz w:val="18"/>
          <w:szCs w:val="18"/>
        </w:rPr>
        <w:t>propuestas</w:t>
      </w:r>
      <w:r w:rsidR="00DD24C6">
        <w:rPr>
          <w:rFonts w:ascii="Arial" w:hAnsi="Arial" w:cs="Arial"/>
          <w:b/>
          <w:sz w:val="18"/>
          <w:szCs w:val="18"/>
          <w:lang w:val="es-MX"/>
        </w:rPr>
        <w:t>.</w:t>
      </w:r>
      <w:r w:rsidR="00DD24C6">
        <w:rPr>
          <w:rFonts w:ascii="Arial" w:hAnsi="Arial" w:cs="Arial"/>
          <w:sz w:val="18"/>
          <w:szCs w:val="18"/>
        </w:rPr>
        <w:t>-------</w:t>
      </w:r>
      <w:r w:rsidR="005408B5">
        <w:rPr>
          <w:rFonts w:ascii="Arial" w:hAnsi="Arial" w:cs="Arial"/>
          <w:sz w:val="18"/>
          <w:szCs w:val="18"/>
        </w:rPr>
        <w:t>------------</w:t>
      </w:r>
      <w:proofErr w:type="gramEnd"/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26720A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26720A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77777777" w:rsidR="00DB5527" w:rsidRPr="00C55D7D" w:rsidRDefault="00BC5FBF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Arq. Jesús Eduardo </w:t>
            </w:r>
            <w:r w:rsidR="00166AA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Salinas González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26720A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26720A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662BB4" w:rsidRPr="00C55D7D" w14:paraId="5BD9C635" w14:textId="77777777" w:rsidTr="0026720A">
        <w:tc>
          <w:tcPr>
            <w:tcW w:w="4377" w:type="dxa"/>
          </w:tcPr>
          <w:p w14:paraId="530F05F8" w14:textId="77777777" w:rsidR="00662BB4" w:rsidRPr="003C558D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0264D6F6" w14:textId="62D9E198" w:rsidR="00BB498A" w:rsidRPr="00C55D7D" w:rsidRDefault="00FC78FB" w:rsidP="00BB498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C78F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Dra. en P.C.T.A.P.A. María Mayela Aguilar Romero</w:t>
            </w:r>
          </w:p>
          <w:p w14:paraId="71974300" w14:textId="3D4BDE32" w:rsidR="00662BB4" w:rsidRPr="005C675E" w:rsidRDefault="00FC78FB" w:rsidP="00BB498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C78FB">
              <w:rPr>
                <w:rFonts w:ascii="Arial" w:hAnsi="Arial" w:cs="Arial"/>
                <w:sz w:val="16"/>
                <w:szCs w:val="16"/>
                <w:lang w:val="es-ES"/>
              </w:rPr>
              <w:t>Jefa de la Unidad Posta Zootécnica</w:t>
            </w:r>
            <w:r w:rsidR="0022179D">
              <w:rPr>
                <w:rFonts w:ascii="Arial" w:hAnsi="Arial" w:cs="Arial"/>
                <w:sz w:val="16"/>
                <w:szCs w:val="16"/>
                <w:lang w:val="es-ES"/>
              </w:rPr>
              <w:t xml:space="preserve"> C.C.A.</w:t>
            </w:r>
            <w:r w:rsidR="00BB498A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BB498A"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2F25A93" w14:textId="77777777" w:rsidR="00662BB4" w:rsidRPr="003C558D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166AAD" w:rsidRPr="00C55D7D" w:rsidRDefault="00166AAD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26720A" w:rsidRPr="00C55D7D" w14:paraId="3BCAD3FB" w14:textId="77777777" w:rsidTr="0026720A">
        <w:tc>
          <w:tcPr>
            <w:tcW w:w="4377" w:type="dxa"/>
          </w:tcPr>
          <w:p w14:paraId="5EB5344C" w14:textId="77777777" w:rsidR="0026720A" w:rsidRPr="003C558D" w:rsidRDefault="0026720A" w:rsidP="0026720A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68A43CDF" w14:textId="520CF77C" w:rsidR="0026720A" w:rsidRPr="00C55D7D" w:rsidRDefault="0026720A" w:rsidP="0026720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Mtra. Anabel Flores Chávez </w:t>
            </w:r>
          </w:p>
          <w:p w14:paraId="7FC01B1D" w14:textId="3F6760A3" w:rsidR="0026720A" w:rsidRPr="005C675E" w:rsidRDefault="0026720A" w:rsidP="0026720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Área Agrícola,</w:t>
            </w:r>
            <w:r w:rsidRPr="00FC78FB">
              <w:rPr>
                <w:rFonts w:ascii="Arial" w:hAnsi="Arial" w:cs="Arial"/>
                <w:sz w:val="16"/>
                <w:szCs w:val="16"/>
                <w:lang w:val="es-ES"/>
              </w:rPr>
              <w:t xml:space="preserve"> Posta Zootécnica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C.C.A. </w:t>
            </w: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303FBF41" w14:textId="77777777" w:rsidR="0026720A" w:rsidRPr="003C558D" w:rsidRDefault="0026720A" w:rsidP="0026720A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07DD1B27" w14:textId="77777777" w:rsidR="0026720A" w:rsidRPr="00C55D7D" w:rsidRDefault="0026720A" w:rsidP="0026720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8676522" w14:textId="77777777" w:rsidR="0026720A" w:rsidRPr="00C55D7D" w:rsidRDefault="0026720A" w:rsidP="0026720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898DFB5" w14:textId="419FAB82" w:rsidR="0026720A" w:rsidRPr="00C55D7D" w:rsidRDefault="0026720A" w:rsidP="0026720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0A2151" w:rsidRPr="00C55D7D" w14:paraId="0B839C94" w14:textId="77777777" w:rsidTr="0026720A">
        <w:tc>
          <w:tcPr>
            <w:tcW w:w="4377" w:type="dxa"/>
          </w:tcPr>
          <w:p w14:paraId="487CAB97" w14:textId="77777777" w:rsidR="000A2151" w:rsidRPr="003C558D" w:rsidRDefault="000A2151" w:rsidP="000A215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71CFAAED" w14:textId="0618840D" w:rsidR="000A2151" w:rsidRPr="00C55D7D" w:rsidRDefault="000A2151" w:rsidP="000A215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Adriana Josefina Navarro Ramírez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6DD3597" w14:textId="38B47C8C" w:rsidR="000A2151" w:rsidRPr="005C675E" w:rsidRDefault="000A2151" w:rsidP="000A215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Encargada de Tecnología de Alimentos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, C.C.A. </w:t>
            </w: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12E4FB46" w14:textId="77777777" w:rsidR="000A2151" w:rsidRPr="003C558D" w:rsidRDefault="000A2151" w:rsidP="000A215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2F5DC67C" w14:textId="77777777" w:rsidR="000A2151" w:rsidRPr="00C55D7D" w:rsidRDefault="000A2151" w:rsidP="000A215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945AB7" w14:textId="77777777" w:rsidR="000A2151" w:rsidRPr="00C55D7D" w:rsidRDefault="000A2151" w:rsidP="000A215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885DCE" w14:textId="4568E5E3" w:rsidR="000A2151" w:rsidRPr="00C55D7D" w:rsidRDefault="000A2151" w:rsidP="000A215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602C96" w:rsidRPr="00C55D7D" w14:paraId="28A4845E" w14:textId="77777777" w:rsidTr="0026720A">
        <w:tc>
          <w:tcPr>
            <w:tcW w:w="4377" w:type="dxa"/>
          </w:tcPr>
          <w:p w14:paraId="7963FA53" w14:textId="77777777" w:rsidR="00602C96" w:rsidRDefault="00602C96" w:rsidP="00602C9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B873F5C" w14:textId="294B11BB" w:rsidR="00602C96" w:rsidRPr="00C55D7D" w:rsidRDefault="00175B6C" w:rsidP="00602C9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M. en C. </w:t>
            </w:r>
            <w:r w:rsidR="00602C9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Víctor</w:t>
            </w:r>
            <w:r w:rsidR="00602C9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  <w:r w:rsidR="00602C9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Hugo Franco Olivares</w:t>
            </w:r>
            <w:r w:rsidR="00602C96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047C6E43" w14:textId="6EC80B33" w:rsidR="008C1340" w:rsidRPr="005C675E" w:rsidRDefault="008C1340" w:rsidP="008C134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Encargad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o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de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Área Pecuaria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, C.C.A. </w:t>
            </w: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E9673FA" w14:textId="7CDEA567" w:rsidR="00602C96" w:rsidRPr="00C55D7D" w:rsidRDefault="00602C96" w:rsidP="00602C9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48728F3" w14:textId="77777777" w:rsidR="00602C96" w:rsidRPr="003C558D" w:rsidRDefault="00602C96" w:rsidP="00602C9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4CEC2991" w14:textId="77777777" w:rsidR="00602C96" w:rsidRPr="00C55D7D" w:rsidRDefault="00602C96" w:rsidP="00602C96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B038129" w14:textId="77777777" w:rsidR="00602C96" w:rsidRPr="00C55D7D" w:rsidRDefault="00602C96" w:rsidP="00602C96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03ABE54" w14:textId="707EC16E" w:rsidR="00602C96" w:rsidRPr="00C55D7D" w:rsidRDefault="00602C96" w:rsidP="00602C96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0C7650B0" w14:textId="77777777" w:rsidTr="0026720A">
        <w:tc>
          <w:tcPr>
            <w:tcW w:w="4377" w:type="dxa"/>
          </w:tcPr>
          <w:p w14:paraId="4C95C096" w14:textId="77777777" w:rsidR="00746570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80A1276" w14:textId="55402855" w:rsidR="00746570" w:rsidRPr="00C55D7D" w:rsidRDefault="00932744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Victor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Luevano Zamarripa</w:t>
            </w:r>
            <w:r w:rsidR="00746570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2572F5C9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464BED58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9DD3430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62812DE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A68AB09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932744" w:rsidRPr="00C55D7D" w14:paraId="4CF4BC6D" w14:textId="77777777" w:rsidTr="0026720A">
        <w:tc>
          <w:tcPr>
            <w:tcW w:w="4377" w:type="dxa"/>
          </w:tcPr>
          <w:p w14:paraId="629F6FF1" w14:textId="77777777" w:rsidR="00932744" w:rsidRDefault="00932744" w:rsidP="0093274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96690A" w14:textId="1091C0E9" w:rsidR="00932744" w:rsidRPr="00C55D7D" w:rsidRDefault="00932744" w:rsidP="0093274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lastRenderedPageBreak/>
              <w:t>Lic. 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A485B1B" w14:textId="77777777" w:rsidR="00932744" w:rsidRPr="00C55D7D" w:rsidRDefault="00932744" w:rsidP="0093274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4C1BEAD" w14:textId="77777777" w:rsidR="00932744" w:rsidRDefault="00932744" w:rsidP="0093274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04DBF6AD" w14:textId="77777777" w:rsidR="00932744" w:rsidRPr="00C55D7D" w:rsidRDefault="00932744" w:rsidP="0093274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592F27D" w14:textId="77777777" w:rsidR="00932744" w:rsidRPr="00C55D7D" w:rsidRDefault="00932744" w:rsidP="0093274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7BCB18F" w14:textId="716D5C41" w:rsidR="00932744" w:rsidRPr="00C55D7D" w:rsidRDefault="00932744" w:rsidP="0093274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3A92F9E0" w14:textId="77777777" w:rsidTr="0026720A">
        <w:tc>
          <w:tcPr>
            <w:tcW w:w="4377" w:type="dxa"/>
          </w:tcPr>
          <w:p w14:paraId="3202304D" w14:textId="77777777" w:rsidR="00746570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</w:t>
            </w:r>
            <w:r w:rsidR="004633E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Arnoldo Rodríguez Romo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38D73C0E" w14:textId="77777777" w:rsidTr="0026720A">
        <w:tc>
          <w:tcPr>
            <w:tcW w:w="4377" w:type="dxa"/>
          </w:tcPr>
          <w:p w14:paraId="3388DF51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4EBF135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</w:p>
          <w:p w14:paraId="0A913C60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00C5D23F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1F642C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F52C90D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F7A739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77777777" w:rsidR="00437DD9" w:rsidRPr="00454F58" w:rsidRDefault="0040188C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Por parte de los</w:t>
      </w:r>
      <w:r w:rsidR="00437DD9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6C426BAB" w14:textId="77777777" w:rsidR="00BC548C" w:rsidRDefault="00BC548C" w:rsidP="00BC54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5"/>
        <w:gridCol w:w="4453"/>
      </w:tblGrid>
      <w:tr w:rsidR="0040188C" w:rsidRPr="00C55D7D" w14:paraId="3A89AB20" w14:textId="77777777" w:rsidTr="00924155">
        <w:tc>
          <w:tcPr>
            <w:tcW w:w="4375" w:type="dxa"/>
          </w:tcPr>
          <w:p w14:paraId="4B295D75" w14:textId="7777777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CF31F5C" w14:textId="2C4EDBC9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26720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Fernando Cruz Soto</w:t>
            </w:r>
          </w:p>
          <w:p w14:paraId="6606B555" w14:textId="1CD29346" w:rsidR="0040188C" w:rsidRPr="00C55D7D" w:rsidRDefault="0026720A" w:rsidP="009C589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SEICSA PROYECTOS AMBIENTALES</w:t>
            </w:r>
            <w:r w:rsidR="00AB7EE6" w:rsidRPr="00AB7EE6">
              <w:rPr>
                <w:rFonts w:ascii="Arial" w:hAnsi="Arial" w:cs="Arial"/>
                <w:sz w:val="16"/>
                <w:szCs w:val="16"/>
                <w:lang w:val="es-ES"/>
              </w:rPr>
              <w:t>, S.A. DE C.V.</w:t>
            </w:r>
          </w:p>
          <w:p w14:paraId="2A675E77" w14:textId="77777777" w:rsidR="0040188C" w:rsidRPr="00C55D7D" w:rsidRDefault="0040188C" w:rsidP="009C589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3" w:type="dxa"/>
          </w:tcPr>
          <w:p w14:paraId="5A9FB3E0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C47E81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5E471" w14:textId="77777777" w:rsidR="0040188C" w:rsidRPr="00C55D7D" w:rsidRDefault="0040188C" w:rsidP="009C589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765FC983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BB498A">
        <w:rPr>
          <w:rFonts w:ascii="Arial" w:hAnsi="Arial" w:cs="Arial"/>
          <w:sz w:val="18"/>
          <w:szCs w:val="18"/>
          <w:lang w:val="es-MX"/>
        </w:rPr>
        <w:t>1</w:t>
      </w:r>
      <w:r w:rsidR="00E004CF">
        <w:rPr>
          <w:rFonts w:ascii="Arial" w:hAnsi="Arial" w:cs="Arial"/>
          <w:sz w:val="18"/>
          <w:szCs w:val="18"/>
          <w:lang w:val="es-MX"/>
        </w:rPr>
        <w:t>2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924155">
        <w:rPr>
          <w:rFonts w:ascii="Arial" w:hAnsi="Arial" w:cs="Arial"/>
          <w:sz w:val="18"/>
          <w:szCs w:val="18"/>
          <w:lang w:val="es-ES"/>
        </w:rPr>
        <w:t>1</w:t>
      </w:r>
      <w:r w:rsidR="007B302D">
        <w:rPr>
          <w:rFonts w:ascii="Arial" w:hAnsi="Arial" w:cs="Arial"/>
          <w:sz w:val="18"/>
          <w:szCs w:val="18"/>
          <w:lang w:val="es-ES"/>
        </w:rPr>
        <w:t>8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.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3810D5" w:rsidRDefault="003810D5">
      <w:r>
        <w:separator/>
      </w:r>
    </w:p>
  </w:endnote>
  <w:endnote w:type="continuationSeparator" w:id="0">
    <w:p w14:paraId="43D88265" w14:textId="77777777" w:rsidR="003810D5" w:rsidRDefault="003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EE6DDD" w:rsidRDefault="00EE6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EE6DDD" w:rsidRDefault="00EE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3A088ED6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</w:t>
    </w:r>
    <w:r w:rsidR="00E8057B">
      <w:rPr>
        <w:rFonts w:ascii="Tahoma" w:hAnsi="Tahoma" w:cs="Tahoma"/>
        <w:snapToGrid w:val="0"/>
        <w:sz w:val="12"/>
        <w:szCs w:val="12"/>
      </w:rPr>
      <w:t>21</w:t>
    </w:r>
    <w:r>
      <w:rPr>
        <w:rFonts w:ascii="Tahoma" w:hAnsi="Tahoma" w:cs="Tahoma"/>
        <w:snapToGrid w:val="0"/>
        <w:sz w:val="12"/>
        <w:szCs w:val="12"/>
      </w:rPr>
      <w:t>-202</w:t>
    </w:r>
    <w:r w:rsidR="00D62909">
      <w:rPr>
        <w:rFonts w:ascii="Tahoma" w:hAnsi="Tahoma" w:cs="Tahoma"/>
        <w:snapToGrid w:val="0"/>
        <w:sz w:val="12"/>
        <w:szCs w:val="12"/>
      </w:rPr>
      <w:t>2</w:t>
    </w:r>
  </w:p>
  <w:p w14:paraId="103E0519" w14:textId="66EB8F12" w:rsidR="00EE6DDD" w:rsidRPr="00061792" w:rsidRDefault="00EE6DDD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9C0E6B">
      <w:rPr>
        <w:rFonts w:ascii="Tahoma" w:hAnsi="Tahoma" w:cs="Tahoma"/>
        <w:noProof/>
        <w:snapToGrid w:val="0"/>
        <w:sz w:val="12"/>
        <w:szCs w:val="12"/>
      </w:rPr>
      <w:t>1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9C0E6B">
      <w:rPr>
        <w:rFonts w:ascii="Tahoma" w:hAnsi="Tahoma" w:cs="Tahoma"/>
        <w:noProof/>
        <w:snapToGrid w:val="0"/>
        <w:sz w:val="12"/>
        <w:szCs w:val="12"/>
      </w:rPr>
      <w:t>5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EE6DDD" w:rsidRDefault="00EE6D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3810D5" w:rsidRDefault="003810D5">
      <w:r>
        <w:separator/>
      </w:r>
    </w:p>
  </w:footnote>
  <w:footnote w:type="continuationSeparator" w:id="0">
    <w:p w14:paraId="40152D68" w14:textId="77777777" w:rsidR="003810D5" w:rsidRDefault="0038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EE6DDD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EE6DDD" w:rsidRPr="00933858" w:rsidRDefault="00EE6DDD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E6DDD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EE6DDD" w:rsidRPr="008801F1" w:rsidRDefault="00EE6DDD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EE6DDD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EE6DDD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EE6DDD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1A7C5B46" w:rsidR="00EE6DDD" w:rsidRPr="008801F1" w:rsidRDefault="00EE6DDD" w:rsidP="00E8057B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8057B">
            <w:rPr>
              <w:rFonts w:ascii="Arial" w:hAnsi="Arial" w:cs="Arial"/>
              <w:b/>
              <w:sz w:val="18"/>
              <w:szCs w:val="18"/>
            </w:rPr>
            <w:t>21</w:t>
          </w:r>
          <w:r>
            <w:rPr>
              <w:rFonts w:ascii="Arial" w:hAnsi="Arial" w:cs="Arial"/>
              <w:b/>
              <w:sz w:val="18"/>
              <w:szCs w:val="18"/>
            </w:rPr>
            <w:t>-202</w:t>
          </w:r>
          <w:r w:rsidR="00D62909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EE6DDD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548DC0C7" w:rsidR="00EE6DDD" w:rsidRPr="009B5489" w:rsidRDefault="00E8057B" w:rsidP="00E8057B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E8057B">
            <w:rPr>
              <w:rFonts w:ascii="Arial" w:hAnsi="Arial" w:cs="Arial"/>
              <w:b/>
              <w:sz w:val="18"/>
              <w:szCs w:val="18"/>
            </w:rPr>
            <w:t>ADQUISICIÓN DE EQUIPOS Y MAQUINARIA PARA EL CENTRO DE CIENCIAS AGROPECUARIAS DE LA UNIVERSIDAD AUTÓNOMA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E8057B">
            <w:rPr>
              <w:rFonts w:ascii="Arial" w:hAnsi="Arial" w:cs="Arial"/>
              <w:b/>
              <w:sz w:val="18"/>
              <w:szCs w:val="18"/>
            </w:rPr>
            <w:t>DE AGUASCALIENTES</w:t>
          </w:r>
        </w:p>
      </w:tc>
    </w:tr>
  </w:tbl>
  <w:p w14:paraId="247C629F" w14:textId="77777777" w:rsidR="00EE6DDD" w:rsidRPr="001A10E8" w:rsidRDefault="00EE6DDD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3D16CDA"/>
    <w:multiLevelType w:val="hybridMultilevel"/>
    <w:tmpl w:val="D7AEC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1E0"/>
    <w:rsid w:val="00027F07"/>
    <w:rsid w:val="00030FE7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E33"/>
    <w:rsid w:val="00041973"/>
    <w:rsid w:val="00042590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43CC"/>
    <w:rsid w:val="00064714"/>
    <w:rsid w:val="00064EDA"/>
    <w:rsid w:val="0006527A"/>
    <w:rsid w:val="00065776"/>
    <w:rsid w:val="000664CD"/>
    <w:rsid w:val="00066AF9"/>
    <w:rsid w:val="00067357"/>
    <w:rsid w:val="0007046B"/>
    <w:rsid w:val="00070CBB"/>
    <w:rsid w:val="000718A2"/>
    <w:rsid w:val="00071AB0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15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78B6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13CD"/>
    <w:rsid w:val="000E1457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4EAB"/>
    <w:rsid w:val="001453D0"/>
    <w:rsid w:val="00145A88"/>
    <w:rsid w:val="00146137"/>
    <w:rsid w:val="001461D5"/>
    <w:rsid w:val="001475D0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359A"/>
    <w:rsid w:val="00174F34"/>
    <w:rsid w:val="00175B6C"/>
    <w:rsid w:val="00176781"/>
    <w:rsid w:val="00177113"/>
    <w:rsid w:val="001776C8"/>
    <w:rsid w:val="0018163B"/>
    <w:rsid w:val="0018345B"/>
    <w:rsid w:val="00183519"/>
    <w:rsid w:val="00183733"/>
    <w:rsid w:val="001846F0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574D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575F"/>
    <w:rsid w:val="0022179D"/>
    <w:rsid w:val="002220A0"/>
    <w:rsid w:val="0022249D"/>
    <w:rsid w:val="002226BB"/>
    <w:rsid w:val="002227C6"/>
    <w:rsid w:val="002229CC"/>
    <w:rsid w:val="002237A5"/>
    <w:rsid w:val="00223D3B"/>
    <w:rsid w:val="00224052"/>
    <w:rsid w:val="00224930"/>
    <w:rsid w:val="00224E4E"/>
    <w:rsid w:val="002267B8"/>
    <w:rsid w:val="002300C8"/>
    <w:rsid w:val="00230A3E"/>
    <w:rsid w:val="0023118D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2082"/>
    <w:rsid w:val="00242313"/>
    <w:rsid w:val="00242416"/>
    <w:rsid w:val="00242C5E"/>
    <w:rsid w:val="00243C53"/>
    <w:rsid w:val="00243D67"/>
    <w:rsid w:val="00246ED9"/>
    <w:rsid w:val="00246EE9"/>
    <w:rsid w:val="00253960"/>
    <w:rsid w:val="00254BF8"/>
    <w:rsid w:val="0025524D"/>
    <w:rsid w:val="00256237"/>
    <w:rsid w:val="00257818"/>
    <w:rsid w:val="00257C48"/>
    <w:rsid w:val="00260A0B"/>
    <w:rsid w:val="00260C13"/>
    <w:rsid w:val="00262EB2"/>
    <w:rsid w:val="00263C40"/>
    <w:rsid w:val="0026535F"/>
    <w:rsid w:val="0026720A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A04BA"/>
    <w:rsid w:val="002A0911"/>
    <w:rsid w:val="002A09DA"/>
    <w:rsid w:val="002A1E86"/>
    <w:rsid w:val="002A224F"/>
    <w:rsid w:val="002A25D5"/>
    <w:rsid w:val="002A30AD"/>
    <w:rsid w:val="002A464A"/>
    <w:rsid w:val="002A484D"/>
    <w:rsid w:val="002A7CEE"/>
    <w:rsid w:val="002A7F9D"/>
    <w:rsid w:val="002B073F"/>
    <w:rsid w:val="002B1677"/>
    <w:rsid w:val="002B1A98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43C3"/>
    <w:rsid w:val="00305F6E"/>
    <w:rsid w:val="0030685A"/>
    <w:rsid w:val="00310904"/>
    <w:rsid w:val="00311962"/>
    <w:rsid w:val="0031211D"/>
    <w:rsid w:val="00312F65"/>
    <w:rsid w:val="003132A6"/>
    <w:rsid w:val="00314490"/>
    <w:rsid w:val="00314504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736E"/>
    <w:rsid w:val="003A01C5"/>
    <w:rsid w:val="003A09B4"/>
    <w:rsid w:val="003A0A55"/>
    <w:rsid w:val="003A1D00"/>
    <w:rsid w:val="003A1F36"/>
    <w:rsid w:val="003A2A07"/>
    <w:rsid w:val="003A318E"/>
    <w:rsid w:val="003A35C5"/>
    <w:rsid w:val="003A367B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3C09"/>
    <w:rsid w:val="003D3C94"/>
    <w:rsid w:val="003D40DD"/>
    <w:rsid w:val="003D6BE4"/>
    <w:rsid w:val="003D7359"/>
    <w:rsid w:val="003D7879"/>
    <w:rsid w:val="003D7F21"/>
    <w:rsid w:val="003E52DA"/>
    <w:rsid w:val="003E6218"/>
    <w:rsid w:val="003E672C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80063"/>
    <w:rsid w:val="004820AF"/>
    <w:rsid w:val="004833C8"/>
    <w:rsid w:val="00483FA2"/>
    <w:rsid w:val="00484902"/>
    <w:rsid w:val="00486D08"/>
    <w:rsid w:val="0049194C"/>
    <w:rsid w:val="004921C1"/>
    <w:rsid w:val="004942E1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42E9"/>
    <w:rsid w:val="004B7425"/>
    <w:rsid w:val="004B744E"/>
    <w:rsid w:val="004B7E8B"/>
    <w:rsid w:val="004C05FB"/>
    <w:rsid w:val="004C1CC0"/>
    <w:rsid w:val="004C2470"/>
    <w:rsid w:val="004C46ED"/>
    <w:rsid w:val="004C4D20"/>
    <w:rsid w:val="004C7B48"/>
    <w:rsid w:val="004D0A20"/>
    <w:rsid w:val="004D1B0C"/>
    <w:rsid w:val="004D3733"/>
    <w:rsid w:val="004D3C10"/>
    <w:rsid w:val="004D4682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768B"/>
    <w:rsid w:val="005303CD"/>
    <w:rsid w:val="0053048B"/>
    <w:rsid w:val="005312E5"/>
    <w:rsid w:val="00531AA9"/>
    <w:rsid w:val="00532F1E"/>
    <w:rsid w:val="00533079"/>
    <w:rsid w:val="005332CC"/>
    <w:rsid w:val="00533E34"/>
    <w:rsid w:val="005348B6"/>
    <w:rsid w:val="00535567"/>
    <w:rsid w:val="00536602"/>
    <w:rsid w:val="005408B5"/>
    <w:rsid w:val="00540C68"/>
    <w:rsid w:val="005428AD"/>
    <w:rsid w:val="0054323F"/>
    <w:rsid w:val="00544E31"/>
    <w:rsid w:val="00545124"/>
    <w:rsid w:val="005452C0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C9F"/>
    <w:rsid w:val="00587EC0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5E83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C2F"/>
    <w:rsid w:val="005E172B"/>
    <w:rsid w:val="005E34D0"/>
    <w:rsid w:val="005E4BAD"/>
    <w:rsid w:val="005E5192"/>
    <w:rsid w:val="005E5415"/>
    <w:rsid w:val="005E614E"/>
    <w:rsid w:val="005E70F8"/>
    <w:rsid w:val="005F008B"/>
    <w:rsid w:val="005F19DE"/>
    <w:rsid w:val="005F3CA8"/>
    <w:rsid w:val="005F3FCF"/>
    <w:rsid w:val="005F5CCC"/>
    <w:rsid w:val="006010B5"/>
    <w:rsid w:val="00601A92"/>
    <w:rsid w:val="0060203A"/>
    <w:rsid w:val="006026BF"/>
    <w:rsid w:val="00602C96"/>
    <w:rsid w:val="00603852"/>
    <w:rsid w:val="00604BAE"/>
    <w:rsid w:val="006053C3"/>
    <w:rsid w:val="00605963"/>
    <w:rsid w:val="0060752E"/>
    <w:rsid w:val="006104F8"/>
    <w:rsid w:val="00610712"/>
    <w:rsid w:val="006128F2"/>
    <w:rsid w:val="006135BC"/>
    <w:rsid w:val="00613626"/>
    <w:rsid w:val="0061369A"/>
    <w:rsid w:val="00614CE6"/>
    <w:rsid w:val="0061733D"/>
    <w:rsid w:val="00620A83"/>
    <w:rsid w:val="00622F89"/>
    <w:rsid w:val="00623C21"/>
    <w:rsid w:val="00624369"/>
    <w:rsid w:val="0062486D"/>
    <w:rsid w:val="006254C4"/>
    <w:rsid w:val="00626F15"/>
    <w:rsid w:val="00626F25"/>
    <w:rsid w:val="0063010D"/>
    <w:rsid w:val="00632DC9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B0A86"/>
    <w:rsid w:val="006B0EEC"/>
    <w:rsid w:val="006B25C9"/>
    <w:rsid w:val="006B41E8"/>
    <w:rsid w:val="006B42E7"/>
    <w:rsid w:val="006B53EB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6D3C"/>
    <w:rsid w:val="007070A6"/>
    <w:rsid w:val="00707101"/>
    <w:rsid w:val="007078AF"/>
    <w:rsid w:val="00710996"/>
    <w:rsid w:val="00710FE1"/>
    <w:rsid w:val="00711A8A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302D"/>
    <w:rsid w:val="007B4E92"/>
    <w:rsid w:val="007B5774"/>
    <w:rsid w:val="007B60B6"/>
    <w:rsid w:val="007B6446"/>
    <w:rsid w:val="007B6BCE"/>
    <w:rsid w:val="007B6FE3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1EF"/>
    <w:rsid w:val="007F55C2"/>
    <w:rsid w:val="007F62C8"/>
    <w:rsid w:val="007F6A6E"/>
    <w:rsid w:val="007F6BA1"/>
    <w:rsid w:val="007F71B1"/>
    <w:rsid w:val="007F7FB0"/>
    <w:rsid w:val="00800534"/>
    <w:rsid w:val="008014A1"/>
    <w:rsid w:val="00801DDD"/>
    <w:rsid w:val="00802168"/>
    <w:rsid w:val="00802B59"/>
    <w:rsid w:val="008048D2"/>
    <w:rsid w:val="00804B3C"/>
    <w:rsid w:val="00806004"/>
    <w:rsid w:val="00807EE3"/>
    <w:rsid w:val="0081070B"/>
    <w:rsid w:val="008130DF"/>
    <w:rsid w:val="00813A56"/>
    <w:rsid w:val="008146F5"/>
    <w:rsid w:val="00814D30"/>
    <w:rsid w:val="00815099"/>
    <w:rsid w:val="00817665"/>
    <w:rsid w:val="008179D3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41D1"/>
    <w:rsid w:val="00865BAE"/>
    <w:rsid w:val="0086674E"/>
    <w:rsid w:val="00870AEE"/>
    <w:rsid w:val="00871322"/>
    <w:rsid w:val="00872725"/>
    <w:rsid w:val="00872851"/>
    <w:rsid w:val="00874372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340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59D2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4155"/>
    <w:rsid w:val="00924B52"/>
    <w:rsid w:val="00924F92"/>
    <w:rsid w:val="009258A1"/>
    <w:rsid w:val="00926164"/>
    <w:rsid w:val="009272FD"/>
    <w:rsid w:val="00927D94"/>
    <w:rsid w:val="0093033B"/>
    <w:rsid w:val="00932744"/>
    <w:rsid w:val="009334E2"/>
    <w:rsid w:val="00933858"/>
    <w:rsid w:val="00934DCD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EE4"/>
    <w:rsid w:val="009A79EE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0E6B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358"/>
    <w:rsid w:val="009D67B2"/>
    <w:rsid w:val="009D6E37"/>
    <w:rsid w:val="009D70F6"/>
    <w:rsid w:val="009D7D82"/>
    <w:rsid w:val="009D7F81"/>
    <w:rsid w:val="009E2D7F"/>
    <w:rsid w:val="009E4B71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1517"/>
    <w:rsid w:val="00A0225F"/>
    <w:rsid w:val="00A0395A"/>
    <w:rsid w:val="00A0465E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59E9"/>
    <w:rsid w:val="00A65AC9"/>
    <w:rsid w:val="00A65F62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C59"/>
    <w:rsid w:val="00A94702"/>
    <w:rsid w:val="00A947DC"/>
    <w:rsid w:val="00A95545"/>
    <w:rsid w:val="00A9588C"/>
    <w:rsid w:val="00A96781"/>
    <w:rsid w:val="00A96953"/>
    <w:rsid w:val="00A9712A"/>
    <w:rsid w:val="00AA0A5B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524B"/>
    <w:rsid w:val="00AB5557"/>
    <w:rsid w:val="00AB5B6A"/>
    <w:rsid w:val="00AB7EE6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F0F"/>
    <w:rsid w:val="00B23A71"/>
    <w:rsid w:val="00B24086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AD9"/>
    <w:rsid w:val="00B42111"/>
    <w:rsid w:val="00B42307"/>
    <w:rsid w:val="00B423A6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CD0"/>
    <w:rsid w:val="00BA6E2C"/>
    <w:rsid w:val="00BA7724"/>
    <w:rsid w:val="00BB0A5F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79F"/>
    <w:rsid w:val="00C0787A"/>
    <w:rsid w:val="00C11713"/>
    <w:rsid w:val="00C11E9A"/>
    <w:rsid w:val="00C120C7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AB3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2367"/>
    <w:rsid w:val="00C429A9"/>
    <w:rsid w:val="00C4388D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01F"/>
    <w:rsid w:val="00C565F1"/>
    <w:rsid w:val="00C56B90"/>
    <w:rsid w:val="00C56E4D"/>
    <w:rsid w:val="00C57C93"/>
    <w:rsid w:val="00C602CC"/>
    <w:rsid w:val="00C60BF1"/>
    <w:rsid w:val="00C60DF6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6137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7B5A"/>
    <w:rsid w:val="00CD3768"/>
    <w:rsid w:val="00CD762D"/>
    <w:rsid w:val="00CE0728"/>
    <w:rsid w:val="00CE1A77"/>
    <w:rsid w:val="00CE1C5F"/>
    <w:rsid w:val="00CE1CF8"/>
    <w:rsid w:val="00CE232F"/>
    <w:rsid w:val="00CE2836"/>
    <w:rsid w:val="00CE369F"/>
    <w:rsid w:val="00CE5804"/>
    <w:rsid w:val="00CE7182"/>
    <w:rsid w:val="00CE733B"/>
    <w:rsid w:val="00CF0AD8"/>
    <w:rsid w:val="00CF1A3B"/>
    <w:rsid w:val="00CF1EA7"/>
    <w:rsid w:val="00CF32D3"/>
    <w:rsid w:val="00CF413F"/>
    <w:rsid w:val="00CF4CC2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AE9"/>
    <w:rsid w:val="00D7416A"/>
    <w:rsid w:val="00D77738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6C0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911"/>
    <w:rsid w:val="00E52C65"/>
    <w:rsid w:val="00E542F2"/>
    <w:rsid w:val="00E5517E"/>
    <w:rsid w:val="00E57B4E"/>
    <w:rsid w:val="00E62E1F"/>
    <w:rsid w:val="00E62F19"/>
    <w:rsid w:val="00E63E62"/>
    <w:rsid w:val="00E64CB9"/>
    <w:rsid w:val="00E6702B"/>
    <w:rsid w:val="00E67E02"/>
    <w:rsid w:val="00E70C69"/>
    <w:rsid w:val="00E71D47"/>
    <w:rsid w:val="00E7297B"/>
    <w:rsid w:val="00E730FB"/>
    <w:rsid w:val="00E73696"/>
    <w:rsid w:val="00E73AB5"/>
    <w:rsid w:val="00E75088"/>
    <w:rsid w:val="00E761C4"/>
    <w:rsid w:val="00E7640A"/>
    <w:rsid w:val="00E77FCC"/>
    <w:rsid w:val="00E803F6"/>
    <w:rsid w:val="00E8057B"/>
    <w:rsid w:val="00E81A94"/>
    <w:rsid w:val="00E83CAF"/>
    <w:rsid w:val="00E842C8"/>
    <w:rsid w:val="00E84B79"/>
    <w:rsid w:val="00E84EE0"/>
    <w:rsid w:val="00E85045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841"/>
    <w:rsid w:val="00F0300B"/>
    <w:rsid w:val="00F03157"/>
    <w:rsid w:val="00F04A2E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BFD"/>
    <w:rsid w:val="00F424AE"/>
    <w:rsid w:val="00F42589"/>
    <w:rsid w:val="00F44329"/>
    <w:rsid w:val="00F4463F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3F3F"/>
    <w:rsid w:val="00FC465E"/>
    <w:rsid w:val="00FC488E"/>
    <w:rsid w:val="00FC4A54"/>
    <w:rsid w:val="00FC50EE"/>
    <w:rsid w:val="00FC6209"/>
    <w:rsid w:val="00FC78FB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47D3"/>
    <w:rsid w:val="00FF4B9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7133-95C8-4964-9F27-B9494649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103</TotalTime>
  <Pages>5</Pages>
  <Words>1880</Words>
  <Characters>13942</Characters>
  <Application>Microsoft Office Word</Application>
  <DocSecurity>0</DocSecurity>
  <Lines>116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15791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39</cp:revision>
  <cp:lastPrinted>2022-06-27T17:07:00Z</cp:lastPrinted>
  <dcterms:created xsi:type="dcterms:W3CDTF">2022-05-30T16:15:00Z</dcterms:created>
  <dcterms:modified xsi:type="dcterms:W3CDTF">2022-06-27T17:20:00Z</dcterms:modified>
</cp:coreProperties>
</file>