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39D3745A"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EC3898">
        <w:rPr>
          <w:rFonts w:ascii="Arial" w:hAnsi="Arial" w:cs="Arial"/>
          <w:sz w:val="18"/>
          <w:szCs w:val="18"/>
          <w:lang w:val="es-MX"/>
        </w:rPr>
        <w:t>23</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EC3898">
        <w:rPr>
          <w:rFonts w:ascii="Arial" w:hAnsi="Arial" w:cs="Arial"/>
          <w:sz w:val="18"/>
          <w:szCs w:val="18"/>
          <w:lang w:val="es-MX"/>
        </w:rPr>
        <w:t>marzo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10F29" w:rsidRPr="006F2B84">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223577" w:rsidRPr="006F2B84">
        <w:rPr>
          <w:rFonts w:ascii="Arial" w:hAnsi="Arial" w:cs="Arial"/>
          <w:sz w:val="18"/>
          <w:szCs w:val="18"/>
          <w:lang w:val="es-MX"/>
        </w:rPr>
        <w:t>0</w:t>
      </w:r>
      <w:r w:rsidR="00EC3898">
        <w:rPr>
          <w:rFonts w:ascii="Arial" w:hAnsi="Arial" w:cs="Arial"/>
          <w:sz w:val="18"/>
          <w:szCs w:val="18"/>
          <w:lang w:val="es-MX"/>
        </w:rPr>
        <w:t>6</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EC3898" w:rsidRPr="00EC3898">
        <w:rPr>
          <w:rFonts w:ascii="Arial" w:hAnsi="Arial" w:cs="Arial"/>
          <w:sz w:val="18"/>
          <w:szCs w:val="18"/>
          <w:lang w:val="es-MX"/>
        </w:rPr>
        <w:t>Contratación de Servicios de aromatización, sanitización, fumigación, desratización y mantenimiento preventivo a maquinarias y equipos de la Universidad Autónoma de Aguascalientes, Depto. de Servicios Generales de la DGIU</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EC3898" w:rsidRPr="00EC3898">
        <w:rPr>
          <w:rFonts w:ascii="Arial" w:hAnsi="Arial" w:cs="Arial"/>
          <w:b w:val="0"/>
          <w:i/>
          <w:sz w:val="18"/>
          <w:szCs w:val="18"/>
          <w:lang w:val="es-MX"/>
        </w:rPr>
        <w:t>Fondo Ordinario Estatal, conforme a los oficios DGF/DPAF-009/2023, DGF/DPAF-008/2023 y DGF/DPAF-028/2023</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06CA8463"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721D73">
        <w:rPr>
          <w:rFonts w:ascii="Arial" w:hAnsi="Arial" w:cs="Arial"/>
          <w:sz w:val="18"/>
          <w:szCs w:val="18"/>
        </w:rPr>
        <w:t>las</w:t>
      </w:r>
      <w:r w:rsidR="00FE409B" w:rsidRPr="008E2C6F">
        <w:rPr>
          <w:rFonts w:ascii="Arial" w:hAnsi="Arial" w:cs="Arial"/>
          <w:sz w:val="18"/>
          <w:szCs w:val="18"/>
        </w:rPr>
        <w:t xml:space="preserve"> área</w:t>
      </w:r>
      <w:r w:rsidR="00721D73">
        <w:rPr>
          <w:rFonts w:ascii="Arial" w:hAnsi="Arial" w:cs="Arial"/>
          <w:sz w:val="18"/>
          <w:szCs w:val="18"/>
        </w:rPr>
        <w:t>s</w:t>
      </w:r>
      <w:r w:rsidR="00FE409B" w:rsidRPr="008E2C6F">
        <w:rPr>
          <w:rFonts w:ascii="Arial" w:hAnsi="Arial" w:cs="Arial"/>
          <w:sz w:val="18"/>
          <w:szCs w:val="18"/>
        </w:rPr>
        <w:t xml:space="preserve"> requirente</w:t>
      </w:r>
      <w:r w:rsidR="00721D73">
        <w:rPr>
          <w:rFonts w:ascii="Arial" w:hAnsi="Arial" w:cs="Arial"/>
          <w:sz w:val="18"/>
          <w:szCs w:val="18"/>
        </w:rPr>
        <w:t>s</w:t>
      </w:r>
      <w:r w:rsidR="00FE409B">
        <w:rPr>
          <w:rFonts w:ascii="Arial" w:hAnsi="Arial" w:cs="Arial"/>
          <w:sz w:val="18"/>
          <w:szCs w:val="18"/>
        </w:rPr>
        <w:t xml:space="preserve"> en esta licitación </w:t>
      </w:r>
      <w:r w:rsidR="00721D73">
        <w:rPr>
          <w:rFonts w:ascii="Arial" w:hAnsi="Arial" w:cs="Arial"/>
          <w:sz w:val="18"/>
          <w:szCs w:val="18"/>
        </w:rPr>
        <w:t>son</w:t>
      </w:r>
      <w:r w:rsidR="007627EE" w:rsidRPr="00CD3B7B">
        <w:rPr>
          <w:rFonts w:ascii="Arial" w:hAnsi="Arial" w:cs="Arial"/>
          <w:sz w:val="18"/>
          <w:szCs w:val="18"/>
        </w:rPr>
        <w:t>:</w:t>
      </w:r>
      <w:r w:rsidR="00670866">
        <w:rPr>
          <w:rFonts w:ascii="Arial" w:hAnsi="Arial" w:cs="Arial"/>
          <w:sz w:val="18"/>
          <w:szCs w:val="18"/>
        </w:rPr>
        <w:t xml:space="preserve"> </w:t>
      </w:r>
      <w:r w:rsidR="00670866" w:rsidRPr="00670866">
        <w:rPr>
          <w:rFonts w:ascii="Arial" w:hAnsi="Arial" w:cs="Arial"/>
          <w:sz w:val="18"/>
          <w:szCs w:val="18"/>
        </w:rPr>
        <w:t xml:space="preserve">el </w:t>
      </w:r>
      <w:r w:rsidR="00670866" w:rsidRPr="00670866">
        <w:rPr>
          <w:rFonts w:ascii="Arial" w:hAnsi="Arial" w:cs="Arial"/>
          <w:b/>
          <w:sz w:val="18"/>
          <w:szCs w:val="18"/>
        </w:rPr>
        <w:t xml:space="preserve">Departamento de </w:t>
      </w:r>
      <w:r w:rsidR="003D60A6">
        <w:rPr>
          <w:rFonts w:ascii="Arial" w:hAnsi="Arial" w:cs="Arial"/>
          <w:b/>
          <w:sz w:val="18"/>
          <w:szCs w:val="18"/>
        </w:rPr>
        <w:t>Servicios Generales</w:t>
      </w:r>
      <w:r w:rsidR="00670866" w:rsidRPr="00670866">
        <w:rPr>
          <w:rFonts w:ascii="Arial" w:hAnsi="Arial" w:cs="Arial"/>
          <w:sz w:val="18"/>
          <w:szCs w:val="18"/>
        </w:rPr>
        <w:t xml:space="preserve">, </w:t>
      </w:r>
      <w:r w:rsidR="003D60A6">
        <w:rPr>
          <w:rFonts w:ascii="Arial" w:hAnsi="Arial" w:cs="Arial"/>
          <w:sz w:val="18"/>
          <w:szCs w:val="18"/>
        </w:rPr>
        <w:t>el</w:t>
      </w:r>
      <w:r w:rsidR="00670866" w:rsidRPr="00670866">
        <w:rPr>
          <w:rFonts w:ascii="Arial" w:hAnsi="Arial" w:cs="Arial"/>
          <w:sz w:val="18"/>
          <w:szCs w:val="18"/>
        </w:rPr>
        <w:t xml:space="preserve"> </w:t>
      </w:r>
      <w:r w:rsidR="00CF3A68" w:rsidRPr="00CF3A68">
        <w:rPr>
          <w:rFonts w:ascii="Arial" w:hAnsi="Arial" w:cs="Arial"/>
          <w:sz w:val="18"/>
          <w:szCs w:val="18"/>
        </w:rPr>
        <w:t>Lic. en B.G.C. José Samuel García Esparza</w:t>
      </w:r>
      <w:r w:rsidR="001E7BE2">
        <w:rPr>
          <w:rFonts w:ascii="Arial" w:hAnsi="Arial" w:cs="Arial"/>
          <w:sz w:val="18"/>
          <w:szCs w:val="18"/>
        </w:rPr>
        <w:t xml:space="preserve">, </w:t>
      </w:r>
      <w:r w:rsidR="00CF3A68">
        <w:rPr>
          <w:rFonts w:ascii="Arial" w:hAnsi="Arial" w:cs="Arial"/>
          <w:b/>
          <w:sz w:val="18"/>
          <w:szCs w:val="18"/>
        </w:rPr>
        <w:t>Jefe</w:t>
      </w:r>
      <w:r w:rsidR="001E7BE2" w:rsidRPr="001E7BE2">
        <w:rPr>
          <w:rFonts w:ascii="Arial" w:hAnsi="Arial" w:cs="Arial"/>
          <w:b/>
          <w:sz w:val="18"/>
          <w:szCs w:val="18"/>
        </w:rPr>
        <w:t xml:space="preserve"> del Departamento de </w:t>
      </w:r>
      <w:r w:rsidR="00CF3A68">
        <w:rPr>
          <w:rFonts w:ascii="Arial" w:hAnsi="Arial" w:cs="Arial"/>
          <w:b/>
          <w:sz w:val="18"/>
          <w:szCs w:val="18"/>
        </w:rPr>
        <w:t>Servicios Generales</w:t>
      </w:r>
      <w:r w:rsidR="00670866">
        <w:rPr>
          <w:rFonts w:ascii="Arial" w:hAnsi="Arial" w:cs="Arial"/>
          <w:sz w:val="18"/>
          <w:szCs w:val="18"/>
        </w:rPr>
        <w:t xml:space="preserve">, </w:t>
      </w:r>
      <w:r w:rsidR="00CF3A68">
        <w:rPr>
          <w:rFonts w:ascii="Arial" w:hAnsi="Arial" w:cs="Arial"/>
          <w:sz w:val="18"/>
          <w:szCs w:val="18"/>
        </w:rPr>
        <w:t xml:space="preserve">a través de su titular </w:t>
      </w:r>
      <w:r w:rsidR="00CF3A68" w:rsidRPr="00CF3A68">
        <w:rPr>
          <w:rFonts w:ascii="Arial" w:hAnsi="Arial" w:cs="Arial"/>
          <w:b/>
          <w:sz w:val="18"/>
          <w:szCs w:val="18"/>
        </w:rPr>
        <w:t>Director General de Infraestructura Universitaria</w:t>
      </w:r>
      <w:r w:rsidR="00CF3A68">
        <w:rPr>
          <w:rFonts w:ascii="Arial" w:hAnsi="Arial" w:cs="Arial"/>
          <w:sz w:val="18"/>
          <w:szCs w:val="18"/>
        </w:rPr>
        <w:t>, el M. en I. Alberto Palacios Tiscareño,</w:t>
      </w:r>
      <w:r w:rsidR="00D44C00" w:rsidRPr="00D44C00">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425B9CAB"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5C6863">
        <w:rPr>
          <w:rFonts w:ascii="Arial" w:hAnsi="Arial" w:cs="Arial"/>
          <w:b/>
          <w:sz w:val="18"/>
          <w:szCs w:val="18"/>
        </w:rPr>
        <w:t>10</w:t>
      </w:r>
      <w:r w:rsidRPr="00BE7819">
        <w:rPr>
          <w:rFonts w:ascii="Arial" w:hAnsi="Arial" w:cs="Arial"/>
          <w:b/>
          <w:sz w:val="18"/>
          <w:szCs w:val="18"/>
        </w:rPr>
        <w:t xml:space="preserve"> de </w:t>
      </w:r>
      <w:r w:rsidR="005C6863">
        <w:rPr>
          <w:rFonts w:ascii="Arial" w:hAnsi="Arial" w:cs="Arial"/>
          <w:b/>
          <w:sz w:val="18"/>
          <w:szCs w:val="18"/>
        </w:rPr>
        <w:t>marzo</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1D7E728A"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5C6863">
        <w:rPr>
          <w:rFonts w:ascii="Arial" w:hAnsi="Arial" w:cs="Arial"/>
          <w:sz w:val="18"/>
          <w:szCs w:val="18"/>
        </w:rPr>
        <w:t xml:space="preserve">El día </w:t>
      </w:r>
      <w:r w:rsidR="005C6863">
        <w:rPr>
          <w:rFonts w:ascii="Arial" w:hAnsi="Arial" w:cs="Arial"/>
          <w:b/>
          <w:sz w:val="18"/>
          <w:szCs w:val="18"/>
        </w:rPr>
        <w:t>15</w:t>
      </w:r>
      <w:r w:rsidR="005C6863" w:rsidRPr="00BE7819">
        <w:rPr>
          <w:rFonts w:ascii="Arial" w:hAnsi="Arial" w:cs="Arial"/>
          <w:b/>
          <w:sz w:val="18"/>
          <w:szCs w:val="18"/>
        </w:rPr>
        <w:t xml:space="preserve"> de </w:t>
      </w:r>
      <w:r w:rsidR="005C6863">
        <w:rPr>
          <w:rFonts w:ascii="Arial" w:hAnsi="Arial" w:cs="Arial"/>
          <w:b/>
          <w:sz w:val="18"/>
          <w:szCs w:val="18"/>
        </w:rPr>
        <w:t>marzo</w:t>
      </w:r>
      <w:r w:rsidR="005C6863" w:rsidRPr="00BE7819">
        <w:rPr>
          <w:rFonts w:ascii="Arial" w:hAnsi="Arial" w:cs="Arial"/>
          <w:b/>
          <w:sz w:val="18"/>
          <w:szCs w:val="18"/>
        </w:rPr>
        <w:t xml:space="preserve"> de 2023</w:t>
      </w:r>
      <w:r w:rsidR="005C6863">
        <w:rPr>
          <w:rFonts w:ascii="Arial" w:hAnsi="Arial" w:cs="Arial"/>
          <w:b/>
          <w:sz w:val="18"/>
          <w:szCs w:val="18"/>
        </w:rPr>
        <w:t xml:space="preserve">, </w:t>
      </w:r>
      <w:r w:rsidR="005C6863" w:rsidRPr="00BE7819">
        <w:rPr>
          <w:rFonts w:ascii="Arial" w:hAnsi="Arial" w:cs="Arial"/>
          <w:sz w:val="18"/>
          <w:szCs w:val="18"/>
        </w:rPr>
        <w:t xml:space="preserve">a las </w:t>
      </w:r>
      <w:r w:rsidR="005C6863">
        <w:rPr>
          <w:rFonts w:ascii="Arial" w:hAnsi="Arial" w:cs="Arial"/>
          <w:sz w:val="18"/>
          <w:szCs w:val="18"/>
        </w:rPr>
        <w:t>10</w:t>
      </w:r>
      <w:r w:rsidR="005C6863" w:rsidRPr="00BE7819">
        <w:rPr>
          <w:rFonts w:ascii="Arial" w:hAnsi="Arial" w:cs="Arial"/>
          <w:sz w:val="18"/>
          <w:szCs w:val="18"/>
        </w:rPr>
        <w:t>:00 a</w:t>
      </w:r>
      <w:r w:rsidR="005C6863">
        <w:rPr>
          <w:rFonts w:ascii="Arial" w:hAnsi="Arial" w:cs="Arial"/>
          <w:sz w:val="18"/>
          <w:szCs w:val="18"/>
        </w:rPr>
        <w:t>.</w:t>
      </w:r>
      <w:r w:rsidR="005C6863" w:rsidRPr="00BE7819">
        <w:rPr>
          <w:rFonts w:ascii="Arial" w:hAnsi="Arial" w:cs="Arial"/>
          <w:sz w:val="18"/>
          <w:szCs w:val="18"/>
        </w:rPr>
        <w:t>m</w:t>
      </w:r>
      <w:r w:rsidR="005C6863">
        <w:rPr>
          <w:rFonts w:ascii="Arial" w:hAnsi="Arial" w:cs="Arial"/>
          <w:sz w:val="18"/>
          <w:szCs w:val="18"/>
        </w:rPr>
        <w:t>.</w:t>
      </w:r>
      <w:r w:rsidR="005C6863" w:rsidRPr="00BE7819">
        <w:rPr>
          <w:rFonts w:ascii="Arial" w:hAnsi="Arial" w:cs="Arial"/>
          <w:sz w:val="18"/>
          <w:szCs w:val="18"/>
        </w:rPr>
        <w:t>,</w:t>
      </w:r>
      <w:r w:rsidR="005C6863">
        <w:rPr>
          <w:rFonts w:ascii="Arial" w:hAnsi="Arial" w:cs="Arial"/>
          <w:sz w:val="18"/>
          <w:szCs w:val="18"/>
        </w:rPr>
        <w:t xml:space="preserve"> se realizó </w:t>
      </w:r>
      <w:r w:rsidR="005C6863" w:rsidRPr="00BE7819">
        <w:rPr>
          <w:rFonts w:ascii="Arial" w:hAnsi="Arial" w:cs="Arial"/>
          <w:sz w:val="18"/>
          <w:szCs w:val="18"/>
        </w:rPr>
        <w:t xml:space="preserve">la Junta de Aclaraciones, en la cual se recibieron preguntas </w:t>
      </w:r>
      <w:r w:rsidR="005C6863">
        <w:rPr>
          <w:rFonts w:ascii="Arial" w:hAnsi="Arial" w:cs="Arial"/>
          <w:sz w:val="18"/>
          <w:szCs w:val="18"/>
        </w:rPr>
        <w:t xml:space="preserve">y manifiesto de interés </w:t>
      </w:r>
      <w:r w:rsidR="005C6863" w:rsidRPr="00BE7819">
        <w:rPr>
          <w:rFonts w:ascii="Arial" w:hAnsi="Arial" w:cs="Arial"/>
          <w:sz w:val="18"/>
          <w:szCs w:val="18"/>
        </w:rPr>
        <w:t>por parte de la</w:t>
      </w:r>
      <w:r w:rsidR="005C6863">
        <w:rPr>
          <w:rFonts w:ascii="Arial" w:hAnsi="Arial" w:cs="Arial"/>
          <w:sz w:val="18"/>
          <w:szCs w:val="18"/>
        </w:rPr>
        <w:t>s</w:t>
      </w:r>
      <w:r w:rsidR="005C6863" w:rsidRPr="00BE7819">
        <w:rPr>
          <w:rFonts w:ascii="Arial" w:hAnsi="Arial" w:cs="Arial"/>
          <w:sz w:val="18"/>
          <w:szCs w:val="18"/>
        </w:rPr>
        <w:t xml:space="preserve"> empresa</w:t>
      </w:r>
      <w:r w:rsidR="005C6863">
        <w:rPr>
          <w:rFonts w:ascii="Arial" w:hAnsi="Arial" w:cs="Arial"/>
          <w:sz w:val="18"/>
          <w:szCs w:val="18"/>
        </w:rPr>
        <w:t>s</w:t>
      </w:r>
      <w:r w:rsidR="005C6863" w:rsidRPr="00BE7819">
        <w:rPr>
          <w:rFonts w:ascii="Arial" w:hAnsi="Arial" w:cs="Arial"/>
          <w:sz w:val="18"/>
          <w:szCs w:val="18"/>
        </w:rPr>
        <w:t xml:space="preserve"> </w:t>
      </w:r>
      <w:r w:rsidR="002164E7">
        <w:rPr>
          <w:rFonts w:ascii="Arial" w:hAnsi="Arial" w:cs="Arial"/>
          <w:sz w:val="18"/>
          <w:szCs w:val="18"/>
        </w:rPr>
        <w:t>y</w:t>
      </w:r>
      <w:r w:rsidR="00D836E3">
        <w:rPr>
          <w:rFonts w:ascii="Arial" w:hAnsi="Arial" w:cs="Arial"/>
          <w:sz w:val="18"/>
          <w:szCs w:val="18"/>
        </w:rPr>
        <w:t xml:space="preserve"> personas física con actividad empresarial, </w:t>
      </w:r>
      <w:r w:rsidR="00D836E3" w:rsidRPr="00D836E3">
        <w:rPr>
          <w:rFonts w:ascii="Arial" w:hAnsi="Arial" w:cs="Arial"/>
          <w:b/>
          <w:sz w:val="18"/>
          <w:szCs w:val="18"/>
          <w:lang w:val="es-MX"/>
        </w:rPr>
        <w:t>ISRAEL EDUARDO ROCHA ESCORCIA</w:t>
      </w:r>
      <w:r w:rsidR="005C6863">
        <w:rPr>
          <w:rFonts w:ascii="Arial" w:hAnsi="Arial" w:cs="Arial"/>
          <w:b/>
          <w:sz w:val="18"/>
          <w:szCs w:val="18"/>
          <w:lang w:val="es-MX"/>
        </w:rPr>
        <w:t xml:space="preserve">, </w:t>
      </w:r>
      <w:r w:rsidR="00D836E3" w:rsidRPr="00D836E3">
        <w:rPr>
          <w:rFonts w:ascii="Arial" w:hAnsi="Arial" w:cs="Arial"/>
          <w:b/>
          <w:sz w:val="18"/>
          <w:szCs w:val="18"/>
          <w:lang w:val="es-MX"/>
        </w:rPr>
        <w:t>MC PROCLYN, S.A. DE C.V.</w:t>
      </w:r>
      <w:r w:rsidR="005C6863">
        <w:rPr>
          <w:rFonts w:ascii="Arial" w:hAnsi="Arial" w:cs="Arial"/>
          <w:b/>
          <w:sz w:val="18"/>
          <w:szCs w:val="18"/>
          <w:lang w:val="es-MX"/>
        </w:rPr>
        <w:t xml:space="preserve">, </w:t>
      </w:r>
      <w:r w:rsidR="00D836E3" w:rsidRPr="00D836E3">
        <w:rPr>
          <w:rFonts w:ascii="Arial" w:hAnsi="Arial" w:cs="Arial"/>
          <w:b/>
          <w:sz w:val="18"/>
          <w:szCs w:val="18"/>
          <w:lang w:val="es-MX"/>
        </w:rPr>
        <w:t>JOSE IGOR CISNEROS MONTAÑO</w:t>
      </w:r>
      <w:r w:rsidR="005C6863">
        <w:rPr>
          <w:rFonts w:ascii="Arial" w:hAnsi="Arial" w:cs="Arial"/>
          <w:b/>
          <w:sz w:val="18"/>
          <w:szCs w:val="18"/>
          <w:lang w:val="es-MX"/>
        </w:rPr>
        <w:t xml:space="preserve">, y </w:t>
      </w:r>
      <w:r w:rsidR="00D836E3" w:rsidRPr="00D836E3">
        <w:rPr>
          <w:rFonts w:ascii="Arial" w:hAnsi="Arial" w:cs="Arial"/>
          <w:b/>
          <w:sz w:val="18"/>
          <w:szCs w:val="18"/>
          <w:lang w:val="es-MX"/>
        </w:rPr>
        <w:t>VÍCTOR MANUEL GUERRERO RAMÍREZ</w:t>
      </w:r>
      <w:r w:rsidR="00D836E3">
        <w:rPr>
          <w:rFonts w:ascii="Arial" w:hAnsi="Arial" w:cs="Arial"/>
          <w:b/>
          <w:sz w:val="18"/>
          <w:szCs w:val="18"/>
          <w:lang w:val="es-MX"/>
        </w:rPr>
        <w:t>.</w:t>
      </w:r>
      <w:r w:rsidR="005C6863" w:rsidRPr="004C5D14">
        <w:rPr>
          <w:rFonts w:ascii="Arial" w:hAnsi="Arial" w:cs="Arial"/>
          <w:sz w:val="18"/>
          <w:szCs w:val="18"/>
        </w:rPr>
        <w:t>----------------------------------------</w:t>
      </w:r>
      <w:r w:rsidR="00D836E3">
        <w:rPr>
          <w:rFonts w:ascii="Arial" w:hAnsi="Arial" w:cs="Arial"/>
          <w:sz w:val="18"/>
          <w:szCs w:val="18"/>
        </w:rPr>
        <w:t>-------------------------------------------------------------------------------------------------------------------------------------------------------------------------------------------------</w:t>
      </w:r>
    </w:p>
    <w:p w14:paraId="0E8F48AA" w14:textId="6260037E" w:rsidR="008D4968" w:rsidRDefault="007A5748"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814671">
        <w:rPr>
          <w:rFonts w:ascii="Arial" w:hAnsi="Arial" w:cs="Arial"/>
          <w:b/>
          <w:sz w:val="18"/>
          <w:szCs w:val="18"/>
        </w:rPr>
        <w:t>21</w:t>
      </w:r>
      <w:r w:rsidR="00647837">
        <w:rPr>
          <w:rFonts w:ascii="Arial" w:hAnsi="Arial" w:cs="Arial"/>
          <w:b/>
          <w:sz w:val="18"/>
          <w:szCs w:val="18"/>
        </w:rPr>
        <w:t xml:space="preserve"> de </w:t>
      </w:r>
      <w:r w:rsidR="00814671">
        <w:rPr>
          <w:rFonts w:ascii="Arial" w:hAnsi="Arial" w:cs="Arial"/>
          <w:b/>
          <w:sz w:val="18"/>
          <w:szCs w:val="18"/>
        </w:rPr>
        <w:t>marzo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10:00 (diez)</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w:t>
      </w:r>
      <w:r w:rsidR="00647837">
        <w:rPr>
          <w:rFonts w:ascii="Arial" w:hAnsi="Arial" w:cs="Arial"/>
          <w:color w:val="000000"/>
          <w:sz w:val="18"/>
          <w:szCs w:val="18"/>
        </w:rPr>
        <w:lastRenderedPageBreak/>
        <w:t xml:space="preserve">inscripción </w:t>
      </w:r>
      <w:r w:rsidR="00647837" w:rsidRPr="00465E72">
        <w:rPr>
          <w:rFonts w:ascii="Arial" w:hAnsi="Arial" w:cs="Arial"/>
          <w:color w:val="000000"/>
          <w:sz w:val="18"/>
          <w:szCs w:val="18"/>
        </w:rPr>
        <w:t xml:space="preserve">de </w:t>
      </w:r>
      <w:r w:rsidR="00647837" w:rsidRPr="00465E72">
        <w:rPr>
          <w:rFonts w:ascii="Arial" w:hAnsi="Arial" w:cs="Arial"/>
          <w:b/>
          <w:sz w:val="18"/>
          <w:szCs w:val="18"/>
        </w:rPr>
        <w:t>0</w:t>
      </w:r>
      <w:r w:rsidR="00DE4973" w:rsidRPr="00465E72">
        <w:rPr>
          <w:rFonts w:ascii="Arial" w:hAnsi="Arial" w:cs="Arial"/>
          <w:b/>
          <w:sz w:val="18"/>
          <w:szCs w:val="18"/>
        </w:rPr>
        <w:t>7</w:t>
      </w:r>
      <w:r w:rsidR="00647837" w:rsidRPr="00465E72">
        <w:rPr>
          <w:rFonts w:ascii="Arial" w:hAnsi="Arial" w:cs="Arial"/>
          <w:b/>
          <w:sz w:val="18"/>
          <w:szCs w:val="18"/>
        </w:rPr>
        <w:t xml:space="preserve"> (</w:t>
      </w:r>
      <w:r w:rsidR="0018402C" w:rsidRPr="00465E72">
        <w:rPr>
          <w:rFonts w:ascii="Arial" w:hAnsi="Arial" w:cs="Arial"/>
          <w:b/>
          <w:sz w:val="18"/>
          <w:szCs w:val="18"/>
        </w:rPr>
        <w:t>s</w:t>
      </w:r>
      <w:r w:rsidR="00DE4973" w:rsidRPr="00465E72">
        <w:rPr>
          <w:rFonts w:ascii="Arial" w:hAnsi="Arial" w:cs="Arial"/>
          <w:b/>
          <w:sz w:val="18"/>
          <w:szCs w:val="18"/>
        </w:rPr>
        <w:t>iete</w:t>
      </w:r>
      <w:r w:rsidR="00647837" w:rsidRPr="00465E72">
        <w:rPr>
          <w:rFonts w:ascii="Arial" w:hAnsi="Arial" w:cs="Arial"/>
          <w:b/>
          <w:sz w:val="18"/>
          <w:szCs w:val="18"/>
        </w:rPr>
        <w:t>), propuesta</w:t>
      </w:r>
      <w:r w:rsidRPr="00465E72">
        <w:rPr>
          <w:rFonts w:ascii="Arial" w:hAnsi="Arial" w:cs="Arial"/>
          <w:b/>
          <w:sz w:val="18"/>
          <w:szCs w:val="18"/>
        </w:rPr>
        <w:t>s</w:t>
      </w:r>
      <w:r w:rsidR="00647837" w:rsidRPr="00465E72">
        <w:rPr>
          <w:rFonts w:ascii="Arial" w:hAnsi="Arial" w:cs="Arial"/>
          <w:b/>
          <w:sz w:val="18"/>
          <w:szCs w:val="18"/>
        </w:rPr>
        <w:t>,</w:t>
      </w:r>
      <w:r w:rsidR="00647837" w:rsidRPr="00465E72">
        <w:rPr>
          <w:rFonts w:ascii="Arial" w:hAnsi="Arial" w:cs="Arial"/>
          <w:sz w:val="18"/>
          <w:szCs w:val="18"/>
        </w:rPr>
        <w:t xml:space="preserve"> </w:t>
      </w:r>
      <w:r w:rsidR="00647837" w:rsidRPr="00465E72">
        <w:rPr>
          <w:rFonts w:ascii="Arial" w:hAnsi="Arial" w:cs="Arial"/>
          <w:color w:val="000000"/>
          <w:sz w:val="18"/>
          <w:szCs w:val="18"/>
        </w:rPr>
        <w:t>presentada</w:t>
      </w:r>
      <w:r w:rsidRPr="00465E72">
        <w:rPr>
          <w:rFonts w:ascii="Arial" w:hAnsi="Arial" w:cs="Arial"/>
          <w:color w:val="000000"/>
          <w:sz w:val="18"/>
          <w:szCs w:val="18"/>
        </w:rPr>
        <w:t>s</w:t>
      </w:r>
      <w:r w:rsidR="00647837" w:rsidRPr="00465E72">
        <w:rPr>
          <w:rFonts w:ascii="Arial" w:hAnsi="Arial" w:cs="Arial"/>
          <w:color w:val="000000"/>
          <w:sz w:val="18"/>
          <w:szCs w:val="18"/>
        </w:rPr>
        <w:t xml:space="preserve"> en forma y tiempo por </w:t>
      </w:r>
      <w:r w:rsidRPr="00465E72">
        <w:rPr>
          <w:rFonts w:ascii="Arial" w:hAnsi="Arial" w:cs="Arial"/>
          <w:color w:val="000000"/>
          <w:sz w:val="18"/>
          <w:szCs w:val="18"/>
        </w:rPr>
        <w:t>los</w:t>
      </w:r>
      <w:r w:rsidR="00647837" w:rsidRPr="00465E72">
        <w:rPr>
          <w:rFonts w:ascii="Arial" w:hAnsi="Arial" w:cs="Arial"/>
          <w:color w:val="000000"/>
          <w:sz w:val="18"/>
          <w:szCs w:val="18"/>
        </w:rPr>
        <w:t xml:space="preserve"> correspondiente</w:t>
      </w:r>
      <w:r w:rsidRPr="00465E72">
        <w:rPr>
          <w:rFonts w:ascii="Arial" w:hAnsi="Arial" w:cs="Arial"/>
          <w:color w:val="000000"/>
          <w:sz w:val="18"/>
          <w:szCs w:val="18"/>
        </w:rPr>
        <w:t>s</w:t>
      </w:r>
      <w:r w:rsidR="00647837" w:rsidRPr="00465E72">
        <w:rPr>
          <w:rFonts w:ascii="Arial" w:hAnsi="Arial" w:cs="Arial"/>
          <w:color w:val="000000"/>
          <w:sz w:val="18"/>
          <w:szCs w:val="18"/>
        </w:rPr>
        <w:t xml:space="preserve"> licitante</w:t>
      </w:r>
      <w:r w:rsidRPr="00465E72">
        <w:rPr>
          <w:rFonts w:ascii="Arial" w:hAnsi="Arial" w:cs="Arial"/>
          <w:color w:val="000000"/>
          <w:sz w:val="18"/>
          <w:szCs w:val="18"/>
        </w:rPr>
        <w:t>s</w:t>
      </w:r>
      <w:r w:rsidR="00647837" w:rsidRPr="00465E72">
        <w:rPr>
          <w:rFonts w:ascii="Arial" w:hAnsi="Arial" w:cs="Arial"/>
          <w:color w:val="000000"/>
          <w:sz w:val="18"/>
          <w:szCs w:val="18"/>
        </w:rPr>
        <w:t>, siendo:-</w:t>
      </w:r>
      <w:r w:rsidR="00647837" w:rsidRPr="00465E72">
        <w:rPr>
          <w:rFonts w:ascii="Arial" w:hAnsi="Arial" w:cs="Arial"/>
          <w:sz w:val="18"/>
          <w:szCs w:val="18"/>
        </w:rPr>
        <w:t>----------------------------------------------------------------------------------------------------------------------</w:t>
      </w:r>
      <w:r w:rsidRPr="00465E72">
        <w:rPr>
          <w:rFonts w:ascii="Arial" w:hAnsi="Arial" w:cs="Arial"/>
          <w:sz w:val="18"/>
          <w:szCs w:val="18"/>
        </w:rPr>
        <w:t>-----------------</w:t>
      </w:r>
      <w:r w:rsidRPr="007A5748">
        <w:rPr>
          <w:rFonts w:ascii="Arial" w:hAnsi="Arial" w:cs="Arial"/>
          <w:sz w:val="18"/>
          <w:szCs w:val="18"/>
        </w:rPr>
        <w:t xml:space="preserve"> </w:t>
      </w:r>
      <w:r w:rsidR="008D4968" w:rsidRPr="004B2426">
        <w:rPr>
          <w:rFonts w:ascii="Arial" w:hAnsi="Arial" w:cs="Arial"/>
          <w:sz w:val="18"/>
          <w:szCs w:val="18"/>
        </w:rPr>
        <w:t>------------------------------------------------------------------------------------------------------------------</w:t>
      </w:r>
      <w:r w:rsidR="008D4968">
        <w:rPr>
          <w:rFonts w:ascii="Arial" w:hAnsi="Arial" w:cs="Arial"/>
          <w:sz w:val="18"/>
          <w:szCs w:val="18"/>
        </w:rPr>
        <w:t>--------------------------------</w:t>
      </w:r>
    </w:p>
    <w:p w14:paraId="4C586A03" w14:textId="0F86DD17"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18402C">
        <w:rPr>
          <w:rFonts w:ascii="Arial" w:hAnsi="Arial" w:cs="Arial"/>
          <w:b/>
          <w:sz w:val="18"/>
          <w:szCs w:val="18"/>
        </w:rPr>
        <w:t>21</w:t>
      </w:r>
      <w:r w:rsidR="000A3006">
        <w:rPr>
          <w:rFonts w:ascii="Arial" w:hAnsi="Arial" w:cs="Arial"/>
          <w:b/>
          <w:sz w:val="18"/>
          <w:szCs w:val="18"/>
        </w:rPr>
        <w:t xml:space="preserve"> </w:t>
      </w:r>
      <w:r w:rsidR="00167512">
        <w:rPr>
          <w:rFonts w:ascii="Arial" w:hAnsi="Arial" w:cs="Arial"/>
          <w:b/>
          <w:sz w:val="18"/>
          <w:szCs w:val="18"/>
        </w:rPr>
        <w:t xml:space="preserve">de </w:t>
      </w:r>
      <w:r w:rsidR="0018402C">
        <w:rPr>
          <w:rFonts w:ascii="Arial" w:hAnsi="Arial" w:cs="Arial"/>
          <w:b/>
          <w:sz w:val="18"/>
          <w:szCs w:val="18"/>
        </w:rPr>
        <w:t>marzo</w:t>
      </w:r>
      <w:r w:rsidRPr="005860D1">
        <w:rPr>
          <w:rFonts w:ascii="Arial" w:hAnsi="Arial" w:cs="Arial"/>
          <w:b/>
          <w:sz w:val="18"/>
          <w:szCs w:val="18"/>
        </w:rPr>
        <w:t xml:space="preserve"> de 20</w:t>
      </w:r>
      <w:r w:rsidR="0040613A">
        <w:rPr>
          <w:rFonts w:ascii="Arial" w:hAnsi="Arial" w:cs="Arial"/>
          <w:b/>
          <w:sz w:val="18"/>
          <w:szCs w:val="18"/>
        </w:rPr>
        <w:t>2</w:t>
      </w:r>
      <w:r w:rsidR="00AE35C8">
        <w:rPr>
          <w:rFonts w:ascii="Arial" w:hAnsi="Arial" w:cs="Arial"/>
          <w:b/>
          <w:sz w:val="18"/>
          <w:szCs w:val="18"/>
        </w:rPr>
        <w:t>3</w:t>
      </w:r>
      <w:r w:rsidRPr="007915ED">
        <w:rPr>
          <w:rFonts w:ascii="Arial" w:hAnsi="Arial" w:cs="Arial"/>
          <w:sz w:val="18"/>
          <w:szCs w:val="18"/>
        </w:rPr>
        <w:t xml:space="preserve"> </w:t>
      </w:r>
      <w:r>
        <w:rPr>
          <w:rFonts w:ascii="Arial" w:hAnsi="Arial" w:cs="Arial"/>
          <w:sz w:val="18"/>
          <w:szCs w:val="18"/>
        </w:rPr>
        <w:t xml:space="preserve">a las </w:t>
      </w:r>
      <w:r w:rsidR="007A5748">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B232BE">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2136CB">
        <w:rPr>
          <w:rFonts w:ascii="Arial" w:hAnsi="Arial" w:cs="Arial"/>
          <w:color w:val="000000"/>
          <w:sz w:val="18"/>
          <w:szCs w:val="18"/>
        </w:rPr>
        <w:t xml:space="preserve">de </w:t>
      </w:r>
      <w:r w:rsidR="007A5748" w:rsidRPr="002136CB">
        <w:rPr>
          <w:rFonts w:ascii="Arial" w:hAnsi="Arial" w:cs="Arial"/>
          <w:b/>
          <w:sz w:val="18"/>
          <w:szCs w:val="18"/>
        </w:rPr>
        <w:t>0</w:t>
      </w:r>
      <w:r w:rsidR="00DE4973" w:rsidRPr="002136CB">
        <w:rPr>
          <w:rFonts w:ascii="Arial" w:hAnsi="Arial" w:cs="Arial"/>
          <w:b/>
          <w:sz w:val="18"/>
          <w:szCs w:val="18"/>
        </w:rPr>
        <w:t>7</w:t>
      </w:r>
      <w:r w:rsidR="002151AF" w:rsidRPr="002136CB">
        <w:rPr>
          <w:rFonts w:ascii="Arial" w:hAnsi="Arial" w:cs="Arial"/>
          <w:b/>
          <w:sz w:val="18"/>
          <w:szCs w:val="18"/>
        </w:rPr>
        <w:t xml:space="preserve"> </w:t>
      </w:r>
      <w:r w:rsidRPr="002136CB">
        <w:rPr>
          <w:rFonts w:ascii="Arial" w:hAnsi="Arial" w:cs="Arial"/>
          <w:b/>
          <w:sz w:val="18"/>
          <w:szCs w:val="18"/>
        </w:rPr>
        <w:t>propuesta</w:t>
      </w:r>
      <w:r w:rsidR="00721D73" w:rsidRPr="002136CB">
        <w:rPr>
          <w:rFonts w:ascii="Arial" w:hAnsi="Arial" w:cs="Arial"/>
          <w:b/>
          <w:sz w:val="18"/>
          <w:szCs w:val="18"/>
        </w:rPr>
        <w:t>s</w:t>
      </w:r>
      <w:r w:rsidR="00B45AE0" w:rsidRPr="002136CB">
        <w:rPr>
          <w:rFonts w:ascii="Arial" w:hAnsi="Arial" w:cs="Arial"/>
          <w:sz w:val="18"/>
          <w:szCs w:val="18"/>
        </w:rPr>
        <w:t xml:space="preserve"> </w:t>
      </w:r>
      <w:r w:rsidR="00B45AE0" w:rsidRPr="002136CB">
        <w:rPr>
          <w:rFonts w:ascii="Arial" w:hAnsi="Arial" w:cs="Arial"/>
          <w:color w:val="000000"/>
          <w:sz w:val="18"/>
          <w:szCs w:val="18"/>
        </w:rPr>
        <w:t>presentada</w:t>
      </w:r>
      <w:r w:rsidR="00721D73" w:rsidRPr="002136CB">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721D73">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721D73">
        <w:rPr>
          <w:rFonts w:ascii="Arial" w:hAnsi="Arial" w:cs="Arial"/>
          <w:color w:val="000000"/>
          <w:sz w:val="18"/>
          <w:szCs w:val="18"/>
        </w:rPr>
        <w:t>s</w:t>
      </w:r>
      <w:r>
        <w:rPr>
          <w:rFonts w:ascii="Arial" w:hAnsi="Arial" w:cs="Arial"/>
          <w:color w:val="000000"/>
          <w:sz w:val="18"/>
          <w:szCs w:val="18"/>
        </w:rPr>
        <w:t xml:space="preserve"> licitante</w:t>
      </w:r>
      <w:r w:rsidR="00721D73">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E04BC7" w:rsidRPr="007850FC" w14:paraId="373CC74E" w14:textId="77777777" w:rsidTr="0008031A">
        <w:trPr>
          <w:trHeight w:val="246"/>
        </w:trPr>
        <w:tc>
          <w:tcPr>
            <w:tcW w:w="154" w:type="pct"/>
            <w:noWrap/>
            <w:hideMark/>
          </w:tcPr>
          <w:p w14:paraId="048621D1" w14:textId="77777777" w:rsidR="00E04BC7" w:rsidRPr="008D7E79" w:rsidRDefault="00E04BC7" w:rsidP="00E04BC7">
            <w:pPr>
              <w:jc w:val="center"/>
              <w:rPr>
                <w:rFonts w:ascii="Arial" w:hAnsi="Arial" w:cs="Arial"/>
                <w:b/>
                <w:sz w:val="16"/>
                <w:szCs w:val="16"/>
              </w:rPr>
            </w:pPr>
            <w:r w:rsidRPr="008D7E79">
              <w:rPr>
                <w:rFonts w:ascii="Arial" w:hAnsi="Arial" w:cs="Arial"/>
                <w:b/>
                <w:sz w:val="16"/>
                <w:szCs w:val="16"/>
              </w:rPr>
              <w:t>1</w:t>
            </w:r>
          </w:p>
        </w:tc>
        <w:tc>
          <w:tcPr>
            <w:tcW w:w="4846" w:type="pct"/>
            <w:noWrap/>
          </w:tcPr>
          <w:p w14:paraId="28CC0DDE" w14:textId="710B49C5" w:rsidR="00E04BC7" w:rsidRPr="00A16F14" w:rsidRDefault="00A16F14" w:rsidP="00E04BC7">
            <w:pPr>
              <w:tabs>
                <w:tab w:val="left" w:pos="7260"/>
              </w:tabs>
              <w:jc w:val="both"/>
              <w:rPr>
                <w:rFonts w:ascii="Arial" w:hAnsi="Arial" w:cs="Arial"/>
                <w:b/>
                <w:sz w:val="16"/>
                <w:szCs w:val="16"/>
              </w:rPr>
            </w:pPr>
            <w:r w:rsidRPr="00A16F14">
              <w:rPr>
                <w:rFonts w:ascii="Arial" w:hAnsi="Arial" w:cs="Arial"/>
                <w:b/>
                <w:sz w:val="16"/>
                <w:szCs w:val="16"/>
              </w:rPr>
              <w:t>C. JOSÉ IGOR CISNEROS MONTAÑO</w:t>
            </w:r>
          </w:p>
        </w:tc>
      </w:tr>
      <w:tr w:rsidR="002136CB" w:rsidRPr="007850FC" w14:paraId="2C7D1BAA" w14:textId="77777777" w:rsidTr="00183DF6">
        <w:trPr>
          <w:trHeight w:val="246"/>
        </w:trPr>
        <w:tc>
          <w:tcPr>
            <w:tcW w:w="154" w:type="pct"/>
            <w:noWrap/>
          </w:tcPr>
          <w:p w14:paraId="2318BBDF" w14:textId="569B1928" w:rsidR="002136CB" w:rsidRPr="008D7E79" w:rsidRDefault="002136CB" w:rsidP="002136CB">
            <w:pPr>
              <w:jc w:val="center"/>
              <w:rPr>
                <w:rFonts w:ascii="Arial" w:hAnsi="Arial" w:cs="Arial"/>
                <w:b/>
                <w:sz w:val="16"/>
                <w:szCs w:val="16"/>
              </w:rPr>
            </w:pPr>
            <w:r>
              <w:rPr>
                <w:rFonts w:ascii="Arial" w:hAnsi="Arial" w:cs="Arial"/>
                <w:b/>
                <w:sz w:val="16"/>
                <w:szCs w:val="16"/>
              </w:rPr>
              <w:t>2</w:t>
            </w:r>
          </w:p>
        </w:tc>
        <w:tc>
          <w:tcPr>
            <w:tcW w:w="4846" w:type="pct"/>
            <w:noWrap/>
            <w:vAlign w:val="center"/>
          </w:tcPr>
          <w:p w14:paraId="06EC2611" w14:textId="425712E8" w:rsidR="002136CB" w:rsidRPr="002136CB" w:rsidRDefault="002136CB" w:rsidP="002136CB">
            <w:pPr>
              <w:tabs>
                <w:tab w:val="left" w:pos="7260"/>
              </w:tabs>
              <w:jc w:val="both"/>
              <w:rPr>
                <w:rFonts w:ascii="Arial" w:hAnsi="Arial" w:cs="Arial"/>
                <w:b/>
                <w:sz w:val="16"/>
                <w:szCs w:val="16"/>
              </w:rPr>
            </w:pPr>
            <w:r w:rsidRPr="002136CB">
              <w:rPr>
                <w:rFonts w:ascii="Arial" w:hAnsi="Arial" w:cs="Arial"/>
                <w:b/>
                <w:sz w:val="16"/>
                <w:szCs w:val="16"/>
              </w:rPr>
              <w:t>GP SERVICIOS DE ALTURA, S.A.</w:t>
            </w:r>
            <w:r>
              <w:rPr>
                <w:rFonts w:ascii="Arial" w:hAnsi="Arial" w:cs="Arial"/>
                <w:b/>
                <w:sz w:val="16"/>
                <w:szCs w:val="16"/>
              </w:rPr>
              <w:t>S.</w:t>
            </w:r>
            <w:r w:rsidRPr="002136CB">
              <w:rPr>
                <w:rFonts w:ascii="Arial" w:hAnsi="Arial" w:cs="Arial"/>
                <w:b/>
                <w:sz w:val="16"/>
                <w:szCs w:val="16"/>
              </w:rPr>
              <w:t xml:space="preserve"> DE C.V.   </w:t>
            </w:r>
          </w:p>
        </w:tc>
      </w:tr>
      <w:tr w:rsidR="002136CB" w:rsidRPr="007850FC" w14:paraId="308157DE" w14:textId="77777777" w:rsidTr="00183DF6">
        <w:trPr>
          <w:trHeight w:val="246"/>
        </w:trPr>
        <w:tc>
          <w:tcPr>
            <w:tcW w:w="154" w:type="pct"/>
            <w:noWrap/>
          </w:tcPr>
          <w:p w14:paraId="68B60A91" w14:textId="4BDEDF1C" w:rsidR="002136CB" w:rsidRDefault="002136CB" w:rsidP="002136CB">
            <w:pPr>
              <w:jc w:val="center"/>
              <w:rPr>
                <w:rFonts w:ascii="Arial" w:hAnsi="Arial" w:cs="Arial"/>
                <w:b/>
                <w:sz w:val="16"/>
                <w:szCs w:val="16"/>
              </w:rPr>
            </w:pPr>
            <w:r>
              <w:rPr>
                <w:rFonts w:ascii="Arial" w:hAnsi="Arial" w:cs="Arial"/>
                <w:b/>
                <w:sz w:val="16"/>
                <w:szCs w:val="16"/>
              </w:rPr>
              <w:t>3</w:t>
            </w:r>
          </w:p>
        </w:tc>
        <w:tc>
          <w:tcPr>
            <w:tcW w:w="4846" w:type="pct"/>
            <w:noWrap/>
            <w:vAlign w:val="center"/>
          </w:tcPr>
          <w:p w14:paraId="2AC05B75" w14:textId="26091D72" w:rsidR="002136CB" w:rsidRPr="002136CB" w:rsidRDefault="002136CB" w:rsidP="002136CB">
            <w:pPr>
              <w:tabs>
                <w:tab w:val="left" w:pos="7260"/>
              </w:tabs>
              <w:jc w:val="both"/>
              <w:rPr>
                <w:rFonts w:ascii="Arial" w:hAnsi="Arial" w:cs="Arial"/>
                <w:b/>
                <w:sz w:val="16"/>
                <w:szCs w:val="16"/>
              </w:rPr>
            </w:pPr>
            <w:r w:rsidRPr="002136CB">
              <w:rPr>
                <w:rFonts w:ascii="Arial" w:hAnsi="Arial" w:cs="Arial"/>
                <w:b/>
                <w:sz w:val="16"/>
                <w:szCs w:val="16"/>
              </w:rPr>
              <w:t>C. ISRAEL EDUARDO ROCHA ESCORCIA</w:t>
            </w:r>
          </w:p>
        </w:tc>
      </w:tr>
      <w:tr w:rsidR="002136CB" w:rsidRPr="007850FC" w14:paraId="17174F52" w14:textId="77777777" w:rsidTr="00183DF6">
        <w:trPr>
          <w:trHeight w:val="246"/>
        </w:trPr>
        <w:tc>
          <w:tcPr>
            <w:tcW w:w="154" w:type="pct"/>
            <w:noWrap/>
          </w:tcPr>
          <w:p w14:paraId="581C825A" w14:textId="5EB50FE0" w:rsidR="002136CB" w:rsidRDefault="002136CB" w:rsidP="002136CB">
            <w:pPr>
              <w:jc w:val="center"/>
              <w:rPr>
                <w:rFonts w:ascii="Arial" w:hAnsi="Arial" w:cs="Arial"/>
                <w:b/>
                <w:sz w:val="16"/>
                <w:szCs w:val="16"/>
              </w:rPr>
            </w:pPr>
            <w:r>
              <w:rPr>
                <w:rFonts w:ascii="Arial" w:hAnsi="Arial" w:cs="Arial"/>
                <w:b/>
                <w:sz w:val="16"/>
                <w:szCs w:val="16"/>
              </w:rPr>
              <w:t>4</w:t>
            </w:r>
          </w:p>
        </w:tc>
        <w:tc>
          <w:tcPr>
            <w:tcW w:w="4846" w:type="pct"/>
            <w:noWrap/>
            <w:vAlign w:val="center"/>
          </w:tcPr>
          <w:p w14:paraId="58C19FAB" w14:textId="1C74FBAA" w:rsidR="002136CB" w:rsidRPr="002136CB" w:rsidRDefault="002136CB" w:rsidP="002136CB">
            <w:pPr>
              <w:tabs>
                <w:tab w:val="left" w:pos="7260"/>
              </w:tabs>
              <w:jc w:val="both"/>
              <w:rPr>
                <w:rFonts w:ascii="Arial" w:hAnsi="Arial" w:cs="Arial"/>
                <w:b/>
                <w:sz w:val="16"/>
                <w:szCs w:val="16"/>
              </w:rPr>
            </w:pPr>
            <w:r w:rsidRPr="002136CB">
              <w:rPr>
                <w:rFonts w:ascii="Arial" w:hAnsi="Arial" w:cs="Arial"/>
                <w:b/>
                <w:sz w:val="16"/>
                <w:szCs w:val="16"/>
              </w:rPr>
              <w:t>C. VICTOR MANUEL GUERRERO RAMÍREZ</w:t>
            </w:r>
          </w:p>
        </w:tc>
      </w:tr>
      <w:tr w:rsidR="002136CB" w:rsidRPr="005775D7" w14:paraId="09165C06" w14:textId="77777777" w:rsidTr="00183DF6">
        <w:trPr>
          <w:trHeight w:val="246"/>
        </w:trPr>
        <w:tc>
          <w:tcPr>
            <w:tcW w:w="154" w:type="pct"/>
            <w:noWrap/>
          </w:tcPr>
          <w:p w14:paraId="761AEB64" w14:textId="4CACF573" w:rsidR="002136CB" w:rsidRDefault="002136CB" w:rsidP="002136CB">
            <w:pPr>
              <w:jc w:val="center"/>
              <w:rPr>
                <w:rFonts w:ascii="Arial" w:hAnsi="Arial" w:cs="Arial"/>
                <w:b/>
                <w:sz w:val="16"/>
                <w:szCs w:val="16"/>
              </w:rPr>
            </w:pPr>
            <w:r>
              <w:rPr>
                <w:rFonts w:ascii="Arial" w:hAnsi="Arial" w:cs="Arial"/>
                <w:b/>
                <w:sz w:val="16"/>
                <w:szCs w:val="16"/>
              </w:rPr>
              <w:t>5</w:t>
            </w:r>
          </w:p>
        </w:tc>
        <w:tc>
          <w:tcPr>
            <w:tcW w:w="4846" w:type="pct"/>
            <w:noWrap/>
            <w:vAlign w:val="center"/>
          </w:tcPr>
          <w:p w14:paraId="01C54C8D" w14:textId="1FA17AC0" w:rsidR="002136CB" w:rsidRPr="00755CDA" w:rsidRDefault="002136CB" w:rsidP="002136CB">
            <w:pPr>
              <w:tabs>
                <w:tab w:val="left" w:pos="7260"/>
              </w:tabs>
              <w:jc w:val="both"/>
              <w:rPr>
                <w:rFonts w:ascii="Arial" w:hAnsi="Arial" w:cs="Arial"/>
                <w:b/>
                <w:sz w:val="16"/>
                <w:szCs w:val="16"/>
                <w:lang w:val="es-MX"/>
              </w:rPr>
            </w:pPr>
            <w:r w:rsidRPr="002136CB">
              <w:rPr>
                <w:rFonts w:ascii="Arial" w:hAnsi="Arial" w:cs="Arial"/>
                <w:b/>
                <w:sz w:val="16"/>
                <w:szCs w:val="16"/>
              </w:rPr>
              <w:t>MC PROCLYN, S.A. DE C.V.</w:t>
            </w:r>
          </w:p>
        </w:tc>
      </w:tr>
      <w:tr w:rsidR="002136CB" w:rsidRPr="005775D7" w14:paraId="4F79C733" w14:textId="77777777" w:rsidTr="00183DF6">
        <w:trPr>
          <w:trHeight w:val="246"/>
        </w:trPr>
        <w:tc>
          <w:tcPr>
            <w:tcW w:w="154" w:type="pct"/>
            <w:noWrap/>
          </w:tcPr>
          <w:p w14:paraId="3E28D8AC" w14:textId="589CCFD3" w:rsidR="002136CB" w:rsidRDefault="002136CB" w:rsidP="002136CB">
            <w:pPr>
              <w:jc w:val="center"/>
              <w:rPr>
                <w:rFonts w:ascii="Arial" w:hAnsi="Arial" w:cs="Arial"/>
                <w:b/>
                <w:sz w:val="16"/>
                <w:szCs w:val="16"/>
              </w:rPr>
            </w:pPr>
            <w:r>
              <w:rPr>
                <w:rFonts w:ascii="Arial" w:hAnsi="Arial" w:cs="Arial"/>
                <w:b/>
                <w:sz w:val="16"/>
                <w:szCs w:val="16"/>
              </w:rPr>
              <w:t>6</w:t>
            </w:r>
          </w:p>
        </w:tc>
        <w:tc>
          <w:tcPr>
            <w:tcW w:w="4846" w:type="pct"/>
            <w:noWrap/>
            <w:vAlign w:val="center"/>
          </w:tcPr>
          <w:p w14:paraId="400D0B5D" w14:textId="38A02C13" w:rsidR="002136CB" w:rsidRPr="00755CDA" w:rsidRDefault="002136CB" w:rsidP="002136CB">
            <w:pPr>
              <w:tabs>
                <w:tab w:val="left" w:pos="7260"/>
              </w:tabs>
              <w:jc w:val="both"/>
              <w:rPr>
                <w:rFonts w:ascii="Arial" w:hAnsi="Arial" w:cs="Arial"/>
                <w:b/>
                <w:sz w:val="16"/>
                <w:szCs w:val="16"/>
                <w:lang w:val="es-MX"/>
              </w:rPr>
            </w:pPr>
            <w:r w:rsidRPr="002136CB">
              <w:rPr>
                <w:rFonts w:ascii="Arial" w:hAnsi="Arial" w:cs="Arial"/>
                <w:b/>
                <w:sz w:val="16"/>
                <w:szCs w:val="16"/>
              </w:rPr>
              <w:t>KEY QUIMICA, S.A. DE C.V.</w:t>
            </w:r>
          </w:p>
        </w:tc>
      </w:tr>
      <w:tr w:rsidR="002136CB" w:rsidRPr="005775D7" w14:paraId="183409A1" w14:textId="77777777" w:rsidTr="00183DF6">
        <w:trPr>
          <w:trHeight w:val="246"/>
        </w:trPr>
        <w:tc>
          <w:tcPr>
            <w:tcW w:w="154" w:type="pct"/>
            <w:noWrap/>
          </w:tcPr>
          <w:p w14:paraId="1793A855" w14:textId="1D252870" w:rsidR="002136CB" w:rsidRDefault="002136CB" w:rsidP="002136CB">
            <w:pPr>
              <w:jc w:val="center"/>
              <w:rPr>
                <w:rFonts w:ascii="Arial" w:hAnsi="Arial" w:cs="Arial"/>
                <w:b/>
                <w:sz w:val="16"/>
                <w:szCs w:val="16"/>
              </w:rPr>
            </w:pPr>
            <w:r>
              <w:rPr>
                <w:rFonts w:ascii="Arial" w:hAnsi="Arial" w:cs="Arial"/>
                <w:b/>
                <w:sz w:val="16"/>
                <w:szCs w:val="16"/>
              </w:rPr>
              <w:t>7</w:t>
            </w:r>
          </w:p>
        </w:tc>
        <w:tc>
          <w:tcPr>
            <w:tcW w:w="4846" w:type="pct"/>
            <w:noWrap/>
            <w:vAlign w:val="center"/>
          </w:tcPr>
          <w:p w14:paraId="16AD7A28" w14:textId="73C79809" w:rsidR="002136CB" w:rsidRPr="002136CB" w:rsidRDefault="002136CB" w:rsidP="002136CB">
            <w:pPr>
              <w:tabs>
                <w:tab w:val="left" w:pos="7260"/>
              </w:tabs>
              <w:jc w:val="both"/>
              <w:rPr>
                <w:rFonts w:ascii="Arial" w:hAnsi="Arial" w:cs="Arial"/>
                <w:b/>
                <w:sz w:val="16"/>
                <w:szCs w:val="16"/>
              </w:rPr>
            </w:pPr>
            <w:r w:rsidRPr="002136CB">
              <w:rPr>
                <w:rFonts w:ascii="Arial" w:hAnsi="Arial" w:cs="Arial"/>
                <w:b/>
                <w:sz w:val="16"/>
                <w:szCs w:val="16"/>
              </w:rPr>
              <w:t>C. JOSÉ DE JESÚS SALINAS ALATORRE</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1424ABBD"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9C6A5C">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9C6A5C">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9C6A5C">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9C6A5C">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91743F">
        <w:rPr>
          <w:rFonts w:ascii="Arial" w:hAnsi="Arial" w:cs="Arial"/>
          <w:b/>
          <w:sz w:val="18"/>
          <w:szCs w:val="18"/>
        </w:rPr>
        <w:t>21</w:t>
      </w:r>
      <w:r w:rsidR="00B945D0" w:rsidRPr="004B2426">
        <w:rPr>
          <w:rFonts w:ascii="Arial" w:hAnsi="Arial" w:cs="Arial"/>
          <w:b/>
          <w:sz w:val="18"/>
          <w:szCs w:val="18"/>
        </w:rPr>
        <w:t xml:space="preserve"> de </w:t>
      </w:r>
      <w:r w:rsidR="0091743F">
        <w:rPr>
          <w:rFonts w:ascii="Arial" w:hAnsi="Arial" w:cs="Arial"/>
          <w:b/>
          <w:sz w:val="18"/>
          <w:szCs w:val="18"/>
        </w:rPr>
        <w:t>marzo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p>
    <w:p w14:paraId="5D5A9BCD" w14:textId="303AB5AF"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5758D709" w14:textId="77777777" w:rsidR="00480D36" w:rsidRDefault="00480D36" w:rsidP="00C447C1">
      <w:pPr>
        <w:pStyle w:val="Sangradetextonormal"/>
        <w:ind w:left="0" w:right="48"/>
        <w:jc w:val="both"/>
        <w:rPr>
          <w:rFonts w:ascii="Arial" w:hAnsi="Arial" w:cs="Arial"/>
          <w:b/>
          <w:sz w:val="18"/>
          <w:szCs w:val="18"/>
        </w:rPr>
      </w:pPr>
    </w:p>
    <w:p w14:paraId="0AFD8F5A" w14:textId="2A67AFDE" w:rsidR="007D684B" w:rsidRDefault="00480D36" w:rsidP="00C447C1">
      <w:pPr>
        <w:pStyle w:val="Sangradetextonormal"/>
        <w:ind w:left="0" w:right="48"/>
        <w:jc w:val="both"/>
        <w:rPr>
          <w:rFonts w:ascii="Arial" w:hAnsi="Arial" w:cs="Arial"/>
          <w:sz w:val="18"/>
          <w:szCs w:val="18"/>
        </w:rPr>
      </w:pPr>
      <w:r w:rsidRPr="00480D36">
        <w:rPr>
          <w:noProof/>
          <w:lang w:val="en-US" w:eastAsia="en-US"/>
        </w:rPr>
        <w:drawing>
          <wp:inline distT="0" distB="0" distL="0" distR="0" wp14:anchorId="3D8268D0" wp14:editId="2B0B7BC8">
            <wp:extent cx="5610225" cy="3556659"/>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1941" cy="3570426"/>
                    </a:xfrm>
                    <a:prstGeom prst="rect">
                      <a:avLst/>
                    </a:prstGeom>
                    <a:noFill/>
                    <a:ln>
                      <a:noFill/>
                    </a:ln>
                  </pic:spPr>
                </pic:pic>
              </a:graphicData>
            </a:graphic>
          </wp:inline>
        </w:drawing>
      </w:r>
    </w:p>
    <w:p w14:paraId="5E910538" w14:textId="41BD2FE6"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671108D2" w14:textId="77777777" w:rsidR="00A1436F" w:rsidRDefault="00A1436F" w:rsidP="00A1436F">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14:paraId="138C57F4" w14:textId="37C75D23" w:rsidR="00A1436F" w:rsidRDefault="00A1436F" w:rsidP="00A1436F">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Es importante mencionar que en el acta de presentación y apertura de propuestas, se presentó la oferta económica </w:t>
      </w:r>
      <w:r w:rsidR="003F47AA">
        <w:rPr>
          <w:rFonts w:ascii="Arial" w:hAnsi="Arial" w:cs="Arial"/>
          <w:b/>
          <w:color w:val="000000"/>
          <w:sz w:val="18"/>
          <w:szCs w:val="18"/>
        </w:rPr>
        <w:t xml:space="preserve">Anexo “4” </w:t>
      </w:r>
      <w:r>
        <w:rPr>
          <w:rFonts w:ascii="Arial" w:hAnsi="Arial" w:cs="Arial"/>
          <w:color w:val="000000"/>
          <w:sz w:val="18"/>
          <w:szCs w:val="18"/>
        </w:rPr>
        <w:t xml:space="preserve">del </w:t>
      </w:r>
      <w:r w:rsidR="00063160">
        <w:rPr>
          <w:rFonts w:ascii="Arial" w:hAnsi="Arial" w:cs="Arial"/>
          <w:color w:val="000000"/>
          <w:sz w:val="18"/>
          <w:szCs w:val="18"/>
        </w:rPr>
        <w:t>licitante</w:t>
      </w:r>
      <w:r>
        <w:rPr>
          <w:rFonts w:ascii="Arial" w:hAnsi="Arial" w:cs="Arial"/>
          <w:color w:val="000000"/>
          <w:sz w:val="18"/>
          <w:szCs w:val="18"/>
        </w:rPr>
        <w:t xml:space="preserve"> </w:t>
      </w:r>
      <w:r w:rsidR="00063160">
        <w:rPr>
          <w:rFonts w:ascii="Arial" w:hAnsi="Arial" w:cs="Arial"/>
          <w:b/>
          <w:color w:val="000000"/>
          <w:sz w:val="18"/>
          <w:szCs w:val="18"/>
        </w:rPr>
        <w:t>José de Jesús Salinas Alatorre</w:t>
      </w:r>
      <w:r w:rsidRPr="00703834">
        <w:rPr>
          <w:rFonts w:ascii="Arial" w:hAnsi="Arial" w:cs="Arial"/>
          <w:b/>
          <w:color w:val="000000"/>
          <w:sz w:val="18"/>
          <w:szCs w:val="18"/>
        </w:rPr>
        <w:t>,</w:t>
      </w:r>
      <w:r>
        <w:rPr>
          <w:rFonts w:ascii="Arial" w:hAnsi="Arial" w:cs="Arial"/>
          <w:color w:val="000000"/>
          <w:sz w:val="18"/>
          <w:szCs w:val="18"/>
        </w:rPr>
        <w:t xml:space="preserve"> en donde puede constatarse </w:t>
      </w:r>
      <w:r w:rsidR="00063160">
        <w:rPr>
          <w:rFonts w:ascii="Arial" w:hAnsi="Arial" w:cs="Arial"/>
          <w:color w:val="000000"/>
          <w:sz w:val="18"/>
          <w:szCs w:val="18"/>
        </w:rPr>
        <w:t>la partida en la cual presenta propuesta, tal como se indica a continuación</w:t>
      </w:r>
      <w:r>
        <w:rPr>
          <w:rFonts w:ascii="Arial" w:hAnsi="Arial" w:cs="Arial"/>
          <w:color w:val="000000"/>
          <w:sz w:val="18"/>
          <w:szCs w:val="18"/>
        </w:rPr>
        <w:t xml:space="preserve">: </w:t>
      </w:r>
      <w:r w:rsidRPr="00B232C2">
        <w:rPr>
          <w:rFonts w:ascii="Arial" w:hAnsi="Arial" w:cs="Arial"/>
          <w:sz w:val="18"/>
          <w:szCs w:val="18"/>
        </w:rPr>
        <w:t>---------------------------------------------------------------------------------------------------------------------------------------------------------------------------------------------------------------</w:t>
      </w:r>
      <w:r w:rsidR="003F47AA">
        <w:rPr>
          <w:rFonts w:ascii="Arial" w:hAnsi="Arial" w:cs="Arial"/>
          <w:sz w:val="18"/>
          <w:szCs w:val="18"/>
        </w:rPr>
        <w:t>----</w:t>
      </w:r>
    </w:p>
    <w:tbl>
      <w:tblPr>
        <w:tblStyle w:val="Tablaconcuadrcula"/>
        <w:tblW w:w="0" w:type="auto"/>
        <w:jc w:val="center"/>
        <w:tblLook w:val="04A0" w:firstRow="1" w:lastRow="0" w:firstColumn="1" w:lastColumn="0" w:noHBand="0" w:noVBand="1"/>
      </w:tblPr>
      <w:tblGrid>
        <w:gridCol w:w="846"/>
        <w:gridCol w:w="2766"/>
        <w:gridCol w:w="815"/>
        <w:gridCol w:w="1238"/>
        <w:gridCol w:w="1701"/>
      </w:tblGrid>
      <w:tr w:rsidR="009A2750" w:rsidRPr="009A2750" w14:paraId="3BE1DF80" w14:textId="77777777" w:rsidTr="009F2EB1">
        <w:trPr>
          <w:jc w:val="center"/>
        </w:trPr>
        <w:tc>
          <w:tcPr>
            <w:tcW w:w="846" w:type="dxa"/>
            <w:tcBorders>
              <w:bottom w:val="single" w:sz="4" w:space="0" w:color="auto"/>
            </w:tcBorders>
            <w:shd w:val="clear" w:color="auto" w:fill="D9D9D9" w:themeFill="background1" w:themeFillShade="D9"/>
            <w:vAlign w:val="center"/>
          </w:tcPr>
          <w:p w14:paraId="0A16E231" w14:textId="77777777" w:rsidR="009A2750" w:rsidRPr="009A2750" w:rsidRDefault="009A2750" w:rsidP="00402553">
            <w:pPr>
              <w:autoSpaceDE w:val="0"/>
              <w:autoSpaceDN w:val="0"/>
              <w:adjustRightInd w:val="0"/>
              <w:jc w:val="center"/>
              <w:rPr>
                <w:rFonts w:ascii="Arial" w:hAnsi="Arial" w:cs="Arial"/>
                <w:b/>
                <w:color w:val="000000"/>
                <w:sz w:val="14"/>
                <w:szCs w:val="14"/>
              </w:rPr>
            </w:pPr>
            <w:r w:rsidRPr="009A2750">
              <w:rPr>
                <w:rFonts w:ascii="Arial" w:hAnsi="Arial" w:cs="Arial"/>
                <w:b/>
                <w:color w:val="000000"/>
                <w:sz w:val="14"/>
                <w:szCs w:val="14"/>
              </w:rPr>
              <w:t>Partida</w:t>
            </w:r>
          </w:p>
        </w:tc>
        <w:tc>
          <w:tcPr>
            <w:tcW w:w="2766" w:type="dxa"/>
            <w:tcBorders>
              <w:bottom w:val="single" w:sz="4" w:space="0" w:color="auto"/>
            </w:tcBorders>
            <w:shd w:val="clear" w:color="auto" w:fill="D9D9D9" w:themeFill="background1" w:themeFillShade="D9"/>
            <w:vAlign w:val="center"/>
          </w:tcPr>
          <w:p w14:paraId="32EFB9BC" w14:textId="69661498" w:rsidR="009A2750" w:rsidRPr="009A2750" w:rsidRDefault="009A2750" w:rsidP="00402553">
            <w:pPr>
              <w:autoSpaceDE w:val="0"/>
              <w:autoSpaceDN w:val="0"/>
              <w:adjustRightInd w:val="0"/>
              <w:jc w:val="center"/>
              <w:rPr>
                <w:rFonts w:ascii="Arial" w:hAnsi="Arial" w:cs="Arial"/>
                <w:b/>
                <w:color w:val="000000"/>
                <w:sz w:val="14"/>
                <w:szCs w:val="14"/>
              </w:rPr>
            </w:pPr>
            <w:r w:rsidRPr="009A2750">
              <w:rPr>
                <w:rFonts w:ascii="Arial" w:hAnsi="Arial" w:cs="Arial"/>
                <w:b/>
                <w:color w:val="000000"/>
                <w:sz w:val="14"/>
                <w:szCs w:val="14"/>
              </w:rPr>
              <w:t>Descripción</w:t>
            </w:r>
          </w:p>
        </w:tc>
        <w:tc>
          <w:tcPr>
            <w:tcW w:w="815" w:type="dxa"/>
            <w:tcBorders>
              <w:bottom w:val="single" w:sz="4" w:space="0" w:color="auto"/>
            </w:tcBorders>
            <w:shd w:val="clear" w:color="auto" w:fill="D9D9D9" w:themeFill="background1" w:themeFillShade="D9"/>
            <w:vAlign w:val="center"/>
          </w:tcPr>
          <w:p w14:paraId="2AF02E45" w14:textId="360DBAF0" w:rsidR="009A2750" w:rsidRPr="009A2750" w:rsidRDefault="009A2750" w:rsidP="00402553">
            <w:pPr>
              <w:autoSpaceDE w:val="0"/>
              <w:autoSpaceDN w:val="0"/>
              <w:adjustRightInd w:val="0"/>
              <w:jc w:val="center"/>
              <w:rPr>
                <w:rFonts w:ascii="Arial" w:hAnsi="Arial" w:cs="Arial"/>
                <w:b/>
                <w:color w:val="000000"/>
                <w:sz w:val="14"/>
                <w:szCs w:val="14"/>
              </w:rPr>
            </w:pPr>
            <w:r>
              <w:rPr>
                <w:rFonts w:ascii="Arial" w:hAnsi="Arial" w:cs="Arial"/>
                <w:b/>
                <w:color w:val="000000"/>
                <w:sz w:val="14"/>
                <w:szCs w:val="14"/>
              </w:rPr>
              <w:t>Cantidad</w:t>
            </w:r>
            <w:r w:rsidRPr="009A2750">
              <w:rPr>
                <w:rFonts w:ascii="Arial" w:hAnsi="Arial" w:cs="Arial"/>
                <w:b/>
                <w:color w:val="000000"/>
                <w:sz w:val="14"/>
                <w:szCs w:val="14"/>
              </w:rPr>
              <w:t xml:space="preserve"> </w:t>
            </w:r>
          </w:p>
        </w:tc>
        <w:tc>
          <w:tcPr>
            <w:tcW w:w="1238" w:type="dxa"/>
            <w:shd w:val="clear" w:color="auto" w:fill="D9D9D9" w:themeFill="background1" w:themeFillShade="D9"/>
            <w:vAlign w:val="center"/>
          </w:tcPr>
          <w:p w14:paraId="7E7386AE" w14:textId="66A48F54" w:rsidR="009A2750" w:rsidRPr="009A2750" w:rsidRDefault="009A2750" w:rsidP="00402553">
            <w:pPr>
              <w:autoSpaceDE w:val="0"/>
              <w:autoSpaceDN w:val="0"/>
              <w:adjustRightInd w:val="0"/>
              <w:jc w:val="center"/>
              <w:rPr>
                <w:rFonts w:ascii="Arial" w:hAnsi="Arial" w:cs="Arial"/>
                <w:b/>
                <w:color w:val="000000"/>
                <w:sz w:val="14"/>
                <w:szCs w:val="14"/>
              </w:rPr>
            </w:pPr>
            <w:r>
              <w:rPr>
                <w:rFonts w:ascii="Arial" w:hAnsi="Arial" w:cs="Arial"/>
                <w:b/>
                <w:color w:val="000000"/>
                <w:sz w:val="14"/>
                <w:szCs w:val="14"/>
              </w:rPr>
              <w:t>Unidad de medida</w:t>
            </w:r>
          </w:p>
        </w:tc>
        <w:tc>
          <w:tcPr>
            <w:tcW w:w="1701" w:type="dxa"/>
            <w:shd w:val="clear" w:color="auto" w:fill="D9D9D9" w:themeFill="background1" w:themeFillShade="D9"/>
            <w:vAlign w:val="center"/>
          </w:tcPr>
          <w:p w14:paraId="5B2BD6F2" w14:textId="3534ADEF" w:rsidR="009A2750" w:rsidRPr="009A2750" w:rsidRDefault="009A2750" w:rsidP="009A2750">
            <w:pPr>
              <w:autoSpaceDE w:val="0"/>
              <w:autoSpaceDN w:val="0"/>
              <w:adjustRightInd w:val="0"/>
              <w:jc w:val="center"/>
              <w:rPr>
                <w:rFonts w:ascii="Arial" w:hAnsi="Arial" w:cs="Arial"/>
                <w:b/>
                <w:color w:val="000000"/>
                <w:sz w:val="14"/>
                <w:szCs w:val="14"/>
              </w:rPr>
            </w:pPr>
            <w:r>
              <w:rPr>
                <w:rFonts w:ascii="Arial" w:hAnsi="Arial" w:cs="Arial"/>
                <w:b/>
                <w:color w:val="000000"/>
                <w:sz w:val="14"/>
                <w:szCs w:val="14"/>
              </w:rPr>
              <w:t>Importe total del Servicio antes de IVA</w:t>
            </w:r>
          </w:p>
        </w:tc>
      </w:tr>
      <w:tr w:rsidR="009A2750" w:rsidRPr="009A2750" w14:paraId="1F2D6EB7" w14:textId="77777777" w:rsidTr="009F2EB1">
        <w:trPr>
          <w:jc w:val="center"/>
        </w:trPr>
        <w:tc>
          <w:tcPr>
            <w:tcW w:w="846" w:type="dxa"/>
            <w:tcBorders>
              <w:bottom w:val="single" w:sz="4" w:space="0" w:color="auto"/>
            </w:tcBorders>
          </w:tcPr>
          <w:p w14:paraId="63480651" w14:textId="0C8C0F8F" w:rsidR="009A2750" w:rsidRPr="009A2750" w:rsidRDefault="009A2750" w:rsidP="00063160">
            <w:pPr>
              <w:autoSpaceDE w:val="0"/>
              <w:autoSpaceDN w:val="0"/>
              <w:adjustRightInd w:val="0"/>
              <w:jc w:val="both"/>
              <w:rPr>
                <w:rFonts w:ascii="Arial" w:hAnsi="Arial" w:cs="Arial"/>
                <w:color w:val="000000"/>
                <w:sz w:val="14"/>
                <w:szCs w:val="14"/>
              </w:rPr>
            </w:pPr>
            <w:r w:rsidRPr="009A2750">
              <w:rPr>
                <w:rFonts w:ascii="Arial" w:hAnsi="Arial" w:cs="Arial"/>
                <w:color w:val="000000"/>
                <w:sz w:val="14"/>
                <w:szCs w:val="14"/>
              </w:rPr>
              <w:t>Partida 4</w:t>
            </w:r>
          </w:p>
        </w:tc>
        <w:tc>
          <w:tcPr>
            <w:tcW w:w="2766" w:type="dxa"/>
            <w:tcBorders>
              <w:bottom w:val="single" w:sz="4" w:space="0" w:color="auto"/>
            </w:tcBorders>
          </w:tcPr>
          <w:p w14:paraId="0E90F793" w14:textId="29016C6C" w:rsidR="009A2750" w:rsidRPr="009A2750" w:rsidRDefault="009A2750" w:rsidP="009A2750">
            <w:pPr>
              <w:autoSpaceDE w:val="0"/>
              <w:autoSpaceDN w:val="0"/>
              <w:adjustRightInd w:val="0"/>
              <w:rPr>
                <w:rFonts w:ascii="Arial" w:hAnsi="Arial" w:cs="Arial"/>
                <w:color w:val="000000"/>
                <w:sz w:val="14"/>
                <w:szCs w:val="14"/>
              </w:rPr>
            </w:pPr>
            <w:r>
              <w:rPr>
                <w:rFonts w:ascii="Arial" w:hAnsi="Arial" w:cs="Arial"/>
                <w:color w:val="000000"/>
                <w:sz w:val="14"/>
                <w:szCs w:val="14"/>
              </w:rPr>
              <w:t>Servicio de Mantenimiento Preventivo</w:t>
            </w:r>
            <w:r w:rsidR="003F47AA">
              <w:rPr>
                <w:rFonts w:ascii="Arial" w:hAnsi="Arial" w:cs="Arial"/>
                <w:color w:val="000000"/>
                <w:sz w:val="14"/>
                <w:szCs w:val="14"/>
              </w:rPr>
              <w:t xml:space="preserve"> </w:t>
            </w:r>
            <w:r>
              <w:rPr>
                <w:rFonts w:ascii="Arial" w:hAnsi="Arial" w:cs="Arial"/>
                <w:color w:val="000000"/>
                <w:sz w:val="14"/>
                <w:szCs w:val="14"/>
              </w:rPr>
              <w:t xml:space="preserve">a maquinarias y equipos </w:t>
            </w:r>
            <w:r w:rsidRPr="003C4B11">
              <w:rPr>
                <w:rFonts w:ascii="Arial" w:hAnsi="Arial" w:cs="Arial"/>
                <w:b/>
                <w:color w:val="000000"/>
                <w:sz w:val="14"/>
                <w:szCs w:val="14"/>
              </w:rPr>
              <w:t>134 subpartidas</w:t>
            </w:r>
          </w:p>
        </w:tc>
        <w:tc>
          <w:tcPr>
            <w:tcW w:w="815" w:type="dxa"/>
            <w:tcBorders>
              <w:bottom w:val="single" w:sz="4" w:space="0" w:color="auto"/>
            </w:tcBorders>
          </w:tcPr>
          <w:p w14:paraId="5D2742F1" w14:textId="2519F5E2" w:rsidR="009A2750" w:rsidRPr="009A2750" w:rsidRDefault="009A2750" w:rsidP="009A2750">
            <w:pPr>
              <w:autoSpaceDE w:val="0"/>
              <w:autoSpaceDN w:val="0"/>
              <w:adjustRightInd w:val="0"/>
              <w:jc w:val="center"/>
              <w:rPr>
                <w:rFonts w:ascii="Arial" w:hAnsi="Arial" w:cs="Arial"/>
                <w:color w:val="000000"/>
                <w:sz w:val="14"/>
                <w:szCs w:val="14"/>
              </w:rPr>
            </w:pPr>
            <w:r>
              <w:rPr>
                <w:rFonts w:ascii="Arial" w:hAnsi="Arial" w:cs="Arial"/>
                <w:color w:val="000000"/>
                <w:sz w:val="14"/>
                <w:szCs w:val="14"/>
              </w:rPr>
              <w:t>1</w:t>
            </w:r>
          </w:p>
        </w:tc>
        <w:tc>
          <w:tcPr>
            <w:tcW w:w="1238" w:type="dxa"/>
            <w:tcBorders>
              <w:bottom w:val="single" w:sz="4" w:space="0" w:color="auto"/>
            </w:tcBorders>
          </w:tcPr>
          <w:p w14:paraId="50B49D69" w14:textId="05477B7D" w:rsidR="009A2750" w:rsidRPr="009A2750" w:rsidRDefault="009A2750" w:rsidP="009A2750">
            <w:pPr>
              <w:autoSpaceDE w:val="0"/>
              <w:autoSpaceDN w:val="0"/>
              <w:adjustRightInd w:val="0"/>
              <w:jc w:val="center"/>
              <w:rPr>
                <w:rFonts w:ascii="Arial" w:hAnsi="Arial" w:cs="Arial"/>
                <w:color w:val="000000"/>
                <w:sz w:val="14"/>
                <w:szCs w:val="14"/>
              </w:rPr>
            </w:pPr>
            <w:r>
              <w:rPr>
                <w:rFonts w:ascii="Arial" w:hAnsi="Arial" w:cs="Arial"/>
                <w:color w:val="000000"/>
                <w:sz w:val="14"/>
                <w:szCs w:val="14"/>
              </w:rPr>
              <w:t>Servicio</w:t>
            </w:r>
          </w:p>
        </w:tc>
        <w:tc>
          <w:tcPr>
            <w:tcW w:w="1701" w:type="dxa"/>
          </w:tcPr>
          <w:p w14:paraId="463FF882" w14:textId="6366F013" w:rsidR="009A2750" w:rsidRPr="009A2750" w:rsidRDefault="009A2750" w:rsidP="009A2750">
            <w:pPr>
              <w:autoSpaceDE w:val="0"/>
              <w:autoSpaceDN w:val="0"/>
              <w:adjustRightInd w:val="0"/>
              <w:jc w:val="right"/>
              <w:rPr>
                <w:rFonts w:ascii="Arial" w:hAnsi="Arial" w:cs="Arial"/>
                <w:color w:val="000000"/>
                <w:sz w:val="14"/>
                <w:szCs w:val="14"/>
              </w:rPr>
            </w:pPr>
            <w:r w:rsidRPr="009A2750">
              <w:rPr>
                <w:rFonts w:ascii="Arial" w:hAnsi="Arial" w:cs="Arial"/>
                <w:color w:val="000000"/>
                <w:sz w:val="14"/>
                <w:szCs w:val="14"/>
              </w:rPr>
              <w:t>$</w:t>
            </w:r>
            <w:r>
              <w:rPr>
                <w:rFonts w:ascii="Arial" w:hAnsi="Arial" w:cs="Arial"/>
                <w:color w:val="000000"/>
                <w:sz w:val="14"/>
                <w:szCs w:val="14"/>
              </w:rPr>
              <w:t>303</w:t>
            </w:r>
            <w:r w:rsidRPr="009A2750">
              <w:rPr>
                <w:rFonts w:ascii="Arial" w:hAnsi="Arial" w:cs="Arial"/>
                <w:color w:val="000000"/>
                <w:sz w:val="14"/>
                <w:szCs w:val="14"/>
              </w:rPr>
              <w:t>,</w:t>
            </w:r>
            <w:r>
              <w:rPr>
                <w:rFonts w:ascii="Arial" w:hAnsi="Arial" w:cs="Arial"/>
                <w:color w:val="000000"/>
                <w:sz w:val="14"/>
                <w:szCs w:val="14"/>
              </w:rPr>
              <w:t>656</w:t>
            </w:r>
            <w:r w:rsidRPr="009A2750">
              <w:rPr>
                <w:rFonts w:ascii="Arial" w:hAnsi="Arial" w:cs="Arial"/>
                <w:color w:val="000000"/>
                <w:sz w:val="14"/>
                <w:szCs w:val="14"/>
              </w:rPr>
              <w:t>.</w:t>
            </w:r>
            <w:r>
              <w:rPr>
                <w:rFonts w:ascii="Arial" w:hAnsi="Arial" w:cs="Arial"/>
                <w:color w:val="000000"/>
                <w:sz w:val="14"/>
                <w:szCs w:val="14"/>
              </w:rPr>
              <w:t>5</w:t>
            </w:r>
            <w:r w:rsidRPr="009A2750">
              <w:rPr>
                <w:rFonts w:ascii="Arial" w:hAnsi="Arial" w:cs="Arial"/>
                <w:color w:val="000000"/>
                <w:sz w:val="14"/>
                <w:szCs w:val="14"/>
              </w:rPr>
              <w:t>0</w:t>
            </w:r>
          </w:p>
        </w:tc>
      </w:tr>
      <w:tr w:rsidR="009A2750" w:rsidRPr="009A2750" w14:paraId="2FBEB2B2" w14:textId="77777777" w:rsidTr="009F2EB1">
        <w:trPr>
          <w:jc w:val="center"/>
        </w:trPr>
        <w:tc>
          <w:tcPr>
            <w:tcW w:w="846" w:type="dxa"/>
            <w:tcBorders>
              <w:top w:val="single" w:sz="4" w:space="0" w:color="auto"/>
              <w:left w:val="nil"/>
              <w:bottom w:val="nil"/>
              <w:right w:val="nil"/>
            </w:tcBorders>
          </w:tcPr>
          <w:p w14:paraId="2CFD3401" w14:textId="184D0438" w:rsidR="009A2750" w:rsidRPr="009A2750" w:rsidRDefault="009A2750" w:rsidP="00402553">
            <w:pPr>
              <w:autoSpaceDE w:val="0"/>
              <w:autoSpaceDN w:val="0"/>
              <w:adjustRightInd w:val="0"/>
              <w:jc w:val="both"/>
              <w:rPr>
                <w:rFonts w:ascii="Arial" w:hAnsi="Arial" w:cs="Arial"/>
                <w:color w:val="000000"/>
                <w:sz w:val="14"/>
                <w:szCs w:val="14"/>
              </w:rPr>
            </w:pPr>
          </w:p>
        </w:tc>
        <w:tc>
          <w:tcPr>
            <w:tcW w:w="2766" w:type="dxa"/>
            <w:tcBorders>
              <w:top w:val="single" w:sz="4" w:space="0" w:color="auto"/>
              <w:left w:val="nil"/>
              <w:bottom w:val="nil"/>
              <w:right w:val="nil"/>
            </w:tcBorders>
          </w:tcPr>
          <w:p w14:paraId="5E05255D" w14:textId="77777777" w:rsidR="009A2750" w:rsidRPr="009A2750" w:rsidRDefault="009A2750" w:rsidP="00402553">
            <w:pPr>
              <w:autoSpaceDE w:val="0"/>
              <w:autoSpaceDN w:val="0"/>
              <w:adjustRightInd w:val="0"/>
              <w:jc w:val="right"/>
              <w:rPr>
                <w:rFonts w:ascii="Arial" w:hAnsi="Arial" w:cs="Arial"/>
                <w:color w:val="000000"/>
                <w:sz w:val="14"/>
                <w:szCs w:val="14"/>
              </w:rPr>
            </w:pPr>
          </w:p>
        </w:tc>
        <w:tc>
          <w:tcPr>
            <w:tcW w:w="815" w:type="dxa"/>
            <w:tcBorders>
              <w:top w:val="single" w:sz="4" w:space="0" w:color="auto"/>
              <w:left w:val="nil"/>
              <w:bottom w:val="nil"/>
              <w:right w:val="single" w:sz="4" w:space="0" w:color="auto"/>
            </w:tcBorders>
          </w:tcPr>
          <w:p w14:paraId="08C0D5D2" w14:textId="2DEDD68F" w:rsidR="009A2750" w:rsidRPr="009A2750" w:rsidRDefault="009A2750" w:rsidP="00402553">
            <w:pPr>
              <w:autoSpaceDE w:val="0"/>
              <w:autoSpaceDN w:val="0"/>
              <w:adjustRightInd w:val="0"/>
              <w:jc w:val="right"/>
              <w:rPr>
                <w:rFonts w:ascii="Arial" w:hAnsi="Arial" w:cs="Arial"/>
                <w:color w:val="000000"/>
                <w:sz w:val="14"/>
                <w:szCs w:val="14"/>
              </w:rPr>
            </w:pPr>
          </w:p>
        </w:tc>
        <w:tc>
          <w:tcPr>
            <w:tcW w:w="1238" w:type="dxa"/>
            <w:tcBorders>
              <w:left w:val="single" w:sz="4" w:space="0" w:color="auto"/>
            </w:tcBorders>
          </w:tcPr>
          <w:p w14:paraId="0CF4C981" w14:textId="71B12F60" w:rsidR="009A2750" w:rsidRPr="009A2750" w:rsidRDefault="003C4B11" w:rsidP="00402553">
            <w:pPr>
              <w:autoSpaceDE w:val="0"/>
              <w:autoSpaceDN w:val="0"/>
              <w:adjustRightInd w:val="0"/>
              <w:jc w:val="right"/>
              <w:rPr>
                <w:rFonts w:ascii="Arial" w:hAnsi="Arial" w:cs="Arial"/>
                <w:color w:val="000000"/>
                <w:sz w:val="14"/>
                <w:szCs w:val="14"/>
              </w:rPr>
            </w:pPr>
            <w:r>
              <w:rPr>
                <w:rFonts w:ascii="Arial" w:hAnsi="Arial" w:cs="Arial"/>
                <w:color w:val="000000"/>
                <w:sz w:val="14"/>
                <w:szCs w:val="14"/>
              </w:rPr>
              <w:t xml:space="preserve">Importe </w:t>
            </w:r>
          </w:p>
        </w:tc>
        <w:tc>
          <w:tcPr>
            <w:tcW w:w="1701" w:type="dxa"/>
          </w:tcPr>
          <w:p w14:paraId="68D78964" w14:textId="125691DB" w:rsidR="009A2750" w:rsidRPr="009A2750" w:rsidRDefault="009A2750" w:rsidP="003C4B11">
            <w:pPr>
              <w:autoSpaceDE w:val="0"/>
              <w:autoSpaceDN w:val="0"/>
              <w:adjustRightInd w:val="0"/>
              <w:jc w:val="right"/>
              <w:rPr>
                <w:rFonts w:ascii="Arial" w:hAnsi="Arial" w:cs="Arial"/>
                <w:color w:val="000000"/>
                <w:sz w:val="14"/>
                <w:szCs w:val="14"/>
              </w:rPr>
            </w:pPr>
            <w:r w:rsidRPr="009A2750">
              <w:rPr>
                <w:rFonts w:ascii="Arial" w:hAnsi="Arial" w:cs="Arial"/>
                <w:color w:val="000000"/>
                <w:sz w:val="14"/>
                <w:szCs w:val="14"/>
              </w:rPr>
              <w:t>$</w:t>
            </w:r>
            <w:r w:rsidR="003C4B11">
              <w:rPr>
                <w:rFonts w:ascii="Arial" w:hAnsi="Arial" w:cs="Arial"/>
                <w:color w:val="000000"/>
                <w:sz w:val="14"/>
                <w:szCs w:val="14"/>
              </w:rPr>
              <w:t>303</w:t>
            </w:r>
            <w:r w:rsidRPr="009A2750">
              <w:rPr>
                <w:rFonts w:ascii="Arial" w:hAnsi="Arial" w:cs="Arial"/>
                <w:color w:val="000000"/>
                <w:sz w:val="14"/>
                <w:szCs w:val="14"/>
              </w:rPr>
              <w:t>,</w:t>
            </w:r>
            <w:r w:rsidR="003C4B11">
              <w:rPr>
                <w:rFonts w:ascii="Arial" w:hAnsi="Arial" w:cs="Arial"/>
                <w:color w:val="000000"/>
                <w:sz w:val="14"/>
                <w:szCs w:val="14"/>
              </w:rPr>
              <w:t>656</w:t>
            </w:r>
            <w:r w:rsidRPr="009A2750">
              <w:rPr>
                <w:rFonts w:ascii="Arial" w:hAnsi="Arial" w:cs="Arial"/>
                <w:color w:val="000000"/>
                <w:sz w:val="14"/>
                <w:szCs w:val="14"/>
              </w:rPr>
              <w:t>.</w:t>
            </w:r>
            <w:r w:rsidR="003C4B11">
              <w:rPr>
                <w:rFonts w:ascii="Arial" w:hAnsi="Arial" w:cs="Arial"/>
                <w:color w:val="000000"/>
                <w:sz w:val="14"/>
                <w:szCs w:val="14"/>
              </w:rPr>
              <w:t>5</w:t>
            </w:r>
            <w:r w:rsidRPr="009A2750">
              <w:rPr>
                <w:rFonts w:ascii="Arial" w:hAnsi="Arial" w:cs="Arial"/>
                <w:color w:val="000000"/>
                <w:sz w:val="14"/>
                <w:szCs w:val="14"/>
              </w:rPr>
              <w:t>0</w:t>
            </w:r>
          </w:p>
        </w:tc>
      </w:tr>
      <w:tr w:rsidR="003C4B11" w:rsidRPr="009A2750" w14:paraId="5636CD12" w14:textId="77777777" w:rsidTr="009F2EB1">
        <w:trPr>
          <w:jc w:val="center"/>
        </w:trPr>
        <w:tc>
          <w:tcPr>
            <w:tcW w:w="846" w:type="dxa"/>
            <w:tcBorders>
              <w:top w:val="nil"/>
              <w:left w:val="nil"/>
              <w:bottom w:val="nil"/>
              <w:right w:val="nil"/>
            </w:tcBorders>
          </w:tcPr>
          <w:p w14:paraId="1CA9B17B" w14:textId="77777777" w:rsidR="003C4B11" w:rsidRPr="009A2750" w:rsidRDefault="003C4B11" w:rsidP="00402553">
            <w:pPr>
              <w:autoSpaceDE w:val="0"/>
              <w:autoSpaceDN w:val="0"/>
              <w:adjustRightInd w:val="0"/>
              <w:jc w:val="both"/>
              <w:rPr>
                <w:rFonts w:ascii="Arial" w:hAnsi="Arial" w:cs="Arial"/>
                <w:color w:val="000000"/>
                <w:sz w:val="14"/>
                <w:szCs w:val="14"/>
              </w:rPr>
            </w:pPr>
          </w:p>
        </w:tc>
        <w:tc>
          <w:tcPr>
            <w:tcW w:w="2766" w:type="dxa"/>
            <w:tcBorders>
              <w:top w:val="nil"/>
              <w:left w:val="nil"/>
              <w:bottom w:val="nil"/>
              <w:right w:val="nil"/>
            </w:tcBorders>
          </w:tcPr>
          <w:p w14:paraId="350A8BC8" w14:textId="77777777" w:rsidR="003C4B11" w:rsidRPr="009A2750" w:rsidRDefault="003C4B11" w:rsidP="00402553">
            <w:pPr>
              <w:autoSpaceDE w:val="0"/>
              <w:autoSpaceDN w:val="0"/>
              <w:adjustRightInd w:val="0"/>
              <w:jc w:val="right"/>
              <w:rPr>
                <w:rFonts w:ascii="Arial" w:hAnsi="Arial" w:cs="Arial"/>
                <w:color w:val="000000"/>
                <w:sz w:val="14"/>
                <w:szCs w:val="14"/>
              </w:rPr>
            </w:pPr>
          </w:p>
        </w:tc>
        <w:tc>
          <w:tcPr>
            <w:tcW w:w="815" w:type="dxa"/>
            <w:tcBorders>
              <w:top w:val="nil"/>
              <w:left w:val="nil"/>
              <w:bottom w:val="nil"/>
              <w:right w:val="single" w:sz="4" w:space="0" w:color="auto"/>
            </w:tcBorders>
          </w:tcPr>
          <w:p w14:paraId="70A15829" w14:textId="77777777" w:rsidR="003C4B11" w:rsidRPr="009A2750" w:rsidRDefault="003C4B11" w:rsidP="00402553">
            <w:pPr>
              <w:autoSpaceDE w:val="0"/>
              <w:autoSpaceDN w:val="0"/>
              <w:adjustRightInd w:val="0"/>
              <w:jc w:val="right"/>
              <w:rPr>
                <w:rFonts w:ascii="Arial" w:hAnsi="Arial" w:cs="Arial"/>
                <w:color w:val="000000"/>
                <w:sz w:val="14"/>
                <w:szCs w:val="14"/>
              </w:rPr>
            </w:pPr>
          </w:p>
        </w:tc>
        <w:tc>
          <w:tcPr>
            <w:tcW w:w="1238" w:type="dxa"/>
            <w:tcBorders>
              <w:left w:val="single" w:sz="4" w:space="0" w:color="auto"/>
            </w:tcBorders>
          </w:tcPr>
          <w:p w14:paraId="78C01B4C" w14:textId="791EB3BB" w:rsidR="003C4B11" w:rsidRPr="009A2750" w:rsidRDefault="003C4B11" w:rsidP="00402553">
            <w:pPr>
              <w:autoSpaceDE w:val="0"/>
              <w:autoSpaceDN w:val="0"/>
              <w:adjustRightInd w:val="0"/>
              <w:jc w:val="right"/>
              <w:rPr>
                <w:rFonts w:ascii="Arial" w:hAnsi="Arial" w:cs="Arial"/>
                <w:color w:val="000000"/>
                <w:sz w:val="14"/>
                <w:szCs w:val="14"/>
              </w:rPr>
            </w:pPr>
            <w:r>
              <w:rPr>
                <w:rFonts w:ascii="Arial" w:hAnsi="Arial" w:cs="Arial"/>
                <w:color w:val="000000"/>
                <w:sz w:val="14"/>
                <w:szCs w:val="14"/>
              </w:rPr>
              <w:t>IVA</w:t>
            </w:r>
          </w:p>
        </w:tc>
        <w:tc>
          <w:tcPr>
            <w:tcW w:w="1701" w:type="dxa"/>
          </w:tcPr>
          <w:p w14:paraId="7CE41CEE" w14:textId="39BC8E81" w:rsidR="003C4B11" w:rsidRPr="009A2750" w:rsidRDefault="003C4B11" w:rsidP="00402553">
            <w:pPr>
              <w:autoSpaceDE w:val="0"/>
              <w:autoSpaceDN w:val="0"/>
              <w:adjustRightInd w:val="0"/>
              <w:jc w:val="right"/>
              <w:rPr>
                <w:rFonts w:ascii="Arial" w:hAnsi="Arial" w:cs="Arial"/>
                <w:color w:val="000000"/>
                <w:sz w:val="14"/>
                <w:szCs w:val="14"/>
              </w:rPr>
            </w:pPr>
            <w:r>
              <w:rPr>
                <w:rFonts w:ascii="Arial" w:hAnsi="Arial" w:cs="Arial"/>
                <w:color w:val="000000"/>
                <w:sz w:val="14"/>
                <w:szCs w:val="14"/>
              </w:rPr>
              <w:t>$48,585.04</w:t>
            </w:r>
          </w:p>
        </w:tc>
      </w:tr>
      <w:tr w:rsidR="003C4B11" w:rsidRPr="009A2750" w14:paraId="2835A88A" w14:textId="77777777" w:rsidTr="009F2EB1">
        <w:trPr>
          <w:jc w:val="center"/>
        </w:trPr>
        <w:tc>
          <w:tcPr>
            <w:tcW w:w="846" w:type="dxa"/>
            <w:tcBorders>
              <w:top w:val="nil"/>
              <w:left w:val="nil"/>
              <w:bottom w:val="nil"/>
              <w:right w:val="nil"/>
            </w:tcBorders>
          </w:tcPr>
          <w:p w14:paraId="07E856D8" w14:textId="77777777" w:rsidR="003C4B11" w:rsidRPr="009A2750" w:rsidRDefault="003C4B11" w:rsidP="00402553">
            <w:pPr>
              <w:autoSpaceDE w:val="0"/>
              <w:autoSpaceDN w:val="0"/>
              <w:adjustRightInd w:val="0"/>
              <w:jc w:val="both"/>
              <w:rPr>
                <w:rFonts w:ascii="Arial" w:hAnsi="Arial" w:cs="Arial"/>
                <w:color w:val="000000"/>
                <w:sz w:val="14"/>
                <w:szCs w:val="14"/>
              </w:rPr>
            </w:pPr>
          </w:p>
        </w:tc>
        <w:tc>
          <w:tcPr>
            <w:tcW w:w="2766" w:type="dxa"/>
            <w:tcBorders>
              <w:top w:val="nil"/>
              <w:left w:val="nil"/>
              <w:bottom w:val="nil"/>
              <w:right w:val="nil"/>
            </w:tcBorders>
          </w:tcPr>
          <w:p w14:paraId="77584BBF" w14:textId="77777777" w:rsidR="003C4B11" w:rsidRPr="009A2750" w:rsidRDefault="003C4B11" w:rsidP="00402553">
            <w:pPr>
              <w:autoSpaceDE w:val="0"/>
              <w:autoSpaceDN w:val="0"/>
              <w:adjustRightInd w:val="0"/>
              <w:jc w:val="right"/>
              <w:rPr>
                <w:rFonts w:ascii="Arial" w:hAnsi="Arial" w:cs="Arial"/>
                <w:color w:val="000000"/>
                <w:sz w:val="14"/>
                <w:szCs w:val="14"/>
              </w:rPr>
            </w:pPr>
          </w:p>
        </w:tc>
        <w:tc>
          <w:tcPr>
            <w:tcW w:w="815" w:type="dxa"/>
            <w:tcBorders>
              <w:top w:val="nil"/>
              <w:left w:val="nil"/>
              <w:bottom w:val="nil"/>
              <w:right w:val="single" w:sz="4" w:space="0" w:color="auto"/>
            </w:tcBorders>
          </w:tcPr>
          <w:p w14:paraId="115ECFD5" w14:textId="77777777" w:rsidR="003C4B11" w:rsidRPr="009A2750" w:rsidRDefault="003C4B11" w:rsidP="00402553">
            <w:pPr>
              <w:autoSpaceDE w:val="0"/>
              <w:autoSpaceDN w:val="0"/>
              <w:adjustRightInd w:val="0"/>
              <w:jc w:val="right"/>
              <w:rPr>
                <w:rFonts w:ascii="Arial" w:hAnsi="Arial" w:cs="Arial"/>
                <w:color w:val="000000"/>
                <w:sz w:val="14"/>
                <w:szCs w:val="14"/>
              </w:rPr>
            </w:pPr>
          </w:p>
        </w:tc>
        <w:tc>
          <w:tcPr>
            <w:tcW w:w="1238" w:type="dxa"/>
            <w:tcBorders>
              <w:left w:val="single" w:sz="4" w:space="0" w:color="auto"/>
            </w:tcBorders>
          </w:tcPr>
          <w:p w14:paraId="7D57D227" w14:textId="1326244A" w:rsidR="003C4B11" w:rsidRPr="009A2750" w:rsidRDefault="003C4B11" w:rsidP="00402553">
            <w:pPr>
              <w:autoSpaceDE w:val="0"/>
              <w:autoSpaceDN w:val="0"/>
              <w:adjustRightInd w:val="0"/>
              <w:jc w:val="right"/>
              <w:rPr>
                <w:rFonts w:ascii="Arial" w:hAnsi="Arial" w:cs="Arial"/>
                <w:color w:val="000000"/>
                <w:sz w:val="14"/>
                <w:szCs w:val="14"/>
              </w:rPr>
            </w:pPr>
            <w:r>
              <w:rPr>
                <w:rFonts w:ascii="Arial" w:hAnsi="Arial" w:cs="Arial"/>
                <w:color w:val="000000"/>
                <w:sz w:val="14"/>
                <w:szCs w:val="14"/>
              </w:rPr>
              <w:t>Importe total</w:t>
            </w:r>
          </w:p>
        </w:tc>
        <w:tc>
          <w:tcPr>
            <w:tcW w:w="1701" w:type="dxa"/>
          </w:tcPr>
          <w:p w14:paraId="2D260FB7" w14:textId="2CE7CD51" w:rsidR="003C4B11" w:rsidRPr="009A2750" w:rsidRDefault="003C4B11" w:rsidP="00402553">
            <w:pPr>
              <w:autoSpaceDE w:val="0"/>
              <w:autoSpaceDN w:val="0"/>
              <w:adjustRightInd w:val="0"/>
              <w:jc w:val="right"/>
              <w:rPr>
                <w:rFonts w:ascii="Arial" w:hAnsi="Arial" w:cs="Arial"/>
                <w:color w:val="000000"/>
                <w:sz w:val="14"/>
                <w:szCs w:val="14"/>
              </w:rPr>
            </w:pPr>
            <w:r>
              <w:rPr>
                <w:rFonts w:ascii="Arial" w:hAnsi="Arial" w:cs="Arial"/>
                <w:color w:val="000000"/>
                <w:sz w:val="14"/>
                <w:szCs w:val="14"/>
              </w:rPr>
              <w:t>$352,241.54</w:t>
            </w:r>
          </w:p>
        </w:tc>
      </w:tr>
    </w:tbl>
    <w:p w14:paraId="41DA29AF" w14:textId="77777777" w:rsidR="00A1436F" w:rsidRPr="00736E0C" w:rsidRDefault="00A1436F" w:rsidP="00A1436F">
      <w:pPr>
        <w:autoSpaceDE w:val="0"/>
        <w:autoSpaceDN w:val="0"/>
        <w:adjustRightInd w:val="0"/>
        <w:jc w:val="both"/>
        <w:rPr>
          <w:rFonts w:ascii="Arial" w:hAnsi="Arial" w:cs="Arial"/>
          <w:sz w:val="18"/>
          <w:szCs w:val="18"/>
        </w:rPr>
      </w:pPr>
      <w:r w:rsidRPr="00736E0C">
        <w:rPr>
          <w:rFonts w:ascii="Arial" w:hAnsi="Arial" w:cs="Arial"/>
          <w:sz w:val="18"/>
          <w:szCs w:val="18"/>
        </w:rPr>
        <w:t>---------------------------------------------------------------------------------------------------------------------------------------------------</w:t>
      </w:r>
    </w:p>
    <w:p w14:paraId="697E024D" w14:textId="1E9AF772" w:rsidR="00A1436F" w:rsidRPr="00736E0C" w:rsidRDefault="00A1436F" w:rsidP="00A1436F">
      <w:pPr>
        <w:autoSpaceDE w:val="0"/>
        <w:autoSpaceDN w:val="0"/>
        <w:adjustRightInd w:val="0"/>
        <w:jc w:val="both"/>
        <w:rPr>
          <w:rFonts w:ascii="Arial" w:hAnsi="Arial" w:cs="Arial"/>
          <w:color w:val="000000"/>
          <w:sz w:val="18"/>
          <w:szCs w:val="18"/>
        </w:rPr>
      </w:pPr>
      <w:r w:rsidRPr="00736E0C">
        <w:rPr>
          <w:rFonts w:ascii="Arial" w:hAnsi="Arial" w:cs="Arial"/>
          <w:sz w:val="18"/>
          <w:szCs w:val="18"/>
        </w:rPr>
        <w:t xml:space="preserve">Conforme a lo establecido en el artículo 55 de la Ley y el numeral V de la convocatoria, así como lo expresado en la propuesta económica presentada por el </w:t>
      </w:r>
      <w:r w:rsidR="009F2EB1" w:rsidRPr="00736E0C">
        <w:rPr>
          <w:rFonts w:ascii="Arial" w:hAnsi="Arial" w:cs="Arial"/>
          <w:sz w:val="18"/>
          <w:szCs w:val="18"/>
        </w:rPr>
        <w:t>licitante</w:t>
      </w:r>
      <w:r w:rsidRPr="00736E0C">
        <w:rPr>
          <w:rFonts w:ascii="Arial" w:hAnsi="Arial" w:cs="Arial"/>
          <w:sz w:val="18"/>
          <w:szCs w:val="18"/>
        </w:rPr>
        <w:t xml:space="preserve"> </w:t>
      </w:r>
      <w:r w:rsidR="009F2EB1" w:rsidRPr="00736E0C">
        <w:rPr>
          <w:rFonts w:ascii="Arial" w:hAnsi="Arial" w:cs="Arial"/>
          <w:b/>
          <w:sz w:val="18"/>
          <w:szCs w:val="18"/>
        </w:rPr>
        <w:t>José de Jesús Salinas Alatorre</w:t>
      </w:r>
      <w:r w:rsidRPr="00736E0C">
        <w:rPr>
          <w:rFonts w:ascii="Arial" w:hAnsi="Arial" w:cs="Arial"/>
          <w:sz w:val="18"/>
          <w:szCs w:val="18"/>
        </w:rPr>
        <w:t xml:space="preserve">, la cual consta en el acta de presentación y apertura de propuestas de fecha </w:t>
      </w:r>
      <w:r w:rsidR="009F2EB1" w:rsidRPr="00736E0C">
        <w:rPr>
          <w:rFonts w:ascii="Arial" w:hAnsi="Arial" w:cs="Arial"/>
          <w:i/>
          <w:sz w:val="18"/>
          <w:szCs w:val="18"/>
        </w:rPr>
        <w:t>21</w:t>
      </w:r>
      <w:r w:rsidRPr="00736E0C">
        <w:rPr>
          <w:rFonts w:ascii="Arial" w:hAnsi="Arial" w:cs="Arial"/>
          <w:i/>
          <w:sz w:val="18"/>
          <w:szCs w:val="18"/>
        </w:rPr>
        <w:t xml:space="preserve"> de marzo de 202</w:t>
      </w:r>
      <w:r w:rsidR="009F2EB1" w:rsidRPr="00736E0C">
        <w:rPr>
          <w:rFonts w:ascii="Arial" w:hAnsi="Arial" w:cs="Arial"/>
          <w:i/>
          <w:sz w:val="18"/>
          <w:szCs w:val="18"/>
        </w:rPr>
        <w:t>3</w:t>
      </w:r>
      <w:r w:rsidRPr="00736E0C">
        <w:rPr>
          <w:rFonts w:ascii="Arial" w:hAnsi="Arial" w:cs="Arial"/>
          <w:sz w:val="18"/>
          <w:szCs w:val="18"/>
        </w:rPr>
        <w:t xml:space="preserve">, </w:t>
      </w:r>
      <w:r w:rsidR="003F47AA" w:rsidRPr="00736E0C">
        <w:rPr>
          <w:rFonts w:ascii="Arial" w:hAnsi="Arial" w:cs="Arial"/>
          <w:i/>
          <w:sz w:val="18"/>
          <w:szCs w:val="18"/>
        </w:rPr>
        <w:t>oferta para la partida 4, Servicio de Mantenimiento a maquinaria y equipos</w:t>
      </w:r>
      <w:r w:rsidR="003F47AA" w:rsidRPr="00736E0C">
        <w:rPr>
          <w:rFonts w:ascii="Arial" w:hAnsi="Arial" w:cs="Arial"/>
          <w:sz w:val="18"/>
          <w:szCs w:val="18"/>
        </w:rPr>
        <w:t xml:space="preserve">, evidenciándose en la propia propuesta económica anexa el importe total por servicio; sin embargo </w:t>
      </w:r>
      <w:r w:rsidRPr="00736E0C">
        <w:rPr>
          <w:rFonts w:ascii="Arial" w:hAnsi="Arial" w:cs="Arial"/>
          <w:sz w:val="18"/>
          <w:szCs w:val="18"/>
        </w:rPr>
        <w:t xml:space="preserve">se </w:t>
      </w:r>
      <w:r w:rsidR="009F2EB1" w:rsidRPr="00736E0C">
        <w:rPr>
          <w:rFonts w:ascii="Arial" w:hAnsi="Arial" w:cs="Arial"/>
          <w:sz w:val="18"/>
          <w:szCs w:val="18"/>
        </w:rPr>
        <w:t>colocaron precios correspondientes a las partidas 1 y 2</w:t>
      </w:r>
      <w:r w:rsidR="003F47AA" w:rsidRPr="00736E0C">
        <w:rPr>
          <w:rFonts w:ascii="Arial" w:hAnsi="Arial" w:cs="Arial"/>
          <w:sz w:val="18"/>
          <w:szCs w:val="18"/>
        </w:rPr>
        <w:t>; los cuales corresponden al</w:t>
      </w:r>
      <w:r w:rsidR="009F2EB1" w:rsidRPr="00736E0C">
        <w:rPr>
          <w:rFonts w:ascii="Arial" w:hAnsi="Arial" w:cs="Arial"/>
          <w:sz w:val="18"/>
          <w:szCs w:val="18"/>
        </w:rPr>
        <w:t xml:space="preserve"> licitante Key </w:t>
      </w:r>
      <w:proofErr w:type="spellStart"/>
      <w:r w:rsidR="009F2EB1" w:rsidRPr="00736E0C">
        <w:rPr>
          <w:rFonts w:ascii="Arial" w:hAnsi="Arial" w:cs="Arial"/>
          <w:sz w:val="18"/>
          <w:szCs w:val="18"/>
        </w:rPr>
        <w:t>Quimica</w:t>
      </w:r>
      <w:proofErr w:type="spellEnd"/>
      <w:r w:rsidR="00377EC7" w:rsidRPr="00736E0C">
        <w:rPr>
          <w:rFonts w:ascii="Arial" w:hAnsi="Arial" w:cs="Arial"/>
          <w:sz w:val="18"/>
          <w:szCs w:val="18"/>
        </w:rPr>
        <w:t>, S.A. de C.V</w:t>
      </w:r>
      <w:r w:rsidRPr="00736E0C">
        <w:rPr>
          <w:rFonts w:ascii="Arial" w:hAnsi="Arial" w:cs="Arial"/>
          <w:sz w:val="18"/>
          <w:szCs w:val="18"/>
        </w:rPr>
        <w:t xml:space="preserve">. Esto no implica una corrección al </w:t>
      </w:r>
      <w:r w:rsidR="000949B0" w:rsidRPr="00736E0C">
        <w:rPr>
          <w:rFonts w:ascii="Arial" w:hAnsi="Arial" w:cs="Arial"/>
          <w:sz w:val="18"/>
          <w:szCs w:val="18"/>
        </w:rPr>
        <w:t>importe</w:t>
      </w:r>
      <w:r w:rsidRPr="00736E0C">
        <w:rPr>
          <w:rFonts w:ascii="Arial" w:hAnsi="Arial" w:cs="Arial"/>
          <w:sz w:val="18"/>
          <w:szCs w:val="18"/>
        </w:rPr>
        <w:t xml:space="preserve"> </w:t>
      </w:r>
      <w:r w:rsidR="000949B0" w:rsidRPr="00736E0C">
        <w:rPr>
          <w:rFonts w:ascii="Arial" w:hAnsi="Arial" w:cs="Arial"/>
          <w:sz w:val="18"/>
          <w:szCs w:val="18"/>
        </w:rPr>
        <w:t xml:space="preserve">del servicio </w:t>
      </w:r>
      <w:r w:rsidRPr="00736E0C">
        <w:rPr>
          <w:rFonts w:ascii="Arial" w:hAnsi="Arial" w:cs="Arial"/>
          <w:sz w:val="18"/>
          <w:szCs w:val="18"/>
        </w:rPr>
        <w:t xml:space="preserve">ofertado, pues en la propia oferta económica se manifiesta el costo </w:t>
      </w:r>
      <w:proofErr w:type="gramStart"/>
      <w:r w:rsidRPr="00736E0C">
        <w:rPr>
          <w:rFonts w:ascii="Arial" w:hAnsi="Arial" w:cs="Arial"/>
          <w:sz w:val="18"/>
          <w:szCs w:val="18"/>
        </w:rPr>
        <w:t>total</w:t>
      </w:r>
      <w:proofErr w:type="gramEnd"/>
      <w:r w:rsidRPr="00736E0C">
        <w:rPr>
          <w:rFonts w:ascii="Arial" w:hAnsi="Arial" w:cs="Arial"/>
          <w:sz w:val="18"/>
          <w:szCs w:val="18"/>
        </w:rPr>
        <w:t xml:space="preserve"> </w:t>
      </w:r>
      <w:r w:rsidR="000949B0" w:rsidRPr="00736E0C">
        <w:rPr>
          <w:rFonts w:ascii="Arial" w:hAnsi="Arial" w:cs="Arial"/>
          <w:sz w:val="18"/>
          <w:szCs w:val="18"/>
        </w:rPr>
        <w:t xml:space="preserve">así como la partida en la cual se </w:t>
      </w:r>
      <w:proofErr w:type="spellStart"/>
      <w:r w:rsidR="000949B0" w:rsidRPr="00736E0C">
        <w:rPr>
          <w:rFonts w:ascii="Arial" w:hAnsi="Arial" w:cs="Arial"/>
          <w:sz w:val="18"/>
          <w:szCs w:val="18"/>
        </w:rPr>
        <w:t>esta</w:t>
      </w:r>
      <w:proofErr w:type="spellEnd"/>
      <w:r w:rsidR="000949B0" w:rsidRPr="00736E0C">
        <w:rPr>
          <w:rFonts w:ascii="Arial" w:hAnsi="Arial" w:cs="Arial"/>
          <w:sz w:val="18"/>
          <w:szCs w:val="18"/>
        </w:rPr>
        <w:t xml:space="preserve"> ofertando</w:t>
      </w:r>
      <w:r w:rsidRPr="00736E0C">
        <w:rPr>
          <w:rFonts w:ascii="Arial" w:hAnsi="Arial" w:cs="Arial"/>
          <w:sz w:val="18"/>
          <w:szCs w:val="18"/>
        </w:rPr>
        <w:t xml:space="preserve">. Se dejan a salvo los derechos del </w:t>
      </w:r>
      <w:r w:rsidR="001A304F" w:rsidRPr="00736E0C">
        <w:rPr>
          <w:rFonts w:ascii="Arial" w:hAnsi="Arial" w:cs="Arial"/>
          <w:sz w:val="18"/>
          <w:szCs w:val="18"/>
        </w:rPr>
        <w:t>licitante</w:t>
      </w:r>
      <w:r w:rsidRPr="00736E0C">
        <w:rPr>
          <w:rFonts w:ascii="Arial" w:hAnsi="Arial" w:cs="Arial"/>
          <w:sz w:val="18"/>
          <w:szCs w:val="18"/>
        </w:rPr>
        <w:t xml:space="preserve"> pa</w:t>
      </w:r>
      <w:r w:rsidR="00377EC7" w:rsidRPr="00736E0C">
        <w:rPr>
          <w:rFonts w:ascii="Arial" w:hAnsi="Arial" w:cs="Arial"/>
          <w:sz w:val="18"/>
          <w:szCs w:val="18"/>
        </w:rPr>
        <w:t>ra que manifieste</w:t>
      </w:r>
      <w:r w:rsidRPr="00736E0C">
        <w:rPr>
          <w:rFonts w:ascii="Arial" w:hAnsi="Arial" w:cs="Arial"/>
          <w:sz w:val="18"/>
          <w:szCs w:val="18"/>
        </w:rPr>
        <w:t xml:space="preserve"> lo que a su derecho convenga. -------</w:t>
      </w:r>
    </w:p>
    <w:p w14:paraId="222B3B1C" w14:textId="77777777" w:rsidR="00A1436F" w:rsidRPr="00736E0C" w:rsidRDefault="00A1436F" w:rsidP="00A1436F">
      <w:pPr>
        <w:pStyle w:val="Sangradetextonormal"/>
        <w:ind w:left="0"/>
        <w:jc w:val="both"/>
        <w:rPr>
          <w:rFonts w:ascii="Arial" w:hAnsi="Arial" w:cs="Arial"/>
          <w:sz w:val="18"/>
          <w:szCs w:val="18"/>
        </w:rPr>
      </w:pPr>
      <w:r w:rsidRPr="00736E0C">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r>
        <w:rPr>
          <w:rFonts w:ascii="Arial" w:hAnsi="Arial" w:cs="Arial"/>
          <w:sz w:val="18"/>
          <w:szCs w:val="18"/>
        </w:rPr>
        <w:t>--------------------------------------------------------------------------------------------------------------------------------------------------</w:t>
      </w:r>
    </w:p>
    <w:p w14:paraId="478B172C" w14:textId="02DAED04"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B2717C">
        <w:rPr>
          <w:rFonts w:ascii="Arial" w:hAnsi="Arial" w:cs="Arial"/>
          <w:b/>
          <w:sz w:val="18"/>
          <w:szCs w:val="18"/>
        </w:rPr>
        <w:t>Anexo “1</w:t>
      </w:r>
      <w:r w:rsidRPr="00755CDA">
        <w:rPr>
          <w:rFonts w:ascii="Arial" w:hAnsi="Arial" w:cs="Arial"/>
          <w:b/>
          <w:sz w:val="18"/>
          <w:szCs w:val="18"/>
        </w:rPr>
        <w:t xml:space="preserve">” </w:t>
      </w:r>
      <w:r w:rsidRPr="00755CDA">
        <w:rPr>
          <w:rFonts w:ascii="Arial" w:hAnsi="Arial" w:cs="Arial"/>
          <w:sz w:val="18"/>
          <w:szCs w:val="18"/>
        </w:rPr>
        <w:t>(</w:t>
      </w:r>
      <w:r w:rsidR="00755CDA" w:rsidRPr="00755CDA">
        <w:rPr>
          <w:rFonts w:ascii="Arial" w:hAnsi="Arial" w:cs="Arial"/>
          <w:sz w:val="18"/>
          <w:szCs w:val="18"/>
        </w:rPr>
        <w:t>24</w:t>
      </w:r>
      <w:r w:rsidRPr="00755CDA">
        <w:rPr>
          <w:rFonts w:ascii="Arial" w:hAnsi="Arial" w:cs="Arial"/>
          <w:sz w:val="18"/>
          <w:szCs w:val="18"/>
        </w:rPr>
        <w:t xml:space="preserve"> páginas)</w:t>
      </w:r>
      <w:r w:rsidRPr="00755CDA">
        <w:rPr>
          <w:rFonts w:ascii="Arial" w:hAnsi="Arial" w:cs="Arial"/>
          <w:b/>
          <w:sz w:val="18"/>
          <w:szCs w:val="18"/>
        </w:rPr>
        <w:t xml:space="preserve"> y</w:t>
      </w:r>
      <w:r w:rsidRPr="00755CDA">
        <w:rPr>
          <w:rFonts w:ascii="Arial" w:hAnsi="Arial" w:cs="Arial"/>
          <w:sz w:val="18"/>
          <w:szCs w:val="18"/>
        </w:rPr>
        <w:t xml:space="preserve"> </w:t>
      </w:r>
      <w:r w:rsidRPr="00755CDA">
        <w:rPr>
          <w:rFonts w:ascii="Arial" w:hAnsi="Arial" w:cs="Arial"/>
          <w:b/>
          <w:sz w:val="18"/>
          <w:szCs w:val="18"/>
        </w:rPr>
        <w:t xml:space="preserve">Anexo “2” </w:t>
      </w:r>
      <w:r w:rsidRPr="00755CDA">
        <w:rPr>
          <w:rFonts w:ascii="Arial" w:hAnsi="Arial" w:cs="Arial"/>
          <w:sz w:val="18"/>
          <w:szCs w:val="18"/>
        </w:rPr>
        <w:t>(</w:t>
      </w:r>
      <w:r w:rsidR="00755CDA" w:rsidRPr="00755CDA">
        <w:rPr>
          <w:rFonts w:ascii="Arial" w:hAnsi="Arial" w:cs="Arial"/>
          <w:sz w:val="18"/>
          <w:szCs w:val="18"/>
        </w:rPr>
        <w:t>15</w:t>
      </w:r>
      <w:r w:rsidRPr="00755CDA">
        <w:rPr>
          <w:rFonts w:ascii="Arial" w:hAnsi="Arial" w:cs="Arial"/>
          <w:sz w:val="18"/>
          <w:szCs w:val="18"/>
        </w:rPr>
        <w:t xml:space="preserve"> páginas), a considerar:---------------------------------------------------------------------------------------------------------------------------------------</w:t>
      </w:r>
      <w:r w:rsidR="00432C66" w:rsidRPr="00755CDA">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B82B94" w:rsidRPr="00154F13" w14:paraId="087778AD" w14:textId="77777777" w:rsidTr="0049689C">
        <w:trPr>
          <w:trHeight w:val="434"/>
          <w:jc w:val="center"/>
        </w:trPr>
        <w:tc>
          <w:tcPr>
            <w:tcW w:w="180" w:type="pct"/>
            <w:noWrap/>
          </w:tcPr>
          <w:p w14:paraId="00C70B52" w14:textId="1994CFF3" w:rsidR="00B82B94" w:rsidRDefault="00B82B94" w:rsidP="00B82B94">
            <w:pPr>
              <w:jc w:val="center"/>
              <w:rPr>
                <w:rFonts w:ascii="Arial" w:hAnsi="Arial" w:cs="Arial"/>
                <w:sz w:val="12"/>
                <w:szCs w:val="12"/>
              </w:rPr>
            </w:pPr>
            <w:r>
              <w:rPr>
                <w:rFonts w:ascii="Arial" w:hAnsi="Arial" w:cs="Arial"/>
                <w:sz w:val="12"/>
                <w:szCs w:val="12"/>
              </w:rPr>
              <w:t>1</w:t>
            </w:r>
          </w:p>
        </w:tc>
        <w:tc>
          <w:tcPr>
            <w:tcW w:w="941" w:type="pct"/>
            <w:noWrap/>
          </w:tcPr>
          <w:p w14:paraId="6F09F37F" w14:textId="7C43718A" w:rsidR="00B82B94" w:rsidRPr="001F2B34" w:rsidRDefault="00094A37" w:rsidP="00E8595C">
            <w:pPr>
              <w:pStyle w:val="Sangradetextonormal"/>
              <w:ind w:left="0"/>
              <w:jc w:val="center"/>
              <w:rPr>
                <w:rFonts w:ascii="Arial" w:hAnsi="Arial" w:cs="Arial"/>
                <w:sz w:val="14"/>
                <w:szCs w:val="14"/>
                <w:lang w:val="es-ES"/>
              </w:rPr>
            </w:pPr>
            <w:r w:rsidRPr="00094A37">
              <w:rPr>
                <w:rFonts w:ascii="Arial" w:hAnsi="Arial" w:cs="Arial"/>
                <w:sz w:val="14"/>
                <w:szCs w:val="14"/>
                <w:lang w:val="es-ES"/>
              </w:rPr>
              <w:t>JOSÉ IGOR CISNEROS MONTAÑO</w:t>
            </w:r>
          </w:p>
        </w:tc>
        <w:tc>
          <w:tcPr>
            <w:tcW w:w="3879" w:type="pct"/>
          </w:tcPr>
          <w:p w14:paraId="095B1629" w14:textId="3C694D40" w:rsidR="0072288C" w:rsidRPr="004C38EC" w:rsidRDefault="00094A37" w:rsidP="00817D36">
            <w:pPr>
              <w:spacing w:line="276" w:lineRule="auto"/>
              <w:jc w:val="both"/>
              <w:rPr>
                <w:rFonts w:ascii="Arial" w:hAnsi="Arial" w:cs="Arial"/>
                <w:b/>
                <w:sz w:val="16"/>
                <w:szCs w:val="16"/>
              </w:rPr>
            </w:pPr>
            <w:r>
              <w:rPr>
                <w:rFonts w:ascii="Arial" w:hAnsi="Arial" w:cs="Arial"/>
                <w:b/>
                <w:sz w:val="16"/>
                <w:szCs w:val="16"/>
              </w:rPr>
              <w:t>Oferta en la partida</w:t>
            </w:r>
            <w:r w:rsidR="0072288C" w:rsidRPr="004C38EC">
              <w:rPr>
                <w:rFonts w:ascii="Arial" w:hAnsi="Arial" w:cs="Arial"/>
                <w:b/>
                <w:sz w:val="16"/>
                <w:szCs w:val="16"/>
              </w:rPr>
              <w:t xml:space="preserve">: </w:t>
            </w:r>
            <w:r w:rsidR="0002242E" w:rsidRPr="00094A37">
              <w:rPr>
                <w:rFonts w:ascii="Arial" w:hAnsi="Arial" w:cs="Arial"/>
                <w:b/>
                <w:sz w:val="16"/>
                <w:szCs w:val="16"/>
              </w:rPr>
              <w:t>3</w:t>
            </w:r>
            <w:r w:rsidR="0072288C" w:rsidRPr="00094A37">
              <w:rPr>
                <w:rFonts w:ascii="Arial" w:hAnsi="Arial" w:cs="Arial"/>
                <w:b/>
                <w:sz w:val="16"/>
                <w:szCs w:val="16"/>
              </w:rPr>
              <w:t>.</w:t>
            </w:r>
          </w:p>
          <w:p w14:paraId="066DD9AC" w14:textId="77777777" w:rsidR="0072288C" w:rsidRPr="004C38EC" w:rsidRDefault="0072288C" w:rsidP="0072288C">
            <w:pPr>
              <w:spacing w:line="276" w:lineRule="auto"/>
              <w:jc w:val="both"/>
              <w:rPr>
                <w:rFonts w:ascii="Arial" w:hAnsi="Arial" w:cs="Arial"/>
                <w:b/>
                <w:sz w:val="16"/>
                <w:szCs w:val="16"/>
              </w:rPr>
            </w:pPr>
          </w:p>
          <w:p w14:paraId="3F44467E" w14:textId="0B305AAC" w:rsidR="0072288C" w:rsidRPr="004C38EC" w:rsidRDefault="0072288C" w:rsidP="00A76C97">
            <w:pPr>
              <w:jc w:val="both"/>
              <w:rPr>
                <w:rFonts w:ascii="Arial" w:hAnsi="Arial" w:cs="Arial"/>
                <w:sz w:val="16"/>
                <w:szCs w:val="16"/>
              </w:rPr>
            </w:pPr>
            <w:r w:rsidRPr="004C38EC">
              <w:rPr>
                <w:rFonts w:ascii="Arial" w:hAnsi="Arial" w:cs="Arial"/>
                <w:b/>
                <w:sz w:val="16"/>
                <w:szCs w:val="16"/>
              </w:rPr>
              <w:t>Documentos Apartado X</w:t>
            </w:r>
            <w:r w:rsidR="007E596E" w:rsidRPr="004C38EC">
              <w:rPr>
                <w:rFonts w:ascii="Arial" w:hAnsi="Arial" w:cs="Arial"/>
                <w:sz w:val="16"/>
                <w:szCs w:val="16"/>
              </w:rPr>
              <w:t xml:space="preserve">, presenta y cumple de manera general conforme lo establecido y detallado en los </w:t>
            </w:r>
            <w:r w:rsidR="00266AD4">
              <w:rPr>
                <w:rFonts w:ascii="Arial" w:hAnsi="Arial" w:cs="Arial"/>
                <w:b/>
                <w:sz w:val="16"/>
                <w:szCs w:val="16"/>
              </w:rPr>
              <w:t>Anexos 1 y 2.</w:t>
            </w:r>
          </w:p>
          <w:p w14:paraId="73FA03B5" w14:textId="77777777" w:rsidR="00E9487A" w:rsidRPr="004C38EC" w:rsidRDefault="00E9487A" w:rsidP="00E9487A">
            <w:pPr>
              <w:jc w:val="both"/>
              <w:rPr>
                <w:rFonts w:ascii="Arial" w:hAnsi="Arial" w:cs="Arial"/>
                <w:sz w:val="16"/>
                <w:szCs w:val="16"/>
              </w:rPr>
            </w:pPr>
          </w:p>
          <w:p w14:paraId="15ED7DCB" w14:textId="77777777" w:rsidR="005B4172" w:rsidRPr="004C38EC" w:rsidRDefault="005B4172" w:rsidP="0072288C">
            <w:pPr>
              <w:jc w:val="both"/>
              <w:rPr>
                <w:rFonts w:ascii="Arial" w:hAnsi="Arial" w:cs="Arial"/>
                <w:b/>
                <w:sz w:val="16"/>
                <w:szCs w:val="16"/>
              </w:rPr>
            </w:pPr>
          </w:p>
          <w:p w14:paraId="7B376C60" w14:textId="57826ABD" w:rsidR="0072288C" w:rsidRPr="002C1BFF" w:rsidRDefault="0072288C" w:rsidP="00A76C97">
            <w:pPr>
              <w:jc w:val="both"/>
              <w:rPr>
                <w:rFonts w:ascii="Arial" w:hAnsi="Arial" w:cs="Arial"/>
                <w:sz w:val="12"/>
                <w:szCs w:val="12"/>
              </w:rPr>
            </w:pPr>
            <w:r w:rsidRPr="002C1BFF">
              <w:rPr>
                <w:rFonts w:ascii="Arial" w:hAnsi="Arial" w:cs="Arial"/>
                <w:sz w:val="12"/>
                <w:szCs w:val="12"/>
              </w:rPr>
              <w:t xml:space="preserve">Revisión Técnica realizada por el </w:t>
            </w:r>
            <w:r w:rsidR="00B306BC" w:rsidRPr="002C1BFF">
              <w:rPr>
                <w:rFonts w:ascii="Arial" w:hAnsi="Arial" w:cs="Arial"/>
                <w:sz w:val="12"/>
                <w:szCs w:val="12"/>
              </w:rPr>
              <w:t>Director General de Infraestructura Universitaria</w:t>
            </w:r>
            <w:r w:rsidRPr="002C1BFF">
              <w:rPr>
                <w:rFonts w:ascii="Arial" w:hAnsi="Arial" w:cs="Arial"/>
                <w:sz w:val="12"/>
                <w:szCs w:val="12"/>
              </w:rPr>
              <w:t xml:space="preserve">, </w:t>
            </w:r>
            <w:r w:rsidR="00B306BC" w:rsidRPr="002C1BFF">
              <w:rPr>
                <w:rFonts w:ascii="Arial" w:hAnsi="Arial" w:cs="Arial"/>
                <w:sz w:val="12"/>
                <w:szCs w:val="12"/>
              </w:rPr>
              <w:t>M</w:t>
            </w:r>
            <w:r w:rsidR="00790738" w:rsidRPr="002C1BFF">
              <w:rPr>
                <w:rFonts w:ascii="Arial" w:hAnsi="Arial" w:cs="Arial"/>
                <w:sz w:val="12"/>
                <w:szCs w:val="12"/>
              </w:rPr>
              <w:t xml:space="preserve">. en </w:t>
            </w:r>
            <w:r w:rsidR="00B306BC" w:rsidRPr="002C1BFF">
              <w:rPr>
                <w:rFonts w:ascii="Arial" w:hAnsi="Arial" w:cs="Arial"/>
                <w:sz w:val="12"/>
                <w:szCs w:val="12"/>
              </w:rPr>
              <w:t>I</w:t>
            </w:r>
            <w:r w:rsidR="00790738" w:rsidRPr="002C1BFF">
              <w:rPr>
                <w:rFonts w:ascii="Arial" w:hAnsi="Arial" w:cs="Arial"/>
                <w:sz w:val="12"/>
                <w:szCs w:val="12"/>
              </w:rPr>
              <w:t xml:space="preserve">. </w:t>
            </w:r>
            <w:r w:rsidR="00B306BC" w:rsidRPr="002C1BFF">
              <w:rPr>
                <w:rFonts w:ascii="Arial" w:hAnsi="Arial" w:cs="Arial"/>
                <w:sz w:val="12"/>
                <w:szCs w:val="12"/>
              </w:rPr>
              <w:t>Alberto Palacios Tiscareño</w:t>
            </w:r>
            <w:r w:rsidR="00790738" w:rsidRPr="002C1BFF">
              <w:rPr>
                <w:rFonts w:ascii="Arial" w:hAnsi="Arial" w:cs="Arial"/>
                <w:sz w:val="12"/>
                <w:szCs w:val="12"/>
              </w:rPr>
              <w:t xml:space="preserve">, </w:t>
            </w:r>
            <w:r w:rsidR="00157A3E" w:rsidRPr="002C1BFF">
              <w:rPr>
                <w:rFonts w:ascii="Arial" w:hAnsi="Arial" w:cs="Arial"/>
                <w:sz w:val="12"/>
                <w:szCs w:val="12"/>
              </w:rPr>
              <w:t xml:space="preserve">y </w:t>
            </w:r>
            <w:r w:rsidR="00B306BC" w:rsidRPr="002C1BFF">
              <w:rPr>
                <w:rFonts w:ascii="Arial" w:hAnsi="Arial" w:cs="Arial"/>
                <w:sz w:val="12"/>
                <w:szCs w:val="12"/>
              </w:rPr>
              <w:t xml:space="preserve">el Jefe de Departamento de </w:t>
            </w:r>
            <w:r w:rsidR="006C519D" w:rsidRPr="002C1BFF">
              <w:rPr>
                <w:rFonts w:ascii="Arial" w:hAnsi="Arial" w:cs="Arial"/>
                <w:sz w:val="12"/>
                <w:szCs w:val="12"/>
              </w:rPr>
              <w:t>Servicios Generales</w:t>
            </w:r>
            <w:r w:rsidR="00B306BC" w:rsidRPr="002C1BFF">
              <w:rPr>
                <w:rFonts w:ascii="Arial" w:hAnsi="Arial" w:cs="Arial"/>
                <w:sz w:val="12"/>
                <w:szCs w:val="12"/>
              </w:rPr>
              <w:t xml:space="preserve"> el</w:t>
            </w:r>
            <w:r w:rsidR="00157A3E" w:rsidRPr="002C1BFF">
              <w:rPr>
                <w:rFonts w:ascii="Arial" w:hAnsi="Arial" w:cs="Arial"/>
                <w:sz w:val="12"/>
                <w:szCs w:val="12"/>
              </w:rPr>
              <w:t xml:space="preserve"> </w:t>
            </w:r>
            <w:r w:rsidR="00BE09B6" w:rsidRPr="002C1BFF">
              <w:rPr>
                <w:rFonts w:ascii="Arial" w:hAnsi="Arial" w:cs="Arial"/>
                <w:sz w:val="12"/>
                <w:szCs w:val="12"/>
              </w:rPr>
              <w:t>Lic. en B.G.C. José Samuel García Esparza</w:t>
            </w:r>
            <w:r w:rsidRPr="002C1BFF">
              <w:rPr>
                <w:rFonts w:ascii="Arial" w:hAnsi="Arial" w:cs="Arial"/>
                <w:sz w:val="12"/>
                <w:szCs w:val="12"/>
              </w:rPr>
              <w:t>, conforme a los anexos de la Convocatoria LPN E/901045968-00</w:t>
            </w:r>
            <w:r w:rsidR="00F3633F" w:rsidRPr="002C1BFF">
              <w:rPr>
                <w:rFonts w:ascii="Arial" w:hAnsi="Arial" w:cs="Arial"/>
                <w:sz w:val="12"/>
                <w:szCs w:val="12"/>
              </w:rPr>
              <w:t>6</w:t>
            </w:r>
            <w:r w:rsidRPr="002C1BFF">
              <w:rPr>
                <w:rFonts w:ascii="Arial" w:hAnsi="Arial" w:cs="Arial"/>
                <w:sz w:val="12"/>
                <w:szCs w:val="12"/>
              </w:rPr>
              <w:t>-2023.</w:t>
            </w:r>
          </w:p>
          <w:p w14:paraId="18458F7F" w14:textId="77777777" w:rsidR="0072288C" w:rsidRPr="002C1BFF" w:rsidRDefault="0072288C" w:rsidP="00A76C97">
            <w:pPr>
              <w:jc w:val="both"/>
              <w:rPr>
                <w:rFonts w:ascii="Arial" w:hAnsi="Arial" w:cs="Arial"/>
                <w:b/>
                <w:sz w:val="12"/>
                <w:szCs w:val="12"/>
              </w:rPr>
            </w:pPr>
          </w:p>
          <w:p w14:paraId="3A8CD215" w14:textId="77777777" w:rsidR="00B82B94" w:rsidRPr="002C1BFF" w:rsidRDefault="0072288C" w:rsidP="005B4172">
            <w:pPr>
              <w:jc w:val="both"/>
              <w:rPr>
                <w:rFonts w:ascii="Arial" w:hAnsi="Arial" w:cs="Arial"/>
                <w:sz w:val="12"/>
                <w:szCs w:val="12"/>
              </w:rPr>
            </w:pPr>
            <w:r w:rsidRPr="002C1BFF">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6BCF3D81" w14:textId="2C5456A5" w:rsidR="008F6135" w:rsidRPr="004C38EC" w:rsidRDefault="008F6135" w:rsidP="005B4172">
            <w:pPr>
              <w:jc w:val="both"/>
              <w:rPr>
                <w:rFonts w:asciiTheme="minorHAnsi" w:hAnsiTheme="minorHAnsi" w:cs="Arial"/>
                <w:sz w:val="14"/>
                <w:szCs w:val="14"/>
              </w:rPr>
            </w:pPr>
          </w:p>
        </w:tc>
      </w:tr>
      <w:tr w:rsidR="002C1BFF" w:rsidRPr="00154F13" w14:paraId="3F43D5A2" w14:textId="77777777" w:rsidTr="0049689C">
        <w:trPr>
          <w:trHeight w:val="434"/>
          <w:jc w:val="center"/>
        </w:trPr>
        <w:tc>
          <w:tcPr>
            <w:tcW w:w="180" w:type="pct"/>
            <w:noWrap/>
          </w:tcPr>
          <w:p w14:paraId="56E8DE58" w14:textId="2F39839B" w:rsidR="002C1BFF" w:rsidRPr="002A3FAF" w:rsidRDefault="002C1BFF" w:rsidP="002C1BFF">
            <w:pPr>
              <w:jc w:val="center"/>
              <w:rPr>
                <w:rFonts w:ascii="Arial" w:hAnsi="Arial" w:cs="Arial"/>
                <w:sz w:val="12"/>
                <w:szCs w:val="12"/>
              </w:rPr>
            </w:pPr>
            <w:r>
              <w:rPr>
                <w:rFonts w:ascii="Arial" w:hAnsi="Arial" w:cs="Arial"/>
                <w:sz w:val="12"/>
                <w:szCs w:val="12"/>
              </w:rPr>
              <w:t>2</w:t>
            </w:r>
          </w:p>
        </w:tc>
        <w:tc>
          <w:tcPr>
            <w:tcW w:w="941" w:type="pct"/>
            <w:noWrap/>
          </w:tcPr>
          <w:p w14:paraId="3EA6AB8A" w14:textId="501BE4A6" w:rsidR="002C1BFF" w:rsidRPr="004179E6" w:rsidRDefault="00094A37" w:rsidP="002C1BFF">
            <w:pPr>
              <w:pStyle w:val="Sangradetextonormal"/>
              <w:ind w:left="0"/>
              <w:jc w:val="center"/>
              <w:rPr>
                <w:rFonts w:ascii="Arial" w:hAnsi="Arial" w:cs="Arial"/>
                <w:sz w:val="14"/>
                <w:szCs w:val="14"/>
                <w:highlight w:val="yellow"/>
                <w:lang w:val="es-ES"/>
              </w:rPr>
            </w:pPr>
            <w:r w:rsidRPr="00094A37">
              <w:rPr>
                <w:rFonts w:ascii="Arial" w:hAnsi="Arial" w:cs="Arial"/>
                <w:sz w:val="14"/>
                <w:szCs w:val="14"/>
                <w:lang w:val="es-ES"/>
              </w:rPr>
              <w:t>GP SERVICIOS DE ALTURA, S.A.S. DE C.V.</w:t>
            </w:r>
          </w:p>
        </w:tc>
        <w:tc>
          <w:tcPr>
            <w:tcW w:w="3879" w:type="pct"/>
          </w:tcPr>
          <w:p w14:paraId="6A1F1FE2" w14:textId="40057B42" w:rsidR="002C1BFF" w:rsidRPr="004C38EC" w:rsidRDefault="002C1BFF" w:rsidP="002C1BFF">
            <w:pPr>
              <w:spacing w:line="276" w:lineRule="auto"/>
              <w:jc w:val="both"/>
              <w:rPr>
                <w:rFonts w:ascii="Arial" w:hAnsi="Arial" w:cs="Arial"/>
                <w:b/>
                <w:sz w:val="16"/>
                <w:szCs w:val="16"/>
              </w:rPr>
            </w:pPr>
            <w:r w:rsidRPr="004C38EC">
              <w:rPr>
                <w:rFonts w:ascii="Arial" w:hAnsi="Arial" w:cs="Arial"/>
                <w:b/>
                <w:sz w:val="16"/>
                <w:szCs w:val="16"/>
              </w:rPr>
              <w:t>Oferta en la partida</w:t>
            </w:r>
            <w:r w:rsidRPr="00F21432">
              <w:rPr>
                <w:rFonts w:ascii="Arial" w:hAnsi="Arial" w:cs="Arial"/>
                <w:b/>
                <w:sz w:val="16"/>
                <w:szCs w:val="16"/>
              </w:rPr>
              <w:t xml:space="preserve">: </w:t>
            </w:r>
            <w:r w:rsidR="00F21432" w:rsidRPr="00F21432">
              <w:rPr>
                <w:rFonts w:ascii="Arial" w:hAnsi="Arial" w:cs="Arial"/>
                <w:b/>
                <w:sz w:val="16"/>
                <w:szCs w:val="16"/>
              </w:rPr>
              <w:t>3</w:t>
            </w:r>
            <w:r w:rsidRPr="00F21432">
              <w:rPr>
                <w:rFonts w:ascii="Arial" w:hAnsi="Arial" w:cs="Arial"/>
                <w:b/>
                <w:sz w:val="16"/>
                <w:szCs w:val="16"/>
              </w:rPr>
              <w:t>.</w:t>
            </w:r>
          </w:p>
          <w:p w14:paraId="47171F81" w14:textId="77777777" w:rsidR="002C1BFF" w:rsidRPr="004C38EC" w:rsidRDefault="002C1BFF" w:rsidP="002C1BFF">
            <w:pPr>
              <w:spacing w:line="276" w:lineRule="auto"/>
              <w:jc w:val="both"/>
              <w:rPr>
                <w:rFonts w:ascii="Arial" w:hAnsi="Arial" w:cs="Arial"/>
                <w:b/>
                <w:sz w:val="16"/>
                <w:szCs w:val="16"/>
              </w:rPr>
            </w:pPr>
          </w:p>
          <w:p w14:paraId="5D20821C" w14:textId="77777777" w:rsidR="002C1BFF" w:rsidRPr="004C38EC" w:rsidRDefault="002C1BFF" w:rsidP="002C1BFF">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presenta y cumple de manera general conforme lo establecido y detallado en los </w:t>
            </w:r>
            <w:r>
              <w:rPr>
                <w:rFonts w:ascii="Arial" w:hAnsi="Arial" w:cs="Arial"/>
                <w:b/>
                <w:sz w:val="16"/>
                <w:szCs w:val="16"/>
              </w:rPr>
              <w:t>Anexos 1 y 2.</w:t>
            </w:r>
          </w:p>
          <w:p w14:paraId="17C84D43" w14:textId="77777777" w:rsidR="002C1BFF" w:rsidRPr="004C38EC" w:rsidRDefault="002C1BFF" w:rsidP="002C1BFF">
            <w:pPr>
              <w:jc w:val="both"/>
              <w:rPr>
                <w:rFonts w:ascii="Arial" w:hAnsi="Arial" w:cs="Arial"/>
                <w:b/>
                <w:sz w:val="16"/>
                <w:szCs w:val="16"/>
              </w:rPr>
            </w:pPr>
          </w:p>
          <w:p w14:paraId="7A48B085" w14:textId="77777777" w:rsidR="002C1BFF" w:rsidRPr="002C1BFF" w:rsidRDefault="002C1BFF" w:rsidP="002C1BFF">
            <w:pPr>
              <w:jc w:val="both"/>
              <w:rPr>
                <w:rFonts w:ascii="Arial" w:hAnsi="Arial" w:cs="Arial"/>
                <w:sz w:val="12"/>
                <w:szCs w:val="12"/>
              </w:rPr>
            </w:pPr>
            <w:r w:rsidRPr="002C1BFF">
              <w:rPr>
                <w:rFonts w:ascii="Arial" w:hAnsi="Arial" w:cs="Arial"/>
                <w:sz w:val="12"/>
                <w:szCs w:val="12"/>
              </w:rPr>
              <w:t>Revisión Técnica realizada por el Director General de Infraestructura Universitaria, M. en I. Alberto Palacios Tiscareño, y el Jefe de Departamento de Servicios Generales el Lic. en B.G.C. José Samuel García Esparza, conforme a los anexos de la Convocatoria LPN E/901045968-006-2023.</w:t>
            </w:r>
          </w:p>
          <w:p w14:paraId="51A8CC76" w14:textId="77777777" w:rsidR="002C1BFF" w:rsidRPr="002C1BFF" w:rsidRDefault="002C1BFF" w:rsidP="002C1BFF">
            <w:pPr>
              <w:jc w:val="both"/>
              <w:rPr>
                <w:rFonts w:ascii="Arial" w:hAnsi="Arial" w:cs="Arial"/>
                <w:b/>
                <w:sz w:val="12"/>
                <w:szCs w:val="12"/>
              </w:rPr>
            </w:pPr>
          </w:p>
          <w:p w14:paraId="53B8A54E" w14:textId="77777777" w:rsidR="002C1BFF" w:rsidRPr="002C1BFF" w:rsidRDefault="002C1BFF" w:rsidP="002C1BFF">
            <w:pPr>
              <w:jc w:val="both"/>
              <w:rPr>
                <w:rFonts w:ascii="Arial" w:hAnsi="Arial" w:cs="Arial"/>
                <w:sz w:val="12"/>
                <w:szCs w:val="12"/>
              </w:rPr>
            </w:pPr>
            <w:r w:rsidRPr="002C1BFF">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1B0F913F" w14:textId="4735D918" w:rsidR="002C1BFF" w:rsidRPr="004C38EC" w:rsidRDefault="002C1BFF" w:rsidP="002C1BFF">
            <w:pPr>
              <w:spacing w:line="276" w:lineRule="auto"/>
              <w:jc w:val="both"/>
              <w:rPr>
                <w:rFonts w:ascii="Arial" w:hAnsi="Arial" w:cs="Arial"/>
                <w:sz w:val="16"/>
                <w:szCs w:val="16"/>
              </w:rPr>
            </w:pPr>
          </w:p>
        </w:tc>
      </w:tr>
      <w:tr w:rsidR="002C1BFF" w:rsidRPr="00154F13" w14:paraId="577BFBFA" w14:textId="77777777" w:rsidTr="0049689C">
        <w:trPr>
          <w:trHeight w:val="434"/>
          <w:jc w:val="center"/>
        </w:trPr>
        <w:tc>
          <w:tcPr>
            <w:tcW w:w="180" w:type="pct"/>
            <w:noWrap/>
          </w:tcPr>
          <w:p w14:paraId="6AE91FE3" w14:textId="69E18A69" w:rsidR="002C1BFF" w:rsidRDefault="002C1BFF" w:rsidP="002C1BFF">
            <w:pPr>
              <w:jc w:val="center"/>
              <w:rPr>
                <w:rFonts w:ascii="Arial" w:hAnsi="Arial" w:cs="Arial"/>
                <w:sz w:val="12"/>
                <w:szCs w:val="12"/>
              </w:rPr>
            </w:pPr>
            <w:r>
              <w:rPr>
                <w:rFonts w:ascii="Arial" w:hAnsi="Arial" w:cs="Arial"/>
                <w:sz w:val="12"/>
                <w:szCs w:val="12"/>
              </w:rPr>
              <w:t>3</w:t>
            </w:r>
          </w:p>
        </w:tc>
        <w:tc>
          <w:tcPr>
            <w:tcW w:w="941" w:type="pct"/>
            <w:noWrap/>
          </w:tcPr>
          <w:p w14:paraId="0C793936" w14:textId="2244057A" w:rsidR="002C1BFF" w:rsidRPr="00EC4A1F" w:rsidRDefault="005F4984" w:rsidP="002C1BFF">
            <w:pPr>
              <w:pStyle w:val="Sangradetextonormal"/>
              <w:ind w:left="0"/>
              <w:jc w:val="center"/>
              <w:rPr>
                <w:rFonts w:ascii="Arial" w:hAnsi="Arial" w:cs="Arial"/>
                <w:sz w:val="12"/>
                <w:szCs w:val="12"/>
                <w:lang w:val="es-ES"/>
              </w:rPr>
            </w:pPr>
            <w:r w:rsidRPr="005F4984">
              <w:rPr>
                <w:rFonts w:ascii="Arial" w:hAnsi="Arial" w:cs="Arial"/>
                <w:sz w:val="14"/>
                <w:szCs w:val="14"/>
                <w:lang w:val="es-ES"/>
              </w:rPr>
              <w:t>ISRAEL EDUARDO ROCHA ESCORCIA</w:t>
            </w:r>
          </w:p>
        </w:tc>
        <w:tc>
          <w:tcPr>
            <w:tcW w:w="3879" w:type="pct"/>
          </w:tcPr>
          <w:p w14:paraId="2BB73ED5" w14:textId="08D80E0F" w:rsidR="002C1BFF" w:rsidRPr="004C38EC" w:rsidRDefault="002C1BFF" w:rsidP="002C1BFF">
            <w:pPr>
              <w:spacing w:line="276" w:lineRule="auto"/>
              <w:jc w:val="both"/>
              <w:rPr>
                <w:rFonts w:ascii="Arial" w:hAnsi="Arial" w:cs="Arial"/>
                <w:b/>
                <w:sz w:val="16"/>
                <w:szCs w:val="16"/>
              </w:rPr>
            </w:pPr>
            <w:r w:rsidRPr="004C38EC">
              <w:rPr>
                <w:rFonts w:ascii="Arial" w:hAnsi="Arial" w:cs="Arial"/>
                <w:b/>
                <w:sz w:val="16"/>
                <w:szCs w:val="16"/>
              </w:rPr>
              <w:t xml:space="preserve">Oferta en la partida: </w:t>
            </w:r>
            <w:r w:rsidR="005F4984" w:rsidRPr="005F4984">
              <w:rPr>
                <w:rFonts w:ascii="Arial" w:hAnsi="Arial" w:cs="Arial"/>
                <w:b/>
                <w:sz w:val="16"/>
                <w:szCs w:val="16"/>
              </w:rPr>
              <w:t>4</w:t>
            </w:r>
            <w:r w:rsidRPr="005F4984">
              <w:rPr>
                <w:rFonts w:ascii="Arial" w:hAnsi="Arial" w:cs="Arial"/>
                <w:b/>
                <w:sz w:val="16"/>
                <w:szCs w:val="16"/>
              </w:rPr>
              <w:t>.</w:t>
            </w:r>
          </w:p>
          <w:p w14:paraId="2FF237BD" w14:textId="77777777" w:rsidR="002C1BFF" w:rsidRPr="004C38EC" w:rsidRDefault="002C1BFF" w:rsidP="002C1BFF">
            <w:pPr>
              <w:spacing w:line="276" w:lineRule="auto"/>
              <w:jc w:val="both"/>
              <w:rPr>
                <w:rFonts w:ascii="Arial" w:hAnsi="Arial" w:cs="Arial"/>
                <w:b/>
                <w:sz w:val="16"/>
                <w:szCs w:val="16"/>
              </w:rPr>
            </w:pPr>
          </w:p>
          <w:p w14:paraId="7A5116A3" w14:textId="77777777" w:rsidR="002C1BFF" w:rsidRPr="004C38EC" w:rsidRDefault="002C1BFF" w:rsidP="002C1BFF">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presenta y cumple de manera general conforme lo establecido y detallado en los </w:t>
            </w:r>
            <w:r>
              <w:rPr>
                <w:rFonts w:ascii="Arial" w:hAnsi="Arial" w:cs="Arial"/>
                <w:b/>
                <w:sz w:val="16"/>
                <w:szCs w:val="16"/>
              </w:rPr>
              <w:t>Anexos 1 y 2.</w:t>
            </w:r>
          </w:p>
          <w:p w14:paraId="13DE6846" w14:textId="77777777" w:rsidR="002C1BFF" w:rsidRPr="004C38EC" w:rsidRDefault="002C1BFF" w:rsidP="002C1BFF">
            <w:pPr>
              <w:jc w:val="both"/>
              <w:rPr>
                <w:rFonts w:ascii="Arial" w:hAnsi="Arial" w:cs="Arial"/>
                <w:sz w:val="16"/>
                <w:szCs w:val="16"/>
              </w:rPr>
            </w:pPr>
          </w:p>
          <w:p w14:paraId="5652FF0C" w14:textId="77777777" w:rsidR="002C1BFF" w:rsidRPr="004C38EC" w:rsidRDefault="002C1BFF" w:rsidP="002C1BFF">
            <w:pPr>
              <w:jc w:val="both"/>
              <w:rPr>
                <w:rFonts w:ascii="Arial" w:hAnsi="Arial" w:cs="Arial"/>
                <w:b/>
                <w:sz w:val="16"/>
                <w:szCs w:val="16"/>
              </w:rPr>
            </w:pPr>
          </w:p>
          <w:p w14:paraId="490F6359" w14:textId="77777777" w:rsidR="002C1BFF" w:rsidRPr="002C1BFF" w:rsidRDefault="002C1BFF" w:rsidP="002C1BFF">
            <w:pPr>
              <w:jc w:val="both"/>
              <w:rPr>
                <w:rFonts w:ascii="Arial" w:hAnsi="Arial" w:cs="Arial"/>
                <w:sz w:val="12"/>
                <w:szCs w:val="12"/>
              </w:rPr>
            </w:pPr>
            <w:r w:rsidRPr="002C1BFF">
              <w:rPr>
                <w:rFonts w:ascii="Arial" w:hAnsi="Arial" w:cs="Arial"/>
                <w:sz w:val="12"/>
                <w:szCs w:val="12"/>
              </w:rPr>
              <w:t>Revisión Técnica realizada por el Director General de Infraestructura Universitaria, M. en I. Alberto Palacios Tiscareño, y el Jefe de Departamento de Servicios Generales el Lic. en B.G.C. José Samuel García Esparza, conforme a los anexos de la Convocatoria LPN E/901045968-006-2023.</w:t>
            </w:r>
          </w:p>
          <w:p w14:paraId="6E632E10" w14:textId="77777777" w:rsidR="002C1BFF" w:rsidRPr="002C1BFF" w:rsidRDefault="002C1BFF" w:rsidP="002C1BFF">
            <w:pPr>
              <w:jc w:val="both"/>
              <w:rPr>
                <w:rFonts w:ascii="Arial" w:hAnsi="Arial" w:cs="Arial"/>
                <w:b/>
                <w:sz w:val="12"/>
                <w:szCs w:val="12"/>
              </w:rPr>
            </w:pPr>
          </w:p>
          <w:p w14:paraId="6DEB08C1" w14:textId="77777777" w:rsidR="002C1BFF" w:rsidRPr="002C1BFF" w:rsidRDefault="002C1BFF" w:rsidP="002C1BFF">
            <w:pPr>
              <w:jc w:val="both"/>
              <w:rPr>
                <w:rFonts w:ascii="Arial" w:hAnsi="Arial" w:cs="Arial"/>
                <w:sz w:val="12"/>
                <w:szCs w:val="12"/>
              </w:rPr>
            </w:pPr>
            <w:r w:rsidRPr="002C1BFF">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219475E8" w14:textId="1EE0DCB5" w:rsidR="002C1BFF" w:rsidRPr="004C38EC" w:rsidRDefault="002C1BFF" w:rsidP="002C1BFF">
            <w:pPr>
              <w:jc w:val="both"/>
              <w:rPr>
                <w:rFonts w:ascii="Arial" w:hAnsi="Arial" w:cs="Arial"/>
                <w:sz w:val="16"/>
                <w:szCs w:val="16"/>
              </w:rPr>
            </w:pPr>
          </w:p>
        </w:tc>
      </w:tr>
      <w:tr w:rsidR="002C1BFF" w:rsidRPr="00154F13" w14:paraId="0B51D904" w14:textId="77777777" w:rsidTr="0049689C">
        <w:trPr>
          <w:trHeight w:val="434"/>
          <w:jc w:val="center"/>
        </w:trPr>
        <w:tc>
          <w:tcPr>
            <w:tcW w:w="180" w:type="pct"/>
            <w:noWrap/>
          </w:tcPr>
          <w:p w14:paraId="7780136C" w14:textId="0704FED5" w:rsidR="002C1BFF" w:rsidRDefault="002C1BFF" w:rsidP="002C1BFF">
            <w:pPr>
              <w:jc w:val="center"/>
              <w:rPr>
                <w:rFonts w:ascii="Arial" w:hAnsi="Arial" w:cs="Arial"/>
                <w:sz w:val="12"/>
                <w:szCs w:val="12"/>
              </w:rPr>
            </w:pPr>
            <w:r>
              <w:rPr>
                <w:rFonts w:ascii="Arial" w:hAnsi="Arial" w:cs="Arial"/>
                <w:sz w:val="12"/>
                <w:szCs w:val="12"/>
              </w:rPr>
              <w:t>4</w:t>
            </w:r>
          </w:p>
        </w:tc>
        <w:tc>
          <w:tcPr>
            <w:tcW w:w="941" w:type="pct"/>
            <w:noWrap/>
          </w:tcPr>
          <w:p w14:paraId="0775FEEA" w14:textId="659CF9CA" w:rsidR="002C1BFF" w:rsidRPr="00EC4A1F" w:rsidRDefault="00593C1A" w:rsidP="002C1BFF">
            <w:pPr>
              <w:pStyle w:val="Sangradetextonormal"/>
              <w:ind w:left="0"/>
              <w:jc w:val="center"/>
              <w:rPr>
                <w:rFonts w:ascii="Arial" w:hAnsi="Arial" w:cs="Arial"/>
                <w:sz w:val="12"/>
                <w:szCs w:val="12"/>
                <w:lang w:val="es-ES"/>
              </w:rPr>
            </w:pPr>
            <w:r w:rsidRPr="00593C1A">
              <w:rPr>
                <w:rFonts w:ascii="Arial" w:hAnsi="Arial" w:cs="Arial"/>
                <w:sz w:val="14"/>
                <w:szCs w:val="14"/>
                <w:lang w:val="es-ES"/>
              </w:rPr>
              <w:t>VICTOR MANUEL GUERRERO RAMÍREZ</w:t>
            </w:r>
          </w:p>
        </w:tc>
        <w:tc>
          <w:tcPr>
            <w:tcW w:w="3879" w:type="pct"/>
          </w:tcPr>
          <w:p w14:paraId="7667D718" w14:textId="2B0A9301" w:rsidR="002C1BFF" w:rsidRPr="004C38EC" w:rsidRDefault="002C1BFF" w:rsidP="002C1BFF">
            <w:pPr>
              <w:spacing w:line="276" w:lineRule="auto"/>
              <w:jc w:val="both"/>
              <w:rPr>
                <w:rFonts w:ascii="Arial" w:hAnsi="Arial" w:cs="Arial"/>
                <w:b/>
                <w:sz w:val="16"/>
                <w:szCs w:val="16"/>
              </w:rPr>
            </w:pPr>
            <w:r w:rsidRPr="004C38EC">
              <w:rPr>
                <w:rFonts w:ascii="Arial" w:hAnsi="Arial" w:cs="Arial"/>
                <w:b/>
                <w:sz w:val="16"/>
                <w:szCs w:val="16"/>
              </w:rPr>
              <w:t xml:space="preserve">Oferta en las partidas: </w:t>
            </w:r>
            <w:r w:rsidRPr="00781122">
              <w:rPr>
                <w:rFonts w:ascii="Arial" w:hAnsi="Arial" w:cs="Arial"/>
                <w:b/>
                <w:sz w:val="16"/>
                <w:szCs w:val="16"/>
              </w:rPr>
              <w:t>3.</w:t>
            </w:r>
          </w:p>
          <w:p w14:paraId="08B39D72" w14:textId="77777777" w:rsidR="002C1BFF" w:rsidRPr="004C38EC" w:rsidRDefault="002C1BFF" w:rsidP="002C1BFF">
            <w:pPr>
              <w:spacing w:line="276" w:lineRule="auto"/>
              <w:jc w:val="both"/>
              <w:rPr>
                <w:rFonts w:ascii="Arial" w:hAnsi="Arial" w:cs="Arial"/>
                <w:b/>
                <w:sz w:val="16"/>
                <w:szCs w:val="16"/>
              </w:rPr>
            </w:pPr>
          </w:p>
          <w:p w14:paraId="6DABDD47" w14:textId="77777777" w:rsidR="002C1BFF" w:rsidRPr="004C38EC" w:rsidRDefault="002C1BFF" w:rsidP="002C1BFF">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presenta y cumple de manera general conforme lo establecido y detallado en los </w:t>
            </w:r>
            <w:r>
              <w:rPr>
                <w:rFonts w:ascii="Arial" w:hAnsi="Arial" w:cs="Arial"/>
                <w:b/>
                <w:sz w:val="16"/>
                <w:szCs w:val="16"/>
              </w:rPr>
              <w:t>Anexos 1 y 2.</w:t>
            </w:r>
          </w:p>
          <w:p w14:paraId="7554D5D7" w14:textId="77777777" w:rsidR="002C1BFF" w:rsidRPr="004C38EC" w:rsidRDefault="002C1BFF" w:rsidP="002C1BFF">
            <w:pPr>
              <w:jc w:val="both"/>
              <w:rPr>
                <w:rFonts w:ascii="Arial" w:hAnsi="Arial" w:cs="Arial"/>
                <w:sz w:val="16"/>
                <w:szCs w:val="16"/>
              </w:rPr>
            </w:pPr>
          </w:p>
          <w:p w14:paraId="529C8C6B" w14:textId="77777777" w:rsidR="002C1BFF" w:rsidRPr="004C38EC" w:rsidRDefault="002C1BFF" w:rsidP="002C1BFF">
            <w:pPr>
              <w:jc w:val="both"/>
              <w:rPr>
                <w:rFonts w:ascii="Arial" w:hAnsi="Arial" w:cs="Arial"/>
                <w:b/>
                <w:sz w:val="16"/>
                <w:szCs w:val="16"/>
              </w:rPr>
            </w:pPr>
          </w:p>
          <w:p w14:paraId="5AC3D3B0" w14:textId="77777777" w:rsidR="002C1BFF" w:rsidRPr="002C1BFF" w:rsidRDefault="002C1BFF" w:rsidP="002C1BFF">
            <w:pPr>
              <w:jc w:val="both"/>
              <w:rPr>
                <w:rFonts w:ascii="Arial" w:hAnsi="Arial" w:cs="Arial"/>
                <w:sz w:val="12"/>
                <w:szCs w:val="12"/>
              </w:rPr>
            </w:pPr>
            <w:r w:rsidRPr="002C1BFF">
              <w:rPr>
                <w:rFonts w:ascii="Arial" w:hAnsi="Arial" w:cs="Arial"/>
                <w:sz w:val="12"/>
                <w:szCs w:val="12"/>
              </w:rPr>
              <w:t>Revisión Técnica realizada por el Director General de Infraestructura Universitaria, M. en I. Alberto Palacios Tiscareño, y el Jefe de Departamento de Servicios Generales el Lic. en B.G.C. José Samuel García Esparza, conforme a los anexos de la Convocatoria LPN E/901045968-006-2023.</w:t>
            </w:r>
          </w:p>
          <w:p w14:paraId="259CF994" w14:textId="77777777" w:rsidR="002C1BFF" w:rsidRPr="002C1BFF" w:rsidRDefault="002C1BFF" w:rsidP="002C1BFF">
            <w:pPr>
              <w:jc w:val="both"/>
              <w:rPr>
                <w:rFonts w:ascii="Arial" w:hAnsi="Arial" w:cs="Arial"/>
                <w:b/>
                <w:sz w:val="12"/>
                <w:szCs w:val="12"/>
              </w:rPr>
            </w:pPr>
          </w:p>
          <w:p w14:paraId="121F7929" w14:textId="77777777" w:rsidR="002C1BFF" w:rsidRPr="002C1BFF" w:rsidRDefault="002C1BFF" w:rsidP="002C1BFF">
            <w:pPr>
              <w:jc w:val="both"/>
              <w:rPr>
                <w:rFonts w:ascii="Arial" w:hAnsi="Arial" w:cs="Arial"/>
                <w:sz w:val="12"/>
                <w:szCs w:val="12"/>
              </w:rPr>
            </w:pPr>
            <w:r w:rsidRPr="002C1BFF">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54C1010B" w14:textId="06186191" w:rsidR="002C1BFF" w:rsidRPr="004C38EC" w:rsidRDefault="002C1BFF" w:rsidP="002C1BFF">
            <w:pPr>
              <w:jc w:val="both"/>
              <w:rPr>
                <w:rFonts w:ascii="Arial" w:hAnsi="Arial" w:cs="Arial"/>
                <w:sz w:val="16"/>
                <w:szCs w:val="16"/>
              </w:rPr>
            </w:pPr>
          </w:p>
        </w:tc>
      </w:tr>
      <w:tr w:rsidR="002C1BFF" w:rsidRPr="00154F13" w14:paraId="209A5982" w14:textId="77777777" w:rsidTr="0049689C">
        <w:trPr>
          <w:trHeight w:val="434"/>
          <w:jc w:val="center"/>
        </w:trPr>
        <w:tc>
          <w:tcPr>
            <w:tcW w:w="180" w:type="pct"/>
            <w:noWrap/>
          </w:tcPr>
          <w:p w14:paraId="06661805" w14:textId="06EF2E99" w:rsidR="002C1BFF" w:rsidRDefault="002C1BFF" w:rsidP="002C1BFF">
            <w:pPr>
              <w:jc w:val="center"/>
              <w:rPr>
                <w:rFonts w:ascii="Arial" w:hAnsi="Arial" w:cs="Arial"/>
                <w:sz w:val="12"/>
                <w:szCs w:val="12"/>
              </w:rPr>
            </w:pPr>
            <w:r>
              <w:rPr>
                <w:rFonts w:ascii="Arial" w:hAnsi="Arial" w:cs="Arial"/>
                <w:sz w:val="12"/>
                <w:szCs w:val="12"/>
              </w:rPr>
              <w:t>5</w:t>
            </w:r>
          </w:p>
        </w:tc>
        <w:tc>
          <w:tcPr>
            <w:tcW w:w="941" w:type="pct"/>
            <w:noWrap/>
          </w:tcPr>
          <w:p w14:paraId="15B42081" w14:textId="32DA9B98" w:rsidR="002C1BFF" w:rsidRPr="00755CDA" w:rsidRDefault="00781122" w:rsidP="002C1BFF">
            <w:pPr>
              <w:pStyle w:val="Sangradetextonormal"/>
              <w:ind w:left="0"/>
              <w:jc w:val="center"/>
              <w:rPr>
                <w:rFonts w:ascii="Arial" w:hAnsi="Arial" w:cs="Arial"/>
                <w:sz w:val="12"/>
                <w:szCs w:val="12"/>
              </w:rPr>
            </w:pPr>
            <w:r w:rsidRPr="00781122">
              <w:rPr>
                <w:rFonts w:ascii="Arial" w:hAnsi="Arial" w:cs="Arial"/>
                <w:sz w:val="14"/>
                <w:szCs w:val="14"/>
                <w:lang w:val="es-ES"/>
              </w:rPr>
              <w:t>MC PROCLYN, S.A. DE C.V.</w:t>
            </w:r>
          </w:p>
        </w:tc>
        <w:tc>
          <w:tcPr>
            <w:tcW w:w="3879" w:type="pct"/>
          </w:tcPr>
          <w:p w14:paraId="67702553" w14:textId="6C7914DB" w:rsidR="002C1BFF" w:rsidRPr="004C38EC" w:rsidRDefault="002C1BFF" w:rsidP="002C1BFF">
            <w:pPr>
              <w:spacing w:line="276" w:lineRule="auto"/>
              <w:jc w:val="both"/>
              <w:rPr>
                <w:rFonts w:ascii="Arial" w:hAnsi="Arial" w:cs="Arial"/>
                <w:b/>
                <w:sz w:val="16"/>
                <w:szCs w:val="16"/>
              </w:rPr>
            </w:pPr>
            <w:r w:rsidRPr="004C38EC">
              <w:rPr>
                <w:rFonts w:ascii="Arial" w:hAnsi="Arial" w:cs="Arial"/>
                <w:b/>
                <w:sz w:val="16"/>
                <w:szCs w:val="16"/>
              </w:rPr>
              <w:t xml:space="preserve">Oferta en la </w:t>
            </w:r>
            <w:r w:rsidRPr="00781122">
              <w:rPr>
                <w:rFonts w:ascii="Arial" w:hAnsi="Arial" w:cs="Arial"/>
                <w:b/>
                <w:sz w:val="16"/>
                <w:szCs w:val="16"/>
              </w:rPr>
              <w:t xml:space="preserve">partida: </w:t>
            </w:r>
            <w:r w:rsidR="00781122" w:rsidRPr="00781122">
              <w:rPr>
                <w:rFonts w:ascii="Arial" w:hAnsi="Arial" w:cs="Arial"/>
                <w:b/>
                <w:sz w:val="16"/>
                <w:szCs w:val="16"/>
              </w:rPr>
              <w:t>1</w:t>
            </w:r>
            <w:r w:rsidRPr="00781122">
              <w:rPr>
                <w:rFonts w:ascii="Arial" w:hAnsi="Arial" w:cs="Arial"/>
                <w:b/>
                <w:sz w:val="16"/>
                <w:szCs w:val="16"/>
              </w:rPr>
              <w:t>.</w:t>
            </w:r>
          </w:p>
          <w:p w14:paraId="5454CAE0" w14:textId="77777777" w:rsidR="002C1BFF" w:rsidRPr="004C38EC" w:rsidRDefault="002C1BFF" w:rsidP="002C1BFF">
            <w:pPr>
              <w:spacing w:line="276" w:lineRule="auto"/>
              <w:jc w:val="both"/>
              <w:rPr>
                <w:rFonts w:ascii="Arial" w:hAnsi="Arial" w:cs="Arial"/>
                <w:b/>
                <w:sz w:val="16"/>
                <w:szCs w:val="16"/>
              </w:rPr>
            </w:pPr>
          </w:p>
          <w:p w14:paraId="53F7D887" w14:textId="77777777" w:rsidR="002C1BFF" w:rsidRPr="004C38EC" w:rsidRDefault="002C1BFF" w:rsidP="002C1BFF">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presenta y cumple de manera general conforme lo establecido y detallado en los </w:t>
            </w:r>
            <w:r>
              <w:rPr>
                <w:rFonts w:ascii="Arial" w:hAnsi="Arial" w:cs="Arial"/>
                <w:b/>
                <w:sz w:val="16"/>
                <w:szCs w:val="16"/>
              </w:rPr>
              <w:t>Anexos 1 y 2.</w:t>
            </w:r>
          </w:p>
          <w:p w14:paraId="663A951F" w14:textId="77777777" w:rsidR="002C1BFF" w:rsidRPr="004C38EC" w:rsidRDefault="002C1BFF" w:rsidP="002C1BFF">
            <w:pPr>
              <w:jc w:val="both"/>
              <w:rPr>
                <w:rFonts w:ascii="Arial" w:hAnsi="Arial" w:cs="Arial"/>
                <w:sz w:val="16"/>
                <w:szCs w:val="16"/>
              </w:rPr>
            </w:pPr>
          </w:p>
          <w:p w14:paraId="7077BD8C" w14:textId="77777777" w:rsidR="002C1BFF" w:rsidRPr="004C38EC" w:rsidRDefault="002C1BFF" w:rsidP="002C1BFF">
            <w:pPr>
              <w:jc w:val="both"/>
              <w:rPr>
                <w:rFonts w:ascii="Arial" w:hAnsi="Arial" w:cs="Arial"/>
                <w:b/>
                <w:sz w:val="16"/>
                <w:szCs w:val="16"/>
              </w:rPr>
            </w:pPr>
          </w:p>
          <w:p w14:paraId="3CAF844B" w14:textId="77777777" w:rsidR="002C1BFF" w:rsidRPr="002C1BFF" w:rsidRDefault="002C1BFF" w:rsidP="002C1BFF">
            <w:pPr>
              <w:jc w:val="both"/>
              <w:rPr>
                <w:rFonts w:ascii="Arial" w:hAnsi="Arial" w:cs="Arial"/>
                <w:sz w:val="12"/>
                <w:szCs w:val="12"/>
              </w:rPr>
            </w:pPr>
            <w:r w:rsidRPr="002C1BFF">
              <w:rPr>
                <w:rFonts w:ascii="Arial" w:hAnsi="Arial" w:cs="Arial"/>
                <w:sz w:val="12"/>
                <w:szCs w:val="12"/>
              </w:rPr>
              <w:t>Revisión Técnica realizada por el Director General de Infraestructura Universitaria, M. en I. Alberto Palacios Tiscareño, y el Jefe de Departamento de Servicios Generales el Lic. en B.G.C. José Samuel García Esparza, conforme a los anexos de la Convocatoria LPN E/901045968-006-2023.</w:t>
            </w:r>
          </w:p>
          <w:p w14:paraId="34730265" w14:textId="77777777" w:rsidR="002C1BFF" w:rsidRPr="002C1BFF" w:rsidRDefault="002C1BFF" w:rsidP="002C1BFF">
            <w:pPr>
              <w:jc w:val="both"/>
              <w:rPr>
                <w:rFonts w:ascii="Arial" w:hAnsi="Arial" w:cs="Arial"/>
                <w:b/>
                <w:sz w:val="12"/>
                <w:szCs w:val="12"/>
              </w:rPr>
            </w:pPr>
          </w:p>
          <w:p w14:paraId="3B2FABAB" w14:textId="77777777" w:rsidR="002C1BFF" w:rsidRPr="002C1BFF" w:rsidRDefault="002C1BFF" w:rsidP="002C1BFF">
            <w:pPr>
              <w:jc w:val="both"/>
              <w:rPr>
                <w:rFonts w:ascii="Arial" w:hAnsi="Arial" w:cs="Arial"/>
                <w:sz w:val="12"/>
                <w:szCs w:val="12"/>
              </w:rPr>
            </w:pPr>
            <w:r w:rsidRPr="002C1BFF">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3A4FC08B" w14:textId="710D3FA8" w:rsidR="002C1BFF" w:rsidRPr="00276F21" w:rsidRDefault="002C1BFF" w:rsidP="002C1BFF">
            <w:pPr>
              <w:spacing w:line="276" w:lineRule="auto"/>
              <w:jc w:val="both"/>
              <w:rPr>
                <w:rFonts w:asciiTheme="minorHAnsi" w:hAnsiTheme="minorHAnsi" w:cs="Arial"/>
                <w:b/>
                <w:sz w:val="14"/>
                <w:szCs w:val="14"/>
              </w:rPr>
            </w:pPr>
          </w:p>
        </w:tc>
      </w:tr>
      <w:tr w:rsidR="002C1BFF" w:rsidRPr="00154F13" w14:paraId="62EA0755" w14:textId="77777777" w:rsidTr="0049689C">
        <w:trPr>
          <w:trHeight w:val="434"/>
          <w:jc w:val="center"/>
        </w:trPr>
        <w:tc>
          <w:tcPr>
            <w:tcW w:w="180" w:type="pct"/>
            <w:noWrap/>
          </w:tcPr>
          <w:p w14:paraId="14947A4C" w14:textId="11CAF041" w:rsidR="002C1BFF" w:rsidRDefault="002C1BFF" w:rsidP="002C1BFF">
            <w:pPr>
              <w:jc w:val="center"/>
              <w:rPr>
                <w:rFonts w:ascii="Arial" w:hAnsi="Arial" w:cs="Arial"/>
                <w:sz w:val="12"/>
                <w:szCs w:val="12"/>
              </w:rPr>
            </w:pPr>
            <w:r>
              <w:rPr>
                <w:rFonts w:ascii="Arial" w:hAnsi="Arial" w:cs="Arial"/>
                <w:sz w:val="12"/>
                <w:szCs w:val="12"/>
              </w:rPr>
              <w:t>6</w:t>
            </w:r>
          </w:p>
        </w:tc>
        <w:tc>
          <w:tcPr>
            <w:tcW w:w="941" w:type="pct"/>
            <w:noWrap/>
          </w:tcPr>
          <w:p w14:paraId="1F246797" w14:textId="2B6A3AC1" w:rsidR="002C1BFF" w:rsidRPr="00755CDA" w:rsidRDefault="00AE0F12" w:rsidP="002C1BFF">
            <w:pPr>
              <w:pStyle w:val="Sangradetextonormal"/>
              <w:ind w:left="0"/>
              <w:jc w:val="center"/>
              <w:rPr>
                <w:rFonts w:ascii="Arial" w:hAnsi="Arial" w:cs="Arial"/>
                <w:sz w:val="12"/>
                <w:szCs w:val="12"/>
              </w:rPr>
            </w:pPr>
            <w:r w:rsidRPr="00AE0F12">
              <w:rPr>
                <w:rFonts w:ascii="Arial" w:hAnsi="Arial" w:cs="Arial"/>
                <w:sz w:val="14"/>
                <w:szCs w:val="14"/>
                <w:lang w:val="es-ES"/>
              </w:rPr>
              <w:t>KEY QUIMICA, S.A. DE C.V.</w:t>
            </w:r>
          </w:p>
        </w:tc>
        <w:tc>
          <w:tcPr>
            <w:tcW w:w="3879" w:type="pct"/>
          </w:tcPr>
          <w:p w14:paraId="6FE32753" w14:textId="733627C1" w:rsidR="002C1BFF" w:rsidRPr="004C38EC" w:rsidRDefault="002C1BFF" w:rsidP="002C1BFF">
            <w:pPr>
              <w:spacing w:line="276" w:lineRule="auto"/>
              <w:jc w:val="both"/>
              <w:rPr>
                <w:rFonts w:ascii="Arial" w:hAnsi="Arial" w:cs="Arial"/>
                <w:b/>
                <w:sz w:val="16"/>
                <w:szCs w:val="16"/>
              </w:rPr>
            </w:pPr>
            <w:r w:rsidRPr="004C38EC">
              <w:rPr>
                <w:rFonts w:ascii="Arial" w:hAnsi="Arial" w:cs="Arial"/>
                <w:b/>
                <w:sz w:val="16"/>
                <w:szCs w:val="16"/>
              </w:rPr>
              <w:t xml:space="preserve">Oferta en las </w:t>
            </w:r>
            <w:r w:rsidRPr="00AE0F12">
              <w:rPr>
                <w:rFonts w:ascii="Arial" w:hAnsi="Arial" w:cs="Arial"/>
                <w:b/>
                <w:sz w:val="16"/>
                <w:szCs w:val="16"/>
              </w:rPr>
              <w:t xml:space="preserve">partidas: </w:t>
            </w:r>
            <w:r w:rsidR="00AE0F12" w:rsidRPr="00AE0F12">
              <w:rPr>
                <w:rFonts w:ascii="Arial" w:hAnsi="Arial" w:cs="Arial"/>
                <w:b/>
                <w:sz w:val="16"/>
                <w:szCs w:val="16"/>
              </w:rPr>
              <w:t xml:space="preserve">1 </w:t>
            </w:r>
            <w:r w:rsidRPr="00AE0F12">
              <w:rPr>
                <w:rFonts w:ascii="Arial" w:hAnsi="Arial" w:cs="Arial"/>
                <w:b/>
                <w:sz w:val="16"/>
                <w:szCs w:val="16"/>
              </w:rPr>
              <w:t>y 2.</w:t>
            </w:r>
          </w:p>
          <w:p w14:paraId="78687E94" w14:textId="77777777" w:rsidR="002C1BFF" w:rsidRPr="004C38EC" w:rsidRDefault="002C1BFF" w:rsidP="002C1BFF">
            <w:pPr>
              <w:spacing w:line="276" w:lineRule="auto"/>
              <w:jc w:val="both"/>
              <w:rPr>
                <w:rFonts w:ascii="Arial" w:hAnsi="Arial" w:cs="Arial"/>
                <w:b/>
                <w:sz w:val="16"/>
                <w:szCs w:val="16"/>
              </w:rPr>
            </w:pPr>
          </w:p>
          <w:p w14:paraId="5BCCF577" w14:textId="77777777" w:rsidR="002C1BFF" w:rsidRPr="004C38EC" w:rsidRDefault="002C1BFF" w:rsidP="002C1BFF">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presenta y cumple de manera general conforme lo establecido y detallado en los </w:t>
            </w:r>
            <w:r>
              <w:rPr>
                <w:rFonts w:ascii="Arial" w:hAnsi="Arial" w:cs="Arial"/>
                <w:b/>
                <w:sz w:val="16"/>
                <w:szCs w:val="16"/>
              </w:rPr>
              <w:t>Anexos 1 y 2.</w:t>
            </w:r>
          </w:p>
          <w:p w14:paraId="60F1C041" w14:textId="77777777" w:rsidR="002C1BFF" w:rsidRPr="004C38EC" w:rsidRDefault="002C1BFF" w:rsidP="002C1BFF">
            <w:pPr>
              <w:jc w:val="both"/>
              <w:rPr>
                <w:rFonts w:ascii="Arial" w:hAnsi="Arial" w:cs="Arial"/>
                <w:sz w:val="16"/>
                <w:szCs w:val="16"/>
              </w:rPr>
            </w:pPr>
          </w:p>
          <w:p w14:paraId="35695847" w14:textId="77777777" w:rsidR="002C1BFF" w:rsidRPr="004C38EC" w:rsidRDefault="002C1BFF" w:rsidP="002C1BFF">
            <w:pPr>
              <w:jc w:val="both"/>
              <w:rPr>
                <w:rFonts w:ascii="Arial" w:hAnsi="Arial" w:cs="Arial"/>
                <w:b/>
                <w:sz w:val="16"/>
                <w:szCs w:val="16"/>
              </w:rPr>
            </w:pPr>
          </w:p>
          <w:p w14:paraId="256C6D64" w14:textId="77777777" w:rsidR="002C1BFF" w:rsidRPr="002C1BFF" w:rsidRDefault="002C1BFF" w:rsidP="002C1BFF">
            <w:pPr>
              <w:jc w:val="both"/>
              <w:rPr>
                <w:rFonts w:ascii="Arial" w:hAnsi="Arial" w:cs="Arial"/>
                <w:sz w:val="12"/>
                <w:szCs w:val="12"/>
              </w:rPr>
            </w:pPr>
            <w:r w:rsidRPr="002C1BFF">
              <w:rPr>
                <w:rFonts w:ascii="Arial" w:hAnsi="Arial" w:cs="Arial"/>
                <w:sz w:val="12"/>
                <w:szCs w:val="12"/>
              </w:rPr>
              <w:t>Revisión Técnica realizada por el Director General de Infraestructura Universitaria, M. en I. Alberto Palacios Tiscareño, y el Jefe de Departamento de Servicios Generales el Lic. en B.G.C. José Samuel García Esparza, conforme a los anexos de la Convocatoria LPN E/901045968-006-2023.</w:t>
            </w:r>
          </w:p>
          <w:p w14:paraId="4BAD67C0" w14:textId="77777777" w:rsidR="002C1BFF" w:rsidRPr="002C1BFF" w:rsidRDefault="002C1BFF" w:rsidP="002C1BFF">
            <w:pPr>
              <w:jc w:val="both"/>
              <w:rPr>
                <w:rFonts w:ascii="Arial" w:hAnsi="Arial" w:cs="Arial"/>
                <w:b/>
                <w:sz w:val="12"/>
                <w:szCs w:val="12"/>
              </w:rPr>
            </w:pPr>
          </w:p>
          <w:p w14:paraId="52A6C540" w14:textId="7ADA7AAB" w:rsidR="002C1BFF" w:rsidRPr="004C38EC" w:rsidRDefault="002C1BFF" w:rsidP="00915A1F">
            <w:pPr>
              <w:jc w:val="both"/>
              <w:rPr>
                <w:rFonts w:ascii="Arial" w:hAnsi="Arial" w:cs="Arial"/>
                <w:b/>
                <w:sz w:val="16"/>
                <w:szCs w:val="16"/>
              </w:rPr>
            </w:pPr>
            <w:r w:rsidRPr="002C1BFF">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r w:rsidR="009A5FB3" w:rsidRPr="00154F13" w14:paraId="564B218F" w14:textId="77777777" w:rsidTr="0049689C">
        <w:trPr>
          <w:trHeight w:val="434"/>
          <w:jc w:val="center"/>
        </w:trPr>
        <w:tc>
          <w:tcPr>
            <w:tcW w:w="180" w:type="pct"/>
            <w:noWrap/>
          </w:tcPr>
          <w:p w14:paraId="2A63A245" w14:textId="30A31AD9" w:rsidR="009A5FB3" w:rsidRDefault="009A5FB3" w:rsidP="009A5FB3">
            <w:pPr>
              <w:jc w:val="center"/>
              <w:rPr>
                <w:rFonts w:ascii="Arial" w:hAnsi="Arial" w:cs="Arial"/>
                <w:sz w:val="12"/>
                <w:szCs w:val="12"/>
              </w:rPr>
            </w:pPr>
            <w:r>
              <w:rPr>
                <w:rFonts w:ascii="Arial" w:hAnsi="Arial" w:cs="Arial"/>
                <w:sz w:val="12"/>
                <w:szCs w:val="12"/>
              </w:rPr>
              <w:t>7</w:t>
            </w:r>
          </w:p>
        </w:tc>
        <w:tc>
          <w:tcPr>
            <w:tcW w:w="941" w:type="pct"/>
            <w:noWrap/>
          </w:tcPr>
          <w:p w14:paraId="4B550510" w14:textId="6070F5CB" w:rsidR="009A5FB3" w:rsidRPr="0091743F" w:rsidRDefault="00E9165C" w:rsidP="009A5FB3">
            <w:pPr>
              <w:pStyle w:val="Sangradetextonormal"/>
              <w:ind w:left="0"/>
              <w:jc w:val="center"/>
              <w:rPr>
                <w:rFonts w:ascii="Arial" w:hAnsi="Arial" w:cs="Arial"/>
                <w:sz w:val="14"/>
                <w:szCs w:val="14"/>
                <w:highlight w:val="yellow"/>
                <w:lang w:val="es-ES"/>
              </w:rPr>
            </w:pPr>
            <w:r w:rsidRPr="00E9165C">
              <w:rPr>
                <w:rFonts w:ascii="Arial" w:hAnsi="Arial" w:cs="Arial"/>
                <w:sz w:val="14"/>
                <w:szCs w:val="14"/>
                <w:lang w:val="es-ES"/>
              </w:rPr>
              <w:t>JOSÉ DE JESÚS SALINAS ALATORRE</w:t>
            </w:r>
          </w:p>
        </w:tc>
        <w:tc>
          <w:tcPr>
            <w:tcW w:w="3879" w:type="pct"/>
          </w:tcPr>
          <w:p w14:paraId="24FF54D4" w14:textId="77D9CB8C" w:rsidR="009A5FB3" w:rsidRPr="004C38EC" w:rsidRDefault="00E9165C" w:rsidP="009A5FB3">
            <w:pPr>
              <w:spacing w:line="276" w:lineRule="auto"/>
              <w:jc w:val="both"/>
              <w:rPr>
                <w:rFonts w:ascii="Arial" w:hAnsi="Arial" w:cs="Arial"/>
                <w:b/>
                <w:sz w:val="16"/>
                <w:szCs w:val="16"/>
              </w:rPr>
            </w:pPr>
            <w:r>
              <w:rPr>
                <w:rFonts w:ascii="Arial" w:hAnsi="Arial" w:cs="Arial"/>
                <w:b/>
                <w:sz w:val="16"/>
                <w:szCs w:val="16"/>
              </w:rPr>
              <w:t>Oferta en la</w:t>
            </w:r>
            <w:r w:rsidR="009A5FB3" w:rsidRPr="004C38EC">
              <w:rPr>
                <w:rFonts w:ascii="Arial" w:hAnsi="Arial" w:cs="Arial"/>
                <w:b/>
                <w:sz w:val="16"/>
                <w:szCs w:val="16"/>
              </w:rPr>
              <w:t xml:space="preserve"> partida: </w:t>
            </w:r>
            <w:r w:rsidRPr="00E9165C">
              <w:rPr>
                <w:rFonts w:ascii="Arial" w:hAnsi="Arial" w:cs="Arial"/>
                <w:b/>
                <w:sz w:val="16"/>
                <w:szCs w:val="16"/>
              </w:rPr>
              <w:t>4</w:t>
            </w:r>
            <w:r w:rsidR="009A5FB3" w:rsidRPr="00E9165C">
              <w:rPr>
                <w:rFonts w:ascii="Arial" w:hAnsi="Arial" w:cs="Arial"/>
                <w:b/>
                <w:sz w:val="16"/>
                <w:szCs w:val="16"/>
              </w:rPr>
              <w:t>.</w:t>
            </w:r>
          </w:p>
          <w:p w14:paraId="7266191C" w14:textId="77777777" w:rsidR="009A5FB3" w:rsidRPr="004C38EC" w:rsidRDefault="009A5FB3" w:rsidP="009A5FB3">
            <w:pPr>
              <w:spacing w:line="276" w:lineRule="auto"/>
              <w:jc w:val="both"/>
              <w:rPr>
                <w:rFonts w:ascii="Arial" w:hAnsi="Arial" w:cs="Arial"/>
                <w:b/>
                <w:sz w:val="16"/>
                <w:szCs w:val="16"/>
              </w:rPr>
            </w:pPr>
          </w:p>
          <w:p w14:paraId="48DE4508" w14:textId="77777777" w:rsidR="00A62164" w:rsidRPr="004C38EC" w:rsidRDefault="009A5FB3" w:rsidP="00A62164">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presenta y cumple de manera general conforme lo establecido y detallado en los </w:t>
            </w:r>
            <w:r>
              <w:rPr>
                <w:rFonts w:ascii="Arial" w:hAnsi="Arial" w:cs="Arial"/>
                <w:b/>
                <w:sz w:val="16"/>
                <w:szCs w:val="16"/>
              </w:rPr>
              <w:t>Anexos 1 y 2</w:t>
            </w:r>
            <w:r w:rsidR="00C34FC1">
              <w:rPr>
                <w:rFonts w:ascii="Arial" w:hAnsi="Arial" w:cs="Arial"/>
                <w:b/>
                <w:sz w:val="16"/>
                <w:szCs w:val="16"/>
              </w:rPr>
              <w:t xml:space="preserve">, </w:t>
            </w:r>
            <w:r w:rsidR="00A62164" w:rsidRPr="004C38EC">
              <w:rPr>
                <w:rFonts w:ascii="Arial" w:hAnsi="Arial" w:cs="Arial"/>
                <w:sz w:val="16"/>
                <w:szCs w:val="16"/>
              </w:rPr>
              <w:t xml:space="preserve">sin </w:t>
            </w:r>
            <w:proofErr w:type="gramStart"/>
            <w:r w:rsidR="00A62164" w:rsidRPr="004C38EC">
              <w:rPr>
                <w:rFonts w:ascii="Arial" w:hAnsi="Arial" w:cs="Arial"/>
                <w:sz w:val="16"/>
                <w:szCs w:val="16"/>
              </w:rPr>
              <w:t>embargo</w:t>
            </w:r>
            <w:proofErr w:type="gramEnd"/>
            <w:r w:rsidR="00A62164" w:rsidRPr="004C38EC">
              <w:rPr>
                <w:rFonts w:ascii="Arial" w:hAnsi="Arial" w:cs="Arial"/>
                <w:sz w:val="16"/>
                <w:szCs w:val="16"/>
              </w:rPr>
              <w:t xml:space="preserve"> se presentan los siguientes incumplimientos:</w:t>
            </w:r>
          </w:p>
          <w:p w14:paraId="120B1056" w14:textId="77777777" w:rsidR="00A62164" w:rsidRPr="004C38EC" w:rsidRDefault="00A62164" w:rsidP="00A62164">
            <w:pPr>
              <w:jc w:val="both"/>
              <w:rPr>
                <w:rFonts w:ascii="Arial" w:hAnsi="Arial" w:cs="Arial"/>
                <w:sz w:val="16"/>
                <w:szCs w:val="16"/>
              </w:rPr>
            </w:pPr>
          </w:p>
          <w:p w14:paraId="4D7E7135" w14:textId="77777777" w:rsidR="00A62164" w:rsidRDefault="00A62164" w:rsidP="00A62164">
            <w:pPr>
              <w:jc w:val="both"/>
              <w:rPr>
                <w:rFonts w:ascii="Arial" w:hAnsi="Arial" w:cs="Arial"/>
                <w:sz w:val="16"/>
                <w:szCs w:val="16"/>
              </w:rPr>
            </w:pPr>
            <w:r w:rsidRPr="000B3747">
              <w:rPr>
                <w:rFonts w:ascii="Arial" w:hAnsi="Arial" w:cs="Arial"/>
                <w:b/>
                <w:sz w:val="16"/>
                <w:szCs w:val="16"/>
              </w:rPr>
              <w:t>En el numeral X.2.1</w:t>
            </w:r>
            <w:r w:rsidRPr="000B3747">
              <w:rPr>
                <w:rFonts w:ascii="Arial" w:hAnsi="Arial" w:cs="Arial"/>
                <w:sz w:val="16"/>
                <w:szCs w:val="16"/>
              </w:rPr>
              <w:t>,</w:t>
            </w:r>
            <w:r w:rsidRPr="000B3747">
              <w:t xml:space="preserve"> </w:t>
            </w:r>
            <w:r w:rsidRPr="000B3747">
              <w:rPr>
                <w:rFonts w:ascii="Arial" w:hAnsi="Arial" w:cs="Arial"/>
                <w:b/>
                <w:sz w:val="16"/>
                <w:szCs w:val="16"/>
              </w:rPr>
              <w:t>Documentos legales adicionales</w:t>
            </w:r>
            <w:r>
              <w:rPr>
                <w:rFonts w:ascii="Arial" w:hAnsi="Arial" w:cs="Arial"/>
                <w:sz w:val="16"/>
                <w:szCs w:val="16"/>
              </w:rPr>
              <w:t>:</w:t>
            </w:r>
          </w:p>
          <w:p w14:paraId="06C9E06A" w14:textId="77777777" w:rsidR="00A62164" w:rsidRDefault="00A62164" w:rsidP="00A62164">
            <w:pPr>
              <w:jc w:val="both"/>
              <w:rPr>
                <w:rFonts w:ascii="Arial" w:hAnsi="Arial" w:cs="Arial"/>
                <w:sz w:val="16"/>
                <w:szCs w:val="16"/>
              </w:rPr>
            </w:pPr>
          </w:p>
          <w:p w14:paraId="09B2F40A" w14:textId="77777777" w:rsidR="00A62164" w:rsidRPr="003065A1" w:rsidRDefault="00A62164" w:rsidP="00A62164">
            <w:pPr>
              <w:jc w:val="both"/>
              <w:rPr>
                <w:rFonts w:ascii="Arial" w:eastAsia="Calibri" w:hAnsi="Arial" w:cs="Arial"/>
                <w:color w:val="000000"/>
                <w:sz w:val="16"/>
                <w:szCs w:val="16"/>
              </w:rPr>
            </w:pPr>
            <w:r w:rsidRPr="003065A1">
              <w:rPr>
                <w:rFonts w:ascii="Arial" w:eastAsia="Calibri" w:hAnsi="Arial" w:cs="Arial"/>
                <w:color w:val="000000"/>
                <w:sz w:val="16"/>
                <w:szCs w:val="16"/>
              </w:rPr>
              <w:t>Con fundamento en el Artículo 71 fracción IX de la Ley de Adquisiciones, Arrendamientos y Servicios del Estado de Aguascalientes y sus Municipios, anexar la Opinión Positiva de los siguientes documentos:</w:t>
            </w:r>
          </w:p>
          <w:p w14:paraId="3148D995" w14:textId="77777777" w:rsidR="00A62164" w:rsidRPr="003065A1" w:rsidRDefault="00A62164" w:rsidP="00A62164">
            <w:pPr>
              <w:jc w:val="both"/>
              <w:rPr>
                <w:rFonts w:ascii="Arial" w:eastAsia="Calibri" w:hAnsi="Arial" w:cs="Arial"/>
                <w:color w:val="000000"/>
                <w:sz w:val="16"/>
                <w:szCs w:val="16"/>
              </w:rPr>
            </w:pPr>
          </w:p>
          <w:p w14:paraId="52CFFA93" w14:textId="77777777" w:rsidR="00A62164" w:rsidRPr="003065A1" w:rsidRDefault="00A62164" w:rsidP="00A62164">
            <w:pPr>
              <w:pStyle w:val="Prrafodelista"/>
              <w:widowControl/>
              <w:numPr>
                <w:ilvl w:val="0"/>
                <w:numId w:val="1"/>
              </w:numPr>
              <w:spacing w:after="160" w:line="259" w:lineRule="auto"/>
              <w:contextualSpacing/>
              <w:jc w:val="both"/>
              <w:rPr>
                <w:rFonts w:ascii="Arial" w:eastAsia="Calibri" w:hAnsi="Arial" w:cs="Arial"/>
                <w:color w:val="000000"/>
                <w:sz w:val="16"/>
                <w:szCs w:val="16"/>
              </w:rPr>
            </w:pPr>
            <w:r w:rsidRPr="003065A1">
              <w:rPr>
                <w:rFonts w:ascii="Arial" w:eastAsia="Calibri" w:hAnsi="Arial" w:cs="Arial"/>
                <w:color w:val="000000"/>
                <w:sz w:val="16"/>
                <w:szCs w:val="16"/>
              </w:rPr>
              <w:t xml:space="preserve">Comprobante del SAT en donde se indica que está al corriente de sus obligaciones fiscales. </w:t>
            </w:r>
          </w:p>
          <w:p w14:paraId="0FCCC441" w14:textId="77777777" w:rsidR="00A62164" w:rsidRPr="003065A1" w:rsidRDefault="00A62164" w:rsidP="00A62164">
            <w:pPr>
              <w:pStyle w:val="Prrafodelista"/>
              <w:widowControl/>
              <w:numPr>
                <w:ilvl w:val="0"/>
                <w:numId w:val="1"/>
              </w:numPr>
              <w:spacing w:after="160" w:line="259" w:lineRule="auto"/>
              <w:contextualSpacing/>
              <w:jc w:val="both"/>
              <w:rPr>
                <w:rFonts w:ascii="Arial" w:eastAsia="Calibri" w:hAnsi="Arial" w:cs="Arial"/>
                <w:b/>
                <w:color w:val="000000"/>
                <w:sz w:val="16"/>
                <w:szCs w:val="16"/>
              </w:rPr>
            </w:pPr>
            <w:r w:rsidRPr="003065A1">
              <w:rPr>
                <w:rFonts w:ascii="Arial" w:eastAsia="Calibri" w:hAnsi="Arial" w:cs="Arial"/>
                <w:b/>
                <w:color w:val="000000"/>
                <w:sz w:val="16"/>
                <w:szCs w:val="16"/>
              </w:rPr>
              <w:t xml:space="preserve">Opinión del Cumplimiento de Obligaciones fiscales en materia de Seguridad </w:t>
            </w:r>
            <w:proofErr w:type="gramStart"/>
            <w:r w:rsidRPr="003065A1">
              <w:rPr>
                <w:rFonts w:ascii="Arial" w:eastAsia="Calibri" w:hAnsi="Arial" w:cs="Arial"/>
                <w:b/>
                <w:color w:val="000000"/>
                <w:sz w:val="16"/>
                <w:szCs w:val="16"/>
              </w:rPr>
              <w:t>Social.*</w:t>
            </w:r>
            <w:proofErr w:type="gramEnd"/>
          </w:p>
          <w:p w14:paraId="3D91A5D7" w14:textId="77777777" w:rsidR="00A62164" w:rsidRPr="003065A1" w:rsidRDefault="00A62164" w:rsidP="00A62164">
            <w:pPr>
              <w:pStyle w:val="Prrafodelista"/>
              <w:widowControl/>
              <w:numPr>
                <w:ilvl w:val="0"/>
                <w:numId w:val="1"/>
              </w:numPr>
              <w:spacing w:after="160" w:line="259" w:lineRule="auto"/>
              <w:contextualSpacing/>
              <w:jc w:val="both"/>
              <w:rPr>
                <w:rFonts w:ascii="Arial" w:eastAsia="Calibri" w:hAnsi="Arial" w:cs="Arial"/>
                <w:color w:val="000000"/>
                <w:sz w:val="16"/>
                <w:szCs w:val="16"/>
              </w:rPr>
            </w:pPr>
            <w:r w:rsidRPr="003065A1">
              <w:rPr>
                <w:rFonts w:ascii="Arial" w:eastAsia="Calibri" w:hAnsi="Arial" w:cs="Arial"/>
                <w:color w:val="000000"/>
                <w:sz w:val="16"/>
                <w:szCs w:val="16"/>
              </w:rPr>
              <w:t xml:space="preserve">Constancia de situación fiscal del </w:t>
            </w:r>
            <w:proofErr w:type="gramStart"/>
            <w:r w:rsidRPr="003065A1">
              <w:rPr>
                <w:rFonts w:ascii="Arial" w:eastAsia="Calibri" w:hAnsi="Arial" w:cs="Arial"/>
                <w:color w:val="000000"/>
                <w:sz w:val="16"/>
                <w:szCs w:val="16"/>
              </w:rPr>
              <w:t>INFONAVIT.*</w:t>
            </w:r>
            <w:proofErr w:type="gramEnd"/>
          </w:p>
          <w:p w14:paraId="1793F3BD" w14:textId="77777777" w:rsidR="00A62164" w:rsidRPr="003065A1" w:rsidRDefault="00A62164" w:rsidP="00A62164">
            <w:pPr>
              <w:pStyle w:val="Prrafodelista"/>
              <w:widowControl/>
              <w:numPr>
                <w:ilvl w:val="0"/>
                <w:numId w:val="1"/>
              </w:numPr>
              <w:spacing w:after="160" w:line="259" w:lineRule="auto"/>
              <w:contextualSpacing/>
              <w:jc w:val="both"/>
              <w:rPr>
                <w:rFonts w:ascii="Arial" w:eastAsia="Calibri" w:hAnsi="Arial" w:cs="Arial"/>
                <w:b/>
                <w:color w:val="000000"/>
                <w:sz w:val="16"/>
                <w:szCs w:val="16"/>
              </w:rPr>
            </w:pPr>
            <w:r w:rsidRPr="003065A1">
              <w:rPr>
                <w:rFonts w:ascii="Arial" w:eastAsia="Calibri" w:hAnsi="Arial" w:cs="Arial"/>
                <w:color w:val="000000"/>
                <w:sz w:val="16"/>
                <w:szCs w:val="16"/>
              </w:rPr>
              <w:t>Opinión de Situación Fiscal de Cumplimiento de Obligaciones Estatales emitida por la Secretaría de Finanzas del Estado de Aguascalientes. **</w:t>
            </w:r>
          </w:p>
          <w:p w14:paraId="21FA49D7" w14:textId="77777777" w:rsidR="00A62164" w:rsidRDefault="00A62164" w:rsidP="00A62164">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w:t>
            </w:r>
            <w:r w:rsidRPr="005A1FF1">
              <w:rPr>
                <w:rFonts w:asciiTheme="minorHAnsi" w:eastAsia="Calibri" w:hAnsiTheme="minorHAnsi" w:cstheme="minorHAnsi"/>
                <w:color w:val="000000"/>
                <w:sz w:val="14"/>
                <w:szCs w:val="14"/>
              </w:rPr>
              <w:t xml:space="preserve">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Pr>
                <w:rFonts w:asciiTheme="minorHAnsi" w:eastAsia="Calibri" w:hAnsiTheme="minorHAnsi" w:cstheme="minorHAnsi"/>
                <w:b/>
                <w:color w:val="000000"/>
                <w:sz w:val="14"/>
                <w:szCs w:val="14"/>
              </w:rPr>
              <w:t>21</w:t>
            </w:r>
            <w:r w:rsidRPr="005A1FF1">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febrero</w:t>
            </w:r>
            <w:r w:rsidRPr="005A1FF1">
              <w:rPr>
                <w:rFonts w:asciiTheme="minorHAnsi" w:eastAsia="Calibri" w:hAnsiTheme="minorHAnsi" w:cstheme="minorHAnsi"/>
                <w:b/>
                <w:color w:val="000000"/>
                <w:sz w:val="14"/>
                <w:szCs w:val="14"/>
              </w:rPr>
              <w:t xml:space="preserve"> de 2023 al </w:t>
            </w:r>
            <w:r>
              <w:rPr>
                <w:rFonts w:asciiTheme="minorHAnsi" w:eastAsia="Calibri" w:hAnsiTheme="minorHAnsi" w:cstheme="minorHAnsi"/>
                <w:b/>
                <w:color w:val="000000"/>
                <w:sz w:val="14"/>
                <w:szCs w:val="14"/>
              </w:rPr>
              <w:t>21</w:t>
            </w:r>
            <w:r w:rsidRPr="005A1FF1">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 xml:space="preserve">marzo </w:t>
            </w:r>
            <w:r w:rsidRPr="005A1FF1">
              <w:rPr>
                <w:rFonts w:asciiTheme="minorHAnsi" w:eastAsia="Calibri" w:hAnsiTheme="minorHAnsi" w:cstheme="minorHAnsi"/>
                <w:b/>
                <w:color w:val="000000"/>
                <w:sz w:val="14"/>
                <w:szCs w:val="14"/>
              </w:rPr>
              <w:t>de 2023</w:t>
            </w:r>
            <w:r w:rsidRPr="005A1FF1">
              <w:rPr>
                <w:rFonts w:asciiTheme="minorHAnsi" w:eastAsia="Calibri" w:hAnsiTheme="minorHAnsi" w:cstheme="minorHAnsi"/>
                <w:color w:val="000000"/>
                <w:sz w:val="14"/>
                <w:szCs w:val="14"/>
              </w:rPr>
              <w:t>).</w:t>
            </w:r>
          </w:p>
          <w:p w14:paraId="19EF8F14" w14:textId="77777777" w:rsidR="00A62164" w:rsidRDefault="00A62164" w:rsidP="00A62164">
            <w:pPr>
              <w:spacing w:after="160" w:line="259" w:lineRule="auto"/>
              <w:contextualSpacing/>
              <w:jc w:val="both"/>
              <w:rPr>
                <w:rFonts w:asciiTheme="minorHAnsi" w:eastAsia="Calibri" w:hAnsiTheme="minorHAnsi" w:cstheme="minorHAnsi"/>
                <w:color w:val="000000"/>
                <w:sz w:val="14"/>
                <w:szCs w:val="14"/>
              </w:rPr>
            </w:pPr>
          </w:p>
          <w:p w14:paraId="1650C12B" w14:textId="77777777" w:rsidR="00A62164" w:rsidRPr="003065A1" w:rsidRDefault="00A62164" w:rsidP="00A62164">
            <w:pPr>
              <w:spacing w:after="160" w:line="259" w:lineRule="auto"/>
              <w:contextualSpacing/>
              <w:jc w:val="both"/>
              <w:rPr>
                <w:rFonts w:ascii="Arial" w:eastAsia="Calibri" w:hAnsi="Arial" w:cs="Arial"/>
                <w:b/>
                <w:color w:val="000000"/>
                <w:sz w:val="14"/>
                <w:szCs w:val="14"/>
                <w:u w:val="single"/>
              </w:rPr>
            </w:pPr>
            <w:r w:rsidRPr="005A1FF1">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5A1FF1">
              <w:rPr>
                <w:rFonts w:asciiTheme="minorHAnsi" w:eastAsia="Calibri" w:hAnsiTheme="minorHAnsi" w:cstheme="minorHAnsi"/>
                <w:color w:val="000000"/>
                <w:sz w:val="14"/>
                <w:szCs w:val="14"/>
              </w:rPr>
              <w:t xml:space="preserve"> </w:t>
            </w:r>
            <w:r>
              <w:rPr>
                <w:rFonts w:asciiTheme="minorHAnsi" w:eastAsia="Calibri" w:hAnsiTheme="minorHAnsi" w:cstheme="minorHAnsi"/>
                <w:b/>
                <w:color w:val="000000"/>
                <w:sz w:val="14"/>
                <w:szCs w:val="14"/>
                <w:u w:val="single"/>
              </w:rPr>
              <w:t>21</w:t>
            </w:r>
            <w:r w:rsidRPr="005A1FF1">
              <w:rPr>
                <w:rFonts w:asciiTheme="minorHAnsi" w:eastAsia="Calibri" w:hAnsiTheme="minorHAnsi" w:cstheme="minorHAnsi"/>
                <w:b/>
                <w:color w:val="000000"/>
                <w:sz w:val="14"/>
                <w:szCs w:val="14"/>
                <w:u w:val="single"/>
              </w:rPr>
              <w:t xml:space="preserve"> de </w:t>
            </w:r>
            <w:r>
              <w:rPr>
                <w:rFonts w:asciiTheme="minorHAnsi" w:eastAsia="Calibri" w:hAnsiTheme="minorHAnsi" w:cstheme="minorHAnsi"/>
                <w:b/>
                <w:color w:val="000000"/>
                <w:sz w:val="14"/>
                <w:szCs w:val="14"/>
                <w:u w:val="single"/>
              </w:rPr>
              <w:t>marzo</w:t>
            </w:r>
            <w:r w:rsidRPr="005A1FF1">
              <w:rPr>
                <w:rFonts w:asciiTheme="minorHAnsi" w:eastAsia="Calibri" w:hAnsiTheme="minorHAnsi" w:cstheme="minorHAnsi"/>
                <w:b/>
                <w:color w:val="000000"/>
                <w:sz w:val="14"/>
                <w:szCs w:val="14"/>
                <w:u w:val="single"/>
              </w:rPr>
              <w:t xml:space="preserve"> de 2023.</w:t>
            </w:r>
          </w:p>
          <w:p w14:paraId="330F4C5D" w14:textId="77777777" w:rsidR="00A62164" w:rsidRPr="003065A1" w:rsidRDefault="00A62164" w:rsidP="00A62164">
            <w:pPr>
              <w:spacing w:after="160" w:line="259" w:lineRule="auto"/>
              <w:contextualSpacing/>
              <w:jc w:val="both"/>
              <w:rPr>
                <w:rFonts w:ascii="Arial" w:eastAsia="Calibri" w:hAnsi="Arial" w:cs="Arial"/>
                <w:color w:val="000000"/>
                <w:sz w:val="14"/>
                <w:szCs w:val="14"/>
              </w:rPr>
            </w:pPr>
          </w:p>
          <w:p w14:paraId="6CF15909" w14:textId="77777777" w:rsidR="00A62164" w:rsidRPr="003065A1" w:rsidRDefault="00A62164" w:rsidP="00A62164">
            <w:pPr>
              <w:spacing w:after="160" w:line="259" w:lineRule="auto"/>
              <w:contextualSpacing/>
              <w:jc w:val="both"/>
              <w:rPr>
                <w:rFonts w:ascii="Arial" w:eastAsia="Calibri" w:hAnsi="Arial" w:cs="Arial"/>
                <w:color w:val="000000"/>
                <w:sz w:val="14"/>
                <w:szCs w:val="14"/>
              </w:rPr>
            </w:pPr>
            <w:r w:rsidRPr="003065A1">
              <w:rPr>
                <w:rFonts w:ascii="Arial" w:eastAsia="Calibri" w:hAnsi="Arial" w:cs="Arial"/>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3065A1">
              <w:rPr>
                <w:rFonts w:ascii="Arial" w:eastAsia="Calibri" w:hAnsi="Arial" w:cs="Arial"/>
                <w:color w:val="000000"/>
                <w:sz w:val="14"/>
                <w:szCs w:val="14"/>
                <w:u w:val="single"/>
              </w:rPr>
              <w:t>Entero de retenciones mensuales de ISR por sueldos y salarios</w:t>
            </w:r>
            <w:r w:rsidRPr="003065A1">
              <w:rPr>
                <w:rFonts w:ascii="Arial" w:eastAsia="Calibri" w:hAnsi="Arial" w:cs="Arial"/>
                <w:color w:val="000000"/>
                <w:sz w:val="14"/>
                <w:szCs w:val="14"/>
              </w:rPr>
              <w:t>”.</w:t>
            </w:r>
          </w:p>
          <w:p w14:paraId="01F19287" w14:textId="77777777" w:rsidR="00A62164" w:rsidRPr="003065A1" w:rsidRDefault="00A62164" w:rsidP="00A62164">
            <w:pPr>
              <w:spacing w:after="160" w:line="259" w:lineRule="auto"/>
              <w:contextualSpacing/>
              <w:jc w:val="both"/>
              <w:rPr>
                <w:rFonts w:ascii="Arial" w:eastAsia="Calibri" w:hAnsi="Arial" w:cs="Arial"/>
                <w:color w:val="000000"/>
                <w:sz w:val="14"/>
                <w:szCs w:val="14"/>
              </w:rPr>
            </w:pPr>
          </w:p>
          <w:p w14:paraId="2B8EFA05" w14:textId="77777777" w:rsidR="00A62164" w:rsidRPr="003065A1" w:rsidRDefault="00A62164" w:rsidP="00A62164">
            <w:pPr>
              <w:ind w:right="-52"/>
              <w:contextualSpacing/>
              <w:jc w:val="both"/>
              <w:rPr>
                <w:rFonts w:ascii="Arial" w:eastAsia="Calibri" w:hAnsi="Arial" w:cs="Arial"/>
                <w:color w:val="000000"/>
                <w:sz w:val="14"/>
                <w:szCs w:val="14"/>
              </w:rPr>
            </w:pPr>
            <w:r w:rsidRPr="003065A1">
              <w:rPr>
                <w:rFonts w:ascii="Arial" w:eastAsia="Calibri" w:hAnsi="Arial" w:cs="Arial"/>
                <w:color w:val="000000"/>
                <w:sz w:val="14"/>
                <w:szCs w:val="14"/>
              </w:rPr>
              <w:t xml:space="preserve">**Todos los licitantes/proveedores </w:t>
            </w:r>
            <w:r w:rsidRPr="003065A1">
              <w:rPr>
                <w:rFonts w:ascii="Arial" w:eastAsia="Calibri" w:hAnsi="Arial" w:cs="Arial"/>
                <w:b/>
                <w:color w:val="000000"/>
                <w:sz w:val="14"/>
                <w:szCs w:val="14"/>
                <w:u w:val="single"/>
              </w:rPr>
              <w:t>sin excepción</w:t>
            </w:r>
            <w:r w:rsidRPr="003065A1">
              <w:rPr>
                <w:rFonts w:ascii="Arial" w:eastAsia="Calibri" w:hAnsi="Arial" w:cs="Arial"/>
                <w:color w:val="000000"/>
                <w:sz w:val="14"/>
                <w:szCs w:val="14"/>
              </w:rPr>
              <w:t xml:space="preserve">, no importando que no tengan su domicilio fiscal en el Estado de Aguascalientes, se puede obtener más información en: </w:t>
            </w:r>
          </w:p>
          <w:p w14:paraId="271A5568" w14:textId="77777777" w:rsidR="00A62164" w:rsidRPr="003065A1" w:rsidRDefault="00C26814" w:rsidP="00A62164">
            <w:pPr>
              <w:ind w:right="-52"/>
              <w:contextualSpacing/>
              <w:jc w:val="both"/>
              <w:rPr>
                <w:rFonts w:ascii="Arial" w:eastAsia="Calibri" w:hAnsi="Arial" w:cs="Arial"/>
                <w:color w:val="000000"/>
                <w:sz w:val="16"/>
                <w:szCs w:val="16"/>
              </w:rPr>
            </w:pPr>
            <w:hyperlink r:id="rId11" w:history="1">
              <w:r w:rsidR="00A62164" w:rsidRPr="003065A1">
                <w:rPr>
                  <w:rStyle w:val="Hipervnculo"/>
                  <w:rFonts w:ascii="Arial" w:eastAsia="Calibri" w:hAnsi="Arial" w:cs="Arial"/>
                  <w:sz w:val="14"/>
                  <w:szCs w:val="14"/>
                </w:rPr>
                <w:t>https://eservicios2.aguascalientes.gob.mx/sefi/obligacionesrfc/login.aspx</w:t>
              </w:r>
            </w:hyperlink>
            <w:r w:rsidR="00A62164" w:rsidRPr="003065A1">
              <w:rPr>
                <w:rFonts w:ascii="Arial" w:eastAsia="Calibri" w:hAnsi="Arial" w:cs="Arial"/>
                <w:color w:val="000000"/>
                <w:sz w:val="16"/>
                <w:szCs w:val="16"/>
              </w:rPr>
              <w:t xml:space="preserve">, </w:t>
            </w:r>
          </w:p>
          <w:p w14:paraId="384B3B1E" w14:textId="77777777" w:rsidR="00A62164" w:rsidRPr="003065A1" w:rsidRDefault="00C26814" w:rsidP="00A62164">
            <w:pPr>
              <w:jc w:val="both"/>
              <w:rPr>
                <w:rFonts w:ascii="Arial" w:hAnsi="Arial" w:cs="Arial"/>
                <w:sz w:val="16"/>
                <w:szCs w:val="16"/>
              </w:rPr>
            </w:pPr>
            <w:hyperlink r:id="rId12" w:history="1">
              <w:r w:rsidR="00A62164" w:rsidRPr="003065A1">
                <w:rPr>
                  <w:rStyle w:val="Hipervnculo"/>
                  <w:rFonts w:ascii="Arial" w:eastAsia="Calibri" w:hAnsi="Arial" w:cs="Arial"/>
                  <w:sz w:val="14"/>
                  <w:szCs w:val="14"/>
                </w:rPr>
                <w:t>https://eservicios2.aguascalientes.gob.mx/contribuciones/</w:t>
              </w:r>
            </w:hyperlink>
          </w:p>
          <w:p w14:paraId="3927BA8D" w14:textId="77777777" w:rsidR="00A62164" w:rsidRDefault="00A62164" w:rsidP="00A62164">
            <w:pPr>
              <w:jc w:val="both"/>
              <w:rPr>
                <w:rFonts w:ascii="Arial" w:hAnsi="Arial" w:cs="Arial"/>
                <w:sz w:val="16"/>
                <w:szCs w:val="16"/>
              </w:rPr>
            </w:pPr>
          </w:p>
          <w:p w14:paraId="51DE4E0B" w14:textId="570F5C03" w:rsidR="009A5FB3" w:rsidRPr="004C38EC" w:rsidRDefault="00A62164" w:rsidP="00A62164">
            <w:pPr>
              <w:jc w:val="both"/>
              <w:rPr>
                <w:rFonts w:ascii="Arial" w:hAnsi="Arial" w:cs="Arial"/>
                <w:sz w:val="16"/>
                <w:szCs w:val="16"/>
              </w:rPr>
            </w:pPr>
            <w:r w:rsidRPr="00B83861">
              <w:rPr>
                <w:rFonts w:ascii="Arial" w:hAnsi="Arial" w:cs="Arial"/>
                <w:sz w:val="16"/>
                <w:szCs w:val="16"/>
              </w:rPr>
              <w:t xml:space="preserve">El licitante </w:t>
            </w:r>
            <w:r w:rsidRPr="00E9165C">
              <w:rPr>
                <w:rFonts w:ascii="Arial" w:hAnsi="Arial" w:cs="Arial"/>
                <w:sz w:val="14"/>
                <w:szCs w:val="14"/>
              </w:rPr>
              <w:t>JOSÉ DE JESÚS SALINAS ALATORRE</w:t>
            </w:r>
            <w:r w:rsidRPr="00B83861">
              <w:rPr>
                <w:rFonts w:ascii="Arial" w:hAnsi="Arial" w:cs="Arial"/>
                <w:sz w:val="16"/>
                <w:szCs w:val="16"/>
              </w:rPr>
              <w:t xml:space="preserve">, </w:t>
            </w:r>
            <w:r w:rsidRPr="00A1103B">
              <w:rPr>
                <w:rFonts w:ascii="Arial" w:hAnsi="Arial" w:cs="Arial"/>
                <w:sz w:val="16"/>
                <w:szCs w:val="16"/>
              </w:rPr>
              <w:t>s</w:t>
            </w:r>
            <w:r>
              <w:rPr>
                <w:rFonts w:ascii="Arial" w:hAnsi="Arial" w:cs="Arial"/>
                <w:sz w:val="16"/>
                <w:szCs w:val="16"/>
              </w:rPr>
              <w:t xml:space="preserve">i bien, dentro de su propuesta presenta para el numeral X.2.1 </w:t>
            </w:r>
            <w:r w:rsidRPr="003065A1">
              <w:rPr>
                <w:rFonts w:ascii="Arial" w:eastAsia="Calibri" w:hAnsi="Arial" w:cs="Arial"/>
                <w:b/>
                <w:color w:val="000000"/>
                <w:sz w:val="16"/>
                <w:szCs w:val="16"/>
              </w:rPr>
              <w:t>Opinión del Cumplimiento de Obligaciones fiscales en materia de Seguridad Social</w:t>
            </w:r>
            <w:r>
              <w:rPr>
                <w:rFonts w:ascii="Arial" w:hAnsi="Arial" w:cs="Arial"/>
                <w:sz w:val="16"/>
                <w:szCs w:val="16"/>
              </w:rPr>
              <w:t xml:space="preserve">, en sentido positivo, la fecha de la revisión es del día </w:t>
            </w:r>
            <w:r w:rsidR="002B64B1">
              <w:rPr>
                <w:rFonts w:ascii="Arial" w:hAnsi="Arial" w:cs="Arial"/>
                <w:sz w:val="16"/>
                <w:szCs w:val="16"/>
              </w:rPr>
              <w:t>07</w:t>
            </w:r>
            <w:r>
              <w:rPr>
                <w:rFonts w:ascii="Arial" w:hAnsi="Arial" w:cs="Arial"/>
                <w:sz w:val="16"/>
                <w:szCs w:val="16"/>
              </w:rPr>
              <w:t xml:space="preserve"> de marzo de 2023</w:t>
            </w:r>
            <w:r w:rsidR="002B64B1">
              <w:rPr>
                <w:rFonts w:ascii="Arial" w:hAnsi="Arial" w:cs="Arial"/>
                <w:sz w:val="16"/>
                <w:szCs w:val="16"/>
              </w:rPr>
              <w:t xml:space="preserve"> a las 13:11 horas, esta carta de cumplimiento de obligaciones fiscales tiene </w:t>
            </w:r>
            <w:proofErr w:type="spellStart"/>
            <w:r w:rsidR="002B64B1">
              <w:rPr>
                <w:rFonts w:ascii="Arial" w:hAnsi="Arial" w:cs="Arial"/>
                <w:sz w:val="16"/>
                <w:szCs w:val="16"/>
              </w:rPr>
              <w:t>uan</w:t>
            </w:r>
            <w:proofErr w:type="spellEnd"/>
            <w:r w:rsidR="002B64B1">
              <w:rPr>
                <w:rFonts w:ascii="Arial" w:hAnsi="Arial" w:cs="Arial"/>
                <w:sz w:val="16"/>
                <w:szCs w:val="16"/>
              </w:rPr>
              <w:t xml:space="preserve"> vigencia hasta el 07 de marzo de 2023, 23:59:59 horas</w:t>
            </w:r>
            <w:r>
              <w:rPr>
                <w:rFonts w:ascii="Arial" w:hAnsi="Arial" w:cs="Arial"/>
                <w:sz w:val="16"/>
                <w:szCs w:val="16"/>
              </w:rPr>
              <w:t xml:space="preserve">; en este sentido y no </w:t>
            </w:r>
            <w:r w:rsidRPr="00E55922">
              <w:rPr>
                <w:rFonts w:ascii="Arial" w:hAnsi="Arial" w:cs="Arial"/>
                <w:sz w:val="16"/>
                <w:szCs w:val="16"/>
              </w:rPr>
              <w:t xml:space="preserve">obstante el haber realizado la observación correspondiente en el acto de presentación y apertura de propuestas del día </w:t>
            </w:r>
            <w:r>
              <w:rPr>
                <w:rFonts w:ascii="Arial" w:hAnsi="Arial" w:cs="Arial"/>
                <w:b/>
                <w:sz w:val="16"/>
                <w:szCs w:val="16"/>
              </w:rPr>
              <w:t>21</w:t>
            </w:r>
            <w:r w:rsidRPr="00E55922">
              <w:rPr>
                <w:rFonts w:ascii="Arial" w:hAnsi="Arial" w:cs="Arial"/>
                <w:b/>
                <w:sz w:val="16"/>
                <w:szCs w:val="16"/>
              </w:rPr>
              <w:t xml:space="preserve"> de </w:t>
            </w:r>
            <w:r>
              <w:rPr>
                <w:rFonts w:ascii="Arial" w:hAnsi="Arial" w:cs="Arial"/>
                <w:b/>
                <w:sz w:val="16"/>
                <w:szCs w:val="16"/>
              </w:rPr>
              <w:t>marzo</w:t>
            </w:r>
            <w:r w:rsidRPr="00E55922">
              <w:rPr>
                <w:rFonts w:ascii="Arial" w:hAnsi="Arial" w:cs="Arial"/>
                <w:b/>
                <w:sz w:val="16"/>
                <w:szCs w:val="16"/>
              </w:rPr>
              <w:t xml:space="preserve"> del año 2023</w:t>
            </w:r>
            <w:r w:rsidRPr="00E55922">
              <w:rPr>
                <w:rFonts w:ascii="Arial" w:hAnsi="Arial" w:cs="Arial"/>
                <w:sz w:val="16"/>
                <w:szCs w:val="16"/>
              </w:rPr>
              <w:t xml:space="preserve">, al realizar la revisión a detalle técnica y administrativa de la propuesta presentada por </w:t>
            </w:r>
            <w:r w:rsidR="002B64B1" w:rsidRPr="002B64B1">
              <w:rPr>
                <w:rFonts w:ascii="Arial" w:hAnsi="Arial" w:cs="Arial"/>
                <w:sz w:val="16"/>
                <w:szCs w:val="16"/>
              </w:rPr>
              <w:t>JOSÉ DE JESÚS SALINAS ALATORRE</w:t>
            </w:r>
            <w:r>
              <w:rPr>
                <w:rFonts w:ascii="Arial" w:hAnsi="Arial" w:cs="Arial"/>
                <w:sz w:val="16"/>
                <w:szCs w:val="16"/>
              </w:rPr>
              <w:t>,</w:t>
            </w:r>
            <w:r w:rsidRPr="00E55922">
              <w:rPr>
                <w:rFonts w:ascii="Arial" w:hAnsi="Arial" w:cs="Arial"/>
                <w:sz w:val="16"/>
                <w:szCs w:val="16"/>
              </w:rPr>
              <w:t xml:space="preserve"> se corroboró </w:t>
            </w:r>
            <w:r w:rsidR="002B64B1">
              <w:rPr>
                <w:rFonts w:ascii="Arial" w:hAnsi="Arial" w:cs="Arial"/>
                <w:sz w:val="16"/>
                <w:szCs w:val="16"/>
              </w:rPr>
              <w:t xml:space="preserve">el incumplimiento relacionado con fecha de presentación para este documento, es decir, del día 21 de marzo de 2023, tal como </w:t>
            </w:r>
            <w:r>
              <w:rPr>
                <w:rFonts w:ascii="Arial" w:hAnsi="Arial" w:cs="Arial"/>
                <w:sz w:val="16"/>
                <w:szCs w:val="16"/>
              </w:rPr>
              <w:t>se muestra imagen de la constancia de situación fiscal presentada por el licitante:</w:t>
            </w:r>
          </w:p>
          <w:p w14:paraId="5864D409" w14:textId="77777777" w:rsidR="009A5FB3" w:rsidRPr="004C38EC" w:rsidRDefault="009A5FB3" w:rsidP="009A5FB3">
            <w:pPr>
              <w:jc w:val="both"/>
              <w:rPr>
                <w:rFonts w:ascii="Arial" w:hAnsi="Arial" w:cs="Arial"/>
                <w:sz w:val="16"/>
                <w:szCs w:val="16"/>
              </w:rPr>
            </w:pPr>
          </w:p>
          <w:p w14:paraId="2F274785" w14:textId="07F54DCE" w:rsidR="009A5FB3" w:rsidRDefault="009A5FB3" w:rsidP="009A5FB3">
            <w:pPr>
              <w:jc w:val="both"/>
              <w:rPr>
                <w:rFonts w:ascii="Arial" w:hAnsi="Arial" w:cs="Arial"/>
                <w:b/>
                <w:sz w:val="16"/>
                <w:szCs w:val="16"/>
              </w:rPr>
            </w:pPr>
          </w:p>
          <w:p w14:paraId="68B688C3" w14:textId="5FF90AA3" w:rsidR="00C34FC1" w:rsidRDefault="0004758B" w:rsidP="00397AFF">
            <w:pPr>
              <w:jc w:val="center"/>
              <w:rPr>
                <w:rFonts w:ascii="Arial" w:hAnsi="Arial" w:cs="Arial"/>
                <w:b/>
                <w:sz w:val="16"/>
                <w:szCs w:val="16"/>
              </w:rPr>
            </w:pPr>
            <w:r>
              <w:rPr>
                <w:noProof/>
                <w:lang w:val="en-US" w:eastAsia="en-US"/>
              </w:rPr>
              <mc:AlternateContent>
                <mc:Choice Requires="wps">
                  <w:drawing>
                    <wp:anchor distT="0" distB="0" distL="114300" distR="114300" simplePos="0" relativeHeight="251659264" behindDoc="0" locked="0" layoutInCell="1" allowOverlap="1" wp14:anchorId="701A04C6" wp14:editId="3DC49D44">
                      <wp:simplePos x="0" y="0"/>
                      <wp:positionH relativeFrom="column">
                        <wp:posOffset>2917528</wp:posOffset>
                      </wp:positionH>
                      <wp:positionV relativeFrom="paragraph">
                        <wp:posOffset>2146490</wp:posOffset>
                      </wp:positionV>
                      <wp:extent cx="855024" cy="385494"/>
                      <wp:effectExtent l="38100" t="0" r="21590" b="52705"/>
                      <wp:wrapNone/>
                      <wp:docPr id="3" name="Conector recto de flecha 3"/>
                      <wp:cNvGraphicFramePr/>
                      <a:graphic xmlns:a="http://schemas.openxmlformats.org/drawingml/2006/main">
                        <a:graphicData uri="http://schemas.microsoft.com/office/word/2010/wordprocessingShape">
                          <wps:wsp>
                            <wps:cNvCnPr/>
                            <wps:spPr>
                              <a:xfrm flipH="1">
                                <a:off x="0" y="0"/>
                                <a:ext cx="855024" cy="38549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FA19F3" id="_x0000_t32" coordsize="21600,21600" o:spt="32" o:oned="t" path="m,l21600,21600e" filled="f">
                      <v:path arrowok="t" fillok="f" o:connecttype="none"/>
                      <o:lock v:ext="edit" shapetype="t"/>
                    </v:shapetype>
                    <v:shape id="Conector recto de flecha 3" o:spid="_x0000_s1026" type="#_x0000_t32" style="position:absolute;margin-left:229.75pt;margin-top:169pt;width:67.3pt;height:30.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" strokecolor="red">
                      <v:stroke endarrow="block"/>
                    </v:shape>
                  </w:pict>
                </mc:Fallback>
              </mc:AlternateContent>
            </w:r>
            <w:r w:rsidR="00397AFF">
              <w:rPr>
                <w:noProof/>
                <w:lang w:val="en-US" w:eastAsia="en-US"/>
              </w:rPr>
              <w:drawing>
                <wp:inline distT="0" distB="0" distL="0" distR="0" wp14:anchorId="5290E1B1" wp14:editId="5F31C445">
                  <wp:extent cx="3331210" cy="4690753"/>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2537" t="13921" r="41387" b="3874"/>
                          <a:stretch/>
                        </pic:blipFill>
                        <pic:spPr bwMode="auto">
                          <a:xfrm>
                            <a:off x="0" y="0"/>
                            <a:ext cx="3340833" cy="4704304"/>
                          </a:xfrm>
                          <a:prstGeom prst="rect">
                            <a:avLst/>
                          </a:prstGeom>
                          <a:ln>
                            <a:noFill/>
                          </a:ln>
                          <a:extLst>
                            <a:ext uri="{53640926-AAD7-44D8-BBD7-CCE9431645EC}">
                              <a14:shadowObscured xmlns:a14="http://schemas.microsoft.com/office/drawing/2010/main"/>
                            </a:ext>
                          </a:extLst>
                        </pic:spPr>
                      </pic:pic>
                    </a:graphicData>
                  </a:graphic>
                </wp:inline>
              </w:drawing>
            </w:r>
          </w:p>
          <w:p w14:paraId="0793DE09" w14:textId="5A1C9C66" w:rsidR="00C34FC1" w:rsidRDefault="00C34FC1" w:rsidP="009A5FB3">
            <w:pPr>
              <w:jc w:val="both"/>
              <w:rPr>
                <w:rFonts w:ascii="Arial" w:hAnsi="Arial" w:cs="Arial"/>
                <w:b/>
                <w:sz w:val="16"/>
                <w:szCs w:val="16"/>
              </w:rPr>
            </w:pPr>
          </w:p>
          <w:p w14:paraId="16A8CB9A" w14:textId="7105E839" w:rsidR="00C34FC1" w:rsidRDefault="00C34FC1" w:rsidP="009A5FB3">
            <w:pPr>
              <w:jc w:val="both"/>
              <w:rPr>
                <w:rFonts w:ascii="Arial" w:hAnsi="Arial" w:cs="Arial"/>
                <w:b/>
                <w:sz w:val="16"/>
                <w:szCs w:val="16"/>
              </w:rPr>
            </w:pPr>
          </w:p>
          <w:p w14:paraId="78FD8D46" w14:textId="77777777" w:rsidR="00C26814" w:rsidRDefault="00C26814" w:rsidP="009A5FB3">
            <w:pPr>
              <w:jc w:val="both"/>
              <w:rPr>
                <w:rFonts w:ascii="Arial" w:hAnsi="Arial" w:cs="Arial"/>
                <w:b/>
                <w:sz w:val="14"/>
                <w:szCs w:val="14"/>
              </w:rPr>
            </w:pPr>
            <w:r>
              <w:rPr>
                <w:rFonts w:ascii="Arial" w:hAnsi="Arial" w:cs="Arial"/>
                <w:b/>
                <w:sz w:val="14"/>
                <w:szCs w:val="14"/>
              </w:rPr>
              <w:t>El incumplimiento afecta su solvencia general, conforme a lo establecido en el artículo 50 y 57 de la Ley y el numeral XIII de la convocatoria, se desecha la propuesta del licitante.</w:t>
            </w:r>
          </w:p>
          <w:p w14:paraId="0AAAD1A4" w14:textId="29DF5CF3" w:rsidR="00C34FC1" w:rsidRPr="00C26814" w:rsidRDefault="00C26814" w:rsidP="009A5FB3">
            <w:pPr>
              <w:jc w:val="both"/>
              <w:rPr>
                <w:rFonts w:ascii="Arial" w:hAnsi="Arial" w:cs="Arial"/>
                <w:b/>
                <w:sz w:val="14"/>
                <w:szCs w:val="14"/>
              </w:rPr>
            </w:pPr>
            <w:r>
              <w:rPr>
                <w:rFonts w:ascii="Arial" w:hAnsi="Arial" w:cs="Arial"/>
                <w:b/>
                <w:sz w:val="14"/>
                <w:szCs w:val="14"/>
              </w:rPr>
              <w:t xml:space="preserve"> </w:t>
            </w:r>
          </w:p>
          <w:p w14:paraId="10EF8286" w14:textId="77777777" w:rsidR="009A5FB3" w:rsidRPr="002C1BFF" w:rsidRDefault="009A5FB3" w:rsidP="009A5FB3">
            <w:pPr>
              <w:jc w:val="both"/>
              <w:rPr>
                <w:rFonts w:ascii="Arial" w:hAnsi="Arial" w:cs="Arial"/>
                <w:sz w:val="12"/>
                <w:szCs w:val="12"/>
              </w:rPr>
            </w:pPr>
            <w:r w:rsidRPr="002C1BFF">
              <w:rPr>
                <w:rFonts w:ascii="Arial" w:hAnsi="Arial" w:cs="Arial"/>
                <w:sz w:val="12"/>
                <w:szCs w:val="12"/>
              </w:rPr>
              <w:t>Revisión Técnica realizada por el Director General de Infraestructura Universitaria, M. en I. Alberto Palacios Tiscareño, y el Jefe de Departamento de Servicios Generales el Lic. en B.G.C. José Samuel García Esparza, conforme a los anexos de la Convocatoria LPN E/901045968-006-2023.</w:t>
            </w:r>
          </w:p>
          <w:p w14:paraId="4F6F13EA" w14:textId="77777777" w:rsidR="009A5FB3" w:rsidRPr="002C1BFF" w:rsidRDefault="009A5FB3" w:rsidP="009A5FB3">
            <w:pPr>
              <w:jc w:val="both"/>
              <w:rPr>
                <w:rFonts w:ascii="Arial" w:hAnsi="Arial" w:cs="Arial"/>
                <w:b/>
                <w:sz w:val="12"/>
                <w:szCs w:val="12"/>
              </w:rPr>
            </w:pPr>
          </w:p>
          <w:p w14:paraId="17B0020B" w14:textId="32219CB5" w:rsidR="009A5FB3" w:rsidRPr="00C26814" w:rsidRDefault="009A5FB3" w:rsidP="00C26814">
            <w:pPr>
              <w:jc w:val="both"/>
              <w:rPr>
                <w:rFonts w:ascii="Arial" w:hAnsi="Arial" w:cs="Arial"/>
                <w:sz w:val="12"/>
                <w:szCs w:val="12"/>
              </w:rPr>
            </w:pPr>
            <w:r w:rsidRPr="002C1BFF">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535A113C" w14:textId="43F973A7"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3DC16ECC" w14:textId="77777777" w:rsidR="00544D21" w:rsidRPr="006C2729" w:rsidRDefault="00544D21" w:rsidP="00544D21">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“La adjudicación de esta licitación será por partida individual total a un solo licitante quien oferte la propuesta solvente con precio más bajo y económico).</w:t>
      </w:r>
      <w:r w:rsidRPr="006C2729">
        <w:rPr>
          <w:rFonts w:ascii="Arial" w:hAnsi="Arial" w:cs="Arial"/>
          <w:sz w:val="18"/>
          <w:szCs w:val="18"/>
        </w:rPr>
        <w:t>--------------------------------------------------------------------------------------------------------------------------------------------------------------------------------------------------------------------------------------------</w:t>
      </w:r>
    </w:p>
    <w:p w14:paraId="40C46073" w14:textId="77777777" w:rsidR="00544D21" w:rsidRPr="006C2729" w:rsidRDefault="00544D21" w:rsidP="00544D21">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C2729">
        <w:rPr>
          <w:rFonts w:ascii="Arial" w:hAnsi="Arial" w:cs="Arial"/>
          <w:sz w:val="18"/>
          <w:szCs w:val="18"/>
        </w:rPr>
        <w:t xml:space="preserve"> ------------------------------------------------------------------------------------------</w:t>
      </w:r>
    </w:p>
    <w:p w14:paraId="48B4FB89" w14:textId="77777777"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w:t>
      </w:r>
    </w:p>
    <w:p w14:paraId="622295DA" w14:textId="77777777"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500801F1" w14:textId="245E0B7C" w:rsidR="006F5800" w:rsidRPr="00544D21" w:rsidRDefault="00544D21" w:rsidP="00544D21">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EE5134">
        <w:rPr>
          <w:rFonts w:ascii="Arial" w:hAnsi="Arial" w:cs="Arial"/>
          <w:sz w:val="18"/>
          <w:szCs w:val="18"/>
        </w:rPr>
        <w:t>s</w:t>
      </w:r>
      <w:r w:rsidRPr="006C2729">
        <w:rPr>
          <w:rFonts w:ascii="Arial" w:hAnsi="Arial" w:cs="Arial"/>
          <w:sz w:val="18"/>
          <w:szCs w:val="18"/>
        </w:rPr>
        <w:t xml:space="preserve"> propuestas solvente</w:t>
      </w:r>
      <w:r w:rsidR="00EE5134">
        <w:rPr>
          <w:rFonts w:ascii="Arial" w:hAnsi="Arial" w:cs="Arial"/>
          <w:sz w:val="18"/>
          <w:szCs w:val="18"/>
        </w:rPr>
        <w:t>s</w:t>
      </w:r>
      <w:r w:rsidRPr="006C2729">
        <w:rPr>
          <w:rFonts w:ascii="Arial" w:hAnsi="Arial" w:cs="Arial"/>
          <w:sz w:val="18"/>
          <w:szCs w:val="18"/>
        </w:rPr>
        <w:t>, se determina adjudicar el contrato tal como se describe a continuación: -------------------------------------------------------------------------------------------------------------------------------------------------------------------------------------------------------------------------------------</w:t>
      </w:r>
      <w:r w:rsidR="00EE5134">
        <w:rPr>
          <w:rFonts w:ascii="Arial" w:hAnsi="Arial" w:cs="Arial"/>
          <w:sz w:val="18"/>
          <w:szCs w:val="18"/>
        </w:rPr>
        <w:t>----------------------------</w:t>
      </w:r>
    </w:p>
    <w:tbl>
      <w:tblPr>
        <w:tblW w:w="524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97"/>
        <w:gridCol w:w="1847"/>
        <w:gridCol w:w="736"/>
        <w:gridCol w:w="968"/>
        <w:gridCol w:w="2694"/>
        <w:gridCol w:w="1161"/>
        <w:gridCol w:w="1156"/>
      </w:tblGrid>
      <w:tr w:rsidR="00873BB7" w:rsidRPr="00186D82" w14:paraId="08D08CF6" w14:textId="77777777" w:rsidTr="00FA7B6E">
        <w:trPr>
          <w:trHeight w:val="198"/>
          <w:jc w:val="center"/>
        </w:trPr>
        <w:tc>
          <w:tcPr>
            <w:tcW w:w="376" w:type="pct"/>
            <w:tcBorders>
              <w:bottom w:val="dotted" w:sz="4" w:space="0" w:color="auto"/>
            </w:tcBorders>
            <w:shd w:val="clear" w:color="auto" w:fill="C0C0C0"/>
            <w:vAlign w:val="center"/>
          </w:tcPr>
          <w:p w14:paraId="45C31FFA" w14:textId="77777777" w:rsidR="00873BB7" w:rsidRPr="00186D82" w:rsidRDefault="00873BB7"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Partida</w:t>
            </w:r>
          </w:p>
        </w:tc>
        <w:tc>
          <w:tcPr>
            <w:tcW w:w="997" w:type="pct"/>
            <w:tcBorders>
              <w:bottom w:val="dotted" w:sz="4" w:space="0" w:color="auto"/>
            </w:tcBorders>
            <w:shd w:val="clear" w:color="auto" w:fill="C0C0C0"/>
            <w:vAlign w:val="center"/>
          </w:tcPr>
          <w:p w14:paraId="69AE893E" w14:textId="77777777" w:rsidR="00873BB7" w:rsidRPr="00186D82" w:rsidRDefault="00873BB7"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Descripción</w:t>
            </w:r>
          </w:p>
        </w:tc>
        <w:tc>
          <w:tcPr>
            <w:tcW w:w="397" w:type="pct"/>
            <w:tcBorders>
              <w:bottom w:val="dotted" w:sz="4" w:space="0" w:color="auto"/>
            </w:tcBorders>
            <w:shd w:val="clear" w:color="auto" w:fill="C0C0C0"/>
            <w:vAlign w:val="center"/>
          </w:tcPr>
          <w:p w14:paraId="67D3FE0A" w14:textId="77777777" w:rsidR="00873BB7" w:rsidRPr="00186D82" w:rsidRDefault="00873BB7"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Cantidad</w:t>
            </w:r>
          </w:p>
        </w:tc>
        <w:tc>
          <w:tcPr>
            <w:tcW w:w="523" w:type="pct"/>
            <w:tcBorders>
              <w:bottom w:val="dotted" w:sz="4" w:space="0" w:color="auto"/>
            </w:tcBorders>
            <w:shd w:val="clear" w:color="auto" w:fill="C0C0C0"/>
            <w:vAlign w:val="center"/>
          </w:tcPr>
          <w:p w14:paraId="4AC5C2C3" w14:textId="77777777" w:rsidR="00873BB7" w:rsidRPr="00186D82" w:rsidRDefault="00873BB7"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Unidad de medida</w:t>
            </w:r>
          </w:p>
        </w:tc>
        <w:tc>
          <w:tcPr>
            <w:tcW w:w="1455" w:type="pct"/>
            <w:tcBorders>
              <w:bottom w:val="dotted" w:sz="4" w:space="0" w:color="auto"/>
            </w:tcBorders>
            <w:shd w:val="clear" w:color="auto" w:fill="C0C0C0"/>
            <w:vAlign w:val="center"/>
          </w:tcPr>
          <w:p w14:paraId="1FCD99B8" w14:textId="77777777" w:rsidR="00873BB7" w:rsidRPr="00186D82" w:rsidRDefault="00873BB7" w:rsidP="00680277">
            <w:pPr>
              <w:jc w:val="center"/>
              <w:rPr>
                <w:rFonts w:asciiTheme="minorHAnsi" w:hAnsiTheme="minorHAnsi" w:cs="Arial"/>
                <w:b/>
                <w:color w:val="000000"/>
                <w:sz w:val="14"/>
                <w:szCs w:val="14"/>
              </w:rPr>
            </w:pPr>
            <w:r w:rsidRPr="00186D82">
              <w:rPr>
                <w:rFonts w:asciiTheme="minorHAnsi" w:hAnsiTheme="minorHAnsi" w:cs="Arial"/>
                <w:b/>
                <w:sz w:val="14"/>
                <w:szCs w:val="14"/>
              </w:rPr>
              <w:t>Empresa Adjudicada</w:t>
            </w:r>
          </w:p>
        </w:tc>
        <w:tc>
          <w:tcPr>
            <w:tcW w:w="627" w:type="pct"/>
            <w:shd w:val="clear" w:color="auto" w:fill="C0C0C0"/>
            <w:vAlign w:val="center"/>
          </w:tcPr>
          <w:p w14:paraId="2D8EEA62" w14:textId="77777777" w:rsidR="00873BB7" w:rsidRPr="00186D82" w:rsidRDefault="00873BB7"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 xml:space="preserve">Importe mensual </w:t>
            </w:r>
          </w:p>
          <w:p w14:paraId="5EC27077" w14:textId="77777777" w:rsidR="00873BB7" w:rsidRPr="00186D82" w:rsidRDefault="00873BB7"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antes de IVA</w:t>
            </w:r>
          </w:p>
        </w:tc>
        <w:tc>
          <w:tcPr>
            <w:tcW w:w="624" w:type="pct"/>
            <w:shd w:val="clear" w:color="auto" w:fill="C0C0C0"/>
            <w:vAlign w:val="center"/>
          </w:tcPr>
          <w:p w14:paraId="64616E47" w14:textId="77777777" w:rsidR="00873BB7" w:rsidRPr="00186D82" w:rsidRDefault="00873BB7"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Importe total antes de IVA</w:t>
            </w:r>
          </w:p>
        </w:tc>
      </w:tr>
      <w:tr w:rsidR="001B2346" w:rsidRPr="00186D82" w14:paraId="56B074D8" w14:textId="77777777" w:rsidTr="00FA7B6E">
        <w:trPr>
          <w:jc w:val="center"/>
        </w:trPr>
        <w:tc>
          <w:tcPr>
            <w:tcW w:w="376" w:type="pct"/>
            <w:tcBorders>
              <w:bottom w:val="dotted" w:sz="4" w:space="0" w:color="auto"/>
            </w:tcBorders>
          </w:tcPr>
          <w:p w14:paraId="43BC73D0" w14:textId="77777777" w:rsidR="001B2346" w:rsidRPr="00186D82" w:rsidRDefault="001B2346" w:rsidP="001B2346">
            <w:pPr>
              <w:jc w:val="center"/>
              <w:rPr>
                <w:rFonts w:asciiTheme="minorHAnsi" w:hAnsiTheme="minorHAnsi" w:cs="Arial"/>
                <w:color w:val="000000"/>
                <w:sz w:val="14"/>
                <w:szCs w:val="14"/>
              </w:rPr>
            </w:pPr>
            <w:r w:rsidRPr="00186D82">
              <w:rPr>
                <w:rFonts w:asciiTheme="minorHAnsi" w:hAnsiTheme="minorHAnsi" w:cs="Arial"/>
                <w:color w:val="000000"/>
                <w:sz w:val="14"/>
                <w:szCs w:val="14"/>
              </w:rPr>
              <w:t xml:space="preserve">1 </w:t>
            </w:r>
          </w:p>
        </w:tc>
        <w:tc>
          <w:tcPr>
            <w:tcW w:w="997" w:type="pct"/>
            <w:tcBorders>
              <w:bottom w:val="dotted" w:sz="4" w:space="0" w:color="auto"/>
            </w:tcBorders>
          </w:tcPr>
          <w:p w14:paraId="1DC602DE" w14:textId="77777777" w:rsidR="001B2346" w:rsidRPr="00186D82" w:rsidRDefault="001B2346" w:rsidP="001B2346">
            <w:pPr>
              <w:rPr>
                <w:rFonts w:asciiTheme="minorHAnsi" w:hAnsiTheme="minorHAnsi" w:cs="Arial"/>
                <w:b/>
                <w:color w:val="000000"/>
                <w:sz w:val="14"/>
                <w:szCs w:val="14"/>
              </w:rPr>
            </w:pPr>
            <w:r w:rsidRPr="00186D82">
              <w:rPr>
                <w:rFonts w:asciiTheme="minorHAnsi" w:hAnsiTheme="minorHAnsi" w:cs="Arial"/>
                <w:b/>
                <w:color w:val="000000"/>
                <w:sz w:val="14"/>
                <w:szCs w:val="14"/>
              </w:rPr>
              <w:t xml:space="preserve">Aromatización </w:t>
            </w:r>
          </w:p>
          <w:p w14:paraId="2FB3C01D" w14:textId="5068BC50" w:rsidR="001B2346" w:rsidRPr="00186D82" w:rsidRDefault="001B2346" w:rsidP="001B2346">
            <w:pPr>
              <w:rPr>
                <w:rFonts w:asciiTheme="minorHAnsi" w:hAnsiTheme="minorHAnsi" w:cs="Arial"/>
                <w:color w:val="000000"/>
                <w:sz w:val="14"/>
                <w:szCs w:val="14"/>
              </w:rPr>
            </w:pPr>
            <w:r w:rsidRPr="00186D82">
              <w:rPr>
                <w:rFonts w:asciiTheme="minorHAnsi" w:hAnsiTheme="minorHAnsi" w:cs="Arial"/>
                <w:color w:val="000000"/>
                <w:sz w:val="14"/>
                <w:szCs w:val="14"/>
              </w:rPr>
              <w:t xml:space="preserve">Servicio </w:t>
            </w:r>
            <w:proofErr w:type="spellStart"/>
            <w:r w:rsidRPr="00186D82">
              <w:rPr>
                <w:rFonts w:asciiTheme="minorHAnsi" w:hAnsiTheme="minorHAnsi" w:cs="Arial"/>
                <w:color w:val="000000"/>
                <w:sz w:val="14"/>
                <w:szCs w:val="14"/>
              </w:rPr>
              <w:t>mensul</w:t>
            </w:r>
            <w:proofErr w:type="spellEnd"/>
            <w:r w:rsidRPr="00186D82">
              <w:rPr>
                <w:rFonts w:asciiTheme="minorHAnsi" w:hAnsiTheme="minorHAnsi" w:cs="Arial"/>
                <w:color w:val="000000"/>
                <w:sz w:val="14"/>
                <w:szCs w:val="14"/>
              </w:rPr>
              <w:t xml:space="preserve"> que incluye las 323 unidades aromatizantes</w:t>
            </w:r>
          </w:p>
        </w:tc>
        <w:tc>
          <w:tcPr>
            <w:tcW w:w="397" w:type="pct"/>
            <w:tcBorders>
              <w:bottom w:val="dotted" w:sz="4" w:space="0" w:color="auto"/>
            </w:tcBorders>
          </w:tcPr>
          <w:p w14:paraId="1DDDF24D" w14:textId="78918921" w:rsidR="001B2346" w:rsidRPr="00186D82" w:rsidRDefault="001B2346" w:rsidP="001B2346">
            <w:pPr>
              <w:jc w:val="center"/>
              <w:rPr>
                <w:rFonts w:asciiTheme="minorHAnsi" w:hAnsiTheme="minorHAnsi" w:cs="Arial"/>
                <w:color w:val="000000"/>
                <w:sz w:val="14"/>
                <w:szCs w:val="14"/>
              </w:rPr>
            </w:pPr>
            <w:r w:rsidRPr="00186D82">
              <w:rPr>
                <w:rFonts w:asciiTheme="minorHAnsi" w:hAnsiTheme="minorHAnsi" w:cs="Arial"/>
                <w:color w:val="000000"/>
                <w:sz w:val="14"/>
                <w:szCs w:val="14"/>
              </w:rPr>
              <w:t>10</w:t>
            </w:r>
          </w:p>
        </w:tc>
        <w:tc>
          <w:tcPr>
            <w:tcW w:w="523" w:type="pct"/>
            <w:tcBorders>
              <w:bottom w:val="dotted" w:sz="4" w:space="0" w:color="auto"/>
            </w:tcBorders>
          </w:tcPr>
          <w:p w14:paraId="6AC6E8F6" w14:textId="77777777" w:rsidR="001B2346" w:rsidRPr="00186D82" w:rsidRDefault="001B2346" w:rsidP="001B2346">
            <w:pPr>
              <w:jc w:val="center"/>
              <w:rPr>
                <w:rFonts w:asciiTheme="minorHAnsi" w:hAnsiTheme="minorHAnsi" w:cs="Arial"/>
                <w:color w:val="000000"/>
                <w:sz w:val="14"/>
                <w:szCs w:val="14"/>
              </w:rPr>
            </w:pPr>
            <w:r w:rsidRPr="00186D82">
              <w:rPr>
                <w:rFonts w:asciiTheme="minorHAnsi" w:hAnsiTheme="minorHAnsi" w:cs="Arial"/>
                <w:color w:val="000000"/>
                <w:sz w:val="14"/>
                <w:szCs w:val="14"/>
              </w:rPr>
              <w:t xml:space="preserve">Servicio </w:t>
            </w:r>
          </w:p>
          <w:p w14:paraId="66A53EAD" w14:textId="6BE413D0" w:rsidR="001B2346" w:rsidRPr="00186D82" w:rsidRDefault="001B2346" w:rsidP="001B2346">
            <w:pPr>
              <w:jc w:val="center"/>
              <w:rPr>
                <w:rFonts w:asciiTheme="minorHAnsi" w:hAnsiTheme="minorHAnsi" w:cs="Arial"/>
                <w:color w:val="000000"/>
                <w:sz w:val="14"/>
                <w:szCs w:val="14"/>
              </w:rPr>
            </w:pPr>
            <w:r w:rsidRPr="00186D82">
              <w:rPr>
                <w:rFonts w:asciiTheme="minorHAnsi" w:hAnsiTheme="minorHAnsi" w:cs="Arial"/>
                <w:color w:val="000000"/>
                <w:sz w:val="14"/>
                <w:szCs w:val="14"/>
              </w:rPr>
              <w:t>(mensual)</w:t>
            </w:r>
          </w:p>
        </w:tc>
        <w:tc>
          <w:tcPr>
            <w:tcW w:w="1455" w:type="pct"/>
            <w:tcBorders>
              <w:bottom w:val="dotted" w:sz="4" w:space="0" w:color="auto"/>
            </w:tcBorders>
          </w:tcPr>
          <w:p w14:paraId="6C62505B" w14:textId="5F99A4BA" w:rsidR="001B2346" w:rsidRPr="00186D82" w:rsidRDefault="001B2346" w:rsidP="001B2346">
            <w:pPr>
              <w:jc w:val="center"/>
              <w:rPr>
                <w:rFonts w:asciiTheme="minorHAnsi" w:hAnsiTheme="minorHAnsi" w:cs="Arial"/>
                <w:color w:val="000000"/>
                <w:sz w:val="14"/>
                <w:szCs w:val="14"/>
              </w:rPr>
            </w:pPr>
            <w:r w:rsidRPr="00186D82">
              <w:rPr>
                <w:rFonts w:asciiTheme="minorHAnsi" w:hAnsiTheme="minorHAnsi" w:cs="Arial"/>
                <w:b/>
                <w:color w:val="000000"/>
                <w:sz w:val="14"/>
                <w:szCs w:val="14"/>
              </w:rPr>
              <w:t>KEY QUIMICA, S.A. DE C.V.</w:t>
            </w:r>
          </w:p>
        </w:tc>
        <w:tc>
          <w:tcPr>
            <w:tcW w:w="627" w:type="pct"/>
            <w:tcBorders>
              <w:bottom w:val="dotted" w:sz="4" w:space="0" w:color="auto"/>
            </w:tcBorders>
          </w:tcPr>
          <w:p w14:paraId="12B1A747" w14:textId="69D545DE" w:rsidR="001B2346" w:rsidRPr="00186D82" w:rsidRDefault="001B2346" w:rsidP="001B2346">
            <w:pPr>
              <w:jc w:val="center"/>
              <w:rPr>
                <w:rFonts w:asciiTheme="minorHAnsi" w:hAnsiTheme="minorHAnsi" w:cs="Arial"/>
                <w:color w:val="000000"/>
                <w:sz w:val="14"/>
                <w:szCs w:val="14"/>
              </w:rPr>
            </w:pPr>
            <w:r w:rsidRPr="00186D82">
              <w:rPr>
                <w:rFonts w:ascii="Calibri" w:hAnsi="Calibri"/>
                <w:color w:val="000000"/>
                <w:sz w:val="14"/>
                <w:szCs w:val="14"/>
              </w:rPr>
              <w:t>$35,530.00</w:t>
            </w:r>
          </w:p>
        </w:tc>
        <w:tc>
          <w:tcPr>
            <w:tcW w:w="624" w:type="pct"/>
          </w:tcPr>
          <w:p w14:paraId="446AF7C7" w14:textId="60785DDE" w:rsidR="001B2346" w:rsidRPr="00186D82" w:rsidRDefault="001B2346" w:rsidP="001B2346">
            <w:pPr>
              <w:jc w:val="center"/>
              <w:rPr>
                <w:rFonts w:asciiTheme="minorHAnsi" w:hAnsiTheme="minorHAnsi" w:cs="Arial"/>
                <w:color w:val="000000"/>
                <w:sz w:val="14"/>
                <w:szCs w:val="14"/>
              </w:rPr>
            </w:pPr>
            <w:r w:rsidRPr="00186D82">
              <w:rPr>
                <w:rFonts w:ascii="Calibri" w:hAnsi="Calibri"/>
                <w:color w:val="000000"/>
                <w:sz w:val="14"/>
                <w:szCs w:val="14"/>
              </w:rPr>
              <w:t>$355,300.00</w:t>
            </w:r>
          </w:p>
        </w:tc>
      </w:tr>
      <w:tr w:rsidR="00FA7B6E" w:rsidRPr="00186D82" w14:paraId="2D3A95D0" w14:textId="77777777" w:rsidTr="00FA7B6E">
        <w:trPr>
          <w:jc w:val="center"/>
        </w:trPr>
        <w:tc>
          <w:tcPr>
            <w:tcW w:w="376" w:type="pct"/>
            <w:tcBorders>
              <w:top w:val="dotted" w:sz="4" w:space="0" w:color="auto"/>
              <w:left w:val="nil"/>
              <w:bottom w:val="nil"/>
              <w:right w:val="nil"/>
            </w:tcBorders>
          </w:tcPr>
          <w:p w14:paraId="4A7F5D5B" w14:textId="62E32DAB" w:rsidR="00FA7B6E" w:rsidRPr="00186D82" w:rsidRDefault="00FA7B6E" w:rsidP="00FA7B6E">
            <w:pPr>
              <w:jc w:val="center"/>
              <w:rPr>
                <w:rFonts w:asciiTheme="minorHAnsi" w:hAnsiTheme="minorHAnsi" w:cs="Arial"/>
                <w:color w:val="000000"/>
                <w:sz w:val="14"/>
                <w:szCs w:val="14"/>
              </w:rPr>
            </w:pPr>
          </w:p>
        </w:tc>
        <w:tc>
          <w:tcPr>
            <w:tcW w:w="997" w:type="pct"/>
            <w:tcBorders>
              <w:top w:val="dotted" w:sz="4" w:space="0" w:color="auto"/>
              <w:left w:val="nil"/>
              <w:bottom w:val="nil"/>
              <w:right w:val="nil"/>
            </w:tcBorders>
          </w:tcPr>
          <w:p w14:paraId="132D5290" w14:textId="4482A43A" w:rsidR="00FA7B6E" w:rsidRPr="00186D82" w:rsidRDefault="00FA7B6E" w:rsidP="00FA7B6E">
            <w:pPr>
              <w:rPr>
                <w:rFonts w:asciiTheme="minorHAnsi" w:hAnsiTheme="minorHAnsi" w:cs="Arial"/>
                <w:color w:val="000000"/>
                <w:sz w:val="14"/>
                <w:szCs w:val="14"/>
              </w:rPr>
            </w:pPr>
          </w:p>
        </w:tc>
        <w:tc>
          <w:tcPr>
            <w:tcW w:w="397" w:type="pct"/>
            <w:tcBorders>
              <w:top w:val="dotted" w:sz="4" w:space="0" w:color="auto"/>
              <w:left w:val="nil"/>
              <w:bottom w:val="nil"/>
              <w:right w:val="nil"/>
            </w:tcBorders>
          </w:tcPr>
          <w:p w14:paraId="4CC5245F" w14:textId="5F972566" w:rsidR="00FA7B6E" w:rsidRPr="00186D82" w:rsidRDefault="00FA7B6E" w:rsidP="00FA7B6E">
            <w:pPr>
              <w:jc w:val="center"/>
              <w:rPr>
                <w:rFonts w:asciiTheme="minorHAnsi" w:hAnsiTheme="minorHAnsi" w:cs="Arial"/>
                <w:color w:val="000000"/>
                <w:sz w:val="14"/>
                <w:szCs w:val="14"/>
              </w:rPr>
            </w:pPr>
          </w:p>
        </w:tc>
        <w:tc>
          <w:tcPr>
            <w:tcW w:w="523" w:type="pct"/>
            <w:tcBorders>
              <w:top w:val="dotted" w:sz="4" w:space="0" w:color="auto"/>
              <w:left w:val="nil"/>
              <w:bottom w:val="nil"/>
              <w:right w:val="nil"/>
            </w:tcBorders>
          </w:tcPr>
          <w:p w14:paraId="421123FB" w14:textId="2BD6841D" w:rsidR="00FA7B6E" w:rsidRPr="00186D82" w:rsidRDefault="00FA7B6E" w:rsidP="00FA7B6E">
            <w:pPr>
              <w:jc w:val="center"/>
              <w:rPr>
                <w:rFonts w:asciiTheme="minorHAnsi" w:hAnsiTheme="minorHAnsi" w:cs="Arial"/>
                <w:color w:val="000000"/>
                <w:sz w:val="14"/>
                <w:szCs w:val="14"/>
              </w:rPr>
            </w:pPr>
          </w:p>
        </w:tc>
        <w:tc>
          <w:tcPr>
            <w:tcW w:w="1455" w:type="pct"/>
            <w:tcBorders>
              <w:top w:val="dotted" w:sz="4" w:space="0" w:color="auto"/>
              <w:left w:val="nil"/>
              <w:bottom w:val="nil"/>
              <w:right w:val="dotted" w:sz="4" w:space="0" w:color="auto"/>
            </w:tcBorders>
          </w:tcPr>
          <w:p w14:paraId="269E3B5D" w14:textId="323EBC9C" w:rsidR="00FA7B6E" w:rsidRPr="00186D82" w:rsidRDefault="00FA7B6E" w:rsidP="00FA7B6E">
            <w:pPr>
              <w:jc w:val="center"/>
              <w:rPr>
                <w:rFonts w:asciiTheme="minorHAnsi" w:hAnsiTheme="minorHAnsi" w:cs="Arial"/>
                <w:color w:val="000000"/>
                <w:sz w:val="14"/>
                <w:szCs w:val="14"/>
              </w:rPr>
            </w:pPr>
          </w:p>
        </w:tc>
        <w:tc>
          <w:tcPr>
            <w:tcW w:w="627" w:type="pct"/>
            <w:tcBorders>
              <w:left w:val="dotted" w:sz="4" w:space="0" w:color="auto"/>
            </w:tcBorders>
          </w:tcPr>
          <w:p w14:paraId="1F5816D5" w14:textId="62EF50A7" w:rsidR="00FA7B6E" w:rsidRPr="00186D82" w:rsidRDefault="00FA7B6E" w:rsidP="00FA7B6E">
            <w:pPr>
              <w:jc w:val="center"/>
              <w:rPr>
                <w:rFonts w:asciiTheme="minorHAnsi" w:hAnsiTheme="minorHAnsi" w:cs="Arial"/>
                <w:color w:val="000000"/>
                <w:sz w:val="14"/>
                <w:szCs w:val="14"/>
              </w:rPr>
            </w:pPr>
            <w:r w:rsidRPr="00186D82">
              <w:rPr>
                <w:rFonts w:asciiTheme="minorHAnsi" w:hAnsiTheme="minorHAnsi" w:cs="Arial"/>
                <w:b/>
                <w:color w:val="000000"/>
                <w:sz w:val="14"/>
                <w:szCs w:val="14"/>
              </w:rPr>
              <w:t xml:space="preserve">Importe </w:t>
            </w:r>
          </w:p>
        </w:tc>
        <w:tc>
          <w:tcPr>
            <w:tcW w:w="624" w:type="pct"/>
          </w:tcPr>
          <w:p w14:paraId="1170BE20" w14:textId="6CFE62A8" w:rsidR="00FA7B6E" w:rsidRPr="00186D82" w:rsidRDefault="001B2346" w:rsidP="00182D60">
            <w:pPr>
              <w:jc w:val="right"/>
              <w:rPr>
                <w:rFonts w:asciiTheme="minorHAnsi" w:hAnsiTheme="minorHAnsi" w:cs="Arial"/>
                <w:color w:val="000000"/>
                <w:sz w:val="14"/>
                <w:szCs w:val="14"/>
              </w:rPr>
            </w:pPr>
            <w:r w:rsidRPr="00186D82">
              <w:rPr>
                <w:rFonts w:ascii="Calibri" w:hAnsi="Calibri"/>
                <w:color w:val="000000"/>
                <w:sz w:val="14"/>
                <w:szCs w:val="14"/>
              </w:rPr>
              <w:t>$355,300.00</w:t>
            </w:r>
          </w:p>
        </w:tc>
      </w:tr>
      <w:tr w:rsidR="00FA7B6E" w:rsidRPr="00186D82" w14:paraId="305ECA82" w14:textId="77777777" w:rsidTr="00FA7B6E">
        <w:trPr>
          <w:jc w:val="center"/>
        </w:trPr>
        <w:tc>
          <w:tcPr>
            <w:tcW w:w="376" w:type="pct"/>
            <w:tcBorders>
              <w:top w:val="nil"/>
              <w:left w:val="nil"/>
              <w:bottom w:val="nil"/>
              <w:right w:val="nil"/>
            </w:tcBorders>
          </w:tcPr>
          <w:p w14:paraId="34FE4E7D" w14:textId="77777777" w:rsidR="00FA7B6E" w:rsidRPr="00186D82" w:rsidRDefault="00FA7B6E" w:rsidP="00FA7B6E">
            <w:pPr>
              <w:jc w:val="center"/>
              <w:rPr>
                <w:rFonts w:asciiTheme="minorHAnsi" w:hAnsiTheme="minorHAnsi" w:cs="Arial"/>
                <w:color w:val="000000"/>
                <w:sz w:val="14"/>
                <w:szCs w:val="14"/>
              </w:rPr>
            </w:pPr>
          </w:p>
        </w:tc>
        <w:tc>
          <w:tcPr>
            <w:tcW w:w="997" w:type="pct"/>
            <w:tcBorders>
              <w:top w:val="nil"/>
              <w:left w:val="nil"/>
              <w:bottom w:val="nil"/>
              <w:right w:val="nil"/>
            </w:tcBorders>
          </w:tcPr>
          <w:p w14:paraId="1B15E02A" w14:textId="77777777" w:rsidR="00FA7B6E" w:rsidRPr="00186D82" w:rsidRDefault="00FA7B6E" w:rsidP="00FA7B6E">
            <w:pPr>
              <w:rPr>
                <w:rFonts w:asciiTheme="minorHAnsi" w:hAnsiTheme="minorHAnsi" w:cs="Arial"/>
                <w:color w:val="000000"/>
                <w:sz w:val="14"/>
                <w:szCs w:val="14"/>
              </w:rPr>
            </w:pPr>
          </w:p>
        </w:tc>
        <w:tc>
          <w:tcPr>
            <w:tcW w:w="397" w:type="pct"/>
            <w:tcBorders>
              <w:top w:val="nil"/>
              <w:left w:val="nil"/>
              <w:bottom w:val="nil"/>
              <w:right w:val="nil"/>
            </w:tcBorders>
          </w:tcPr>
          <w:p w14:paraId="31455B10" w14:textId="77777777" w:rsidR="00FA7B6E" w:rsidRPr="00186D82" w:rsidRDefault="00FA7B6E" w:rsidP="00FA7B6E">
            <w:pPr>
              <w:jc w:val="center"/>
              <w:rPr>
                <w:rFonts w:asciiTheme="minorHAnsi" w:hAnsiTheme="minorHAnsi" w:cs="Arial"/>
                <w:color w:val="000000"/>
                <w:sz w:val="14"/>
                <w:szCs w:val="14"/>
              </w:rPr>
            </w:pPr>
          </w:p>
        </w:tc>
        <w:tc>
          <w:tcPr>
            <w:tcW w:w="523" w:type="pct"/>
            <w:tcBorders>
              <w:top w:val="nil"/>
              <w:left w:val="nil"/>
              <w:bottom w:val="nil"/>
              <w:right w:val="nil"/>
            </w:tcBorders>
          </w:tcPr>
          <w:p w14:paraId="4CC34A4E" w14:textId="77777777" w:rsidR="00FA7B6E" w:rsidRPr="00186D82" w:rsidRDefault="00FA7B6E" w:rsidP="00FA7B6E">
            <w:pPr>
              <w:jc w:val="center"/>
              <w:rPr>
                <w:rFonts w:asciiTheme="minorHAnsi" w:hAnsiTheme="minorHAnsi" w:cs="Arial"/>
                <w:color w:val="000000"/>
                <w:sz w:val="14"/>
                <w:szCs w:val="14"/>
              </w:rPr>
            </w:pPr>
          </w:p>
        </w:tc>
        <w:tc>
          <w:tcPr>
            <w:tcW w:w="1455" w:type="pct"/>
            <w:tcBorders>
              <w:top w:val="nil"/>
              <w:left w:val="nil"/>
              <w:bottom w:val="nil"/>
              <w:right w:val="dotted" w:sz="4" w:space="0" w:color="auto"/>
            </w:tcBorders>
          </w:tcPr>
          <w:p w14:paraId="7B0675D6" w14:textId="77777777" w:rsidR="00FA7B6E" w:rsidRPr="00186D82" w:rsidRDefault="00FA7B6E" w:rsidP="00FA7B6E">
            <w:pPr>
              <w:jc w:val="center"/>
              <w:rPr>
                <w:rFonts w:asciiTheme="minorHAnsi" w:hAnsiTheme="minorHAnsi" w:cs="Arial"/>
                <w:b/>
                <w:color w:val="000000"/>
                <w:sz w:val="14"/>
                <w:szCs w:val="14"/>
              </w:rPr>
            </w:pPr>
          </w:p>
        </w:tc>
        <w:tc>
          <w:tcPr>
            <w:tcW w:w="627" w:type="pct"/>
            <w:tcBorders>
              <w:left w:val="dotted" w:sz="4" w:space="0" w:color="auto"/>
              <w:bottom w:val="dotted" w:sz="4" w:space="0" w:color="auto"/>
            </w:tcBorders>
          </w:tcPr>
          <w:p w14:paraId="41E39B56" w14:textId="11F614C7" w:rsidR="00FA7B6E" w:rsidRPr="00186D82" w:rsidRDefault="00FA7B6E" w:rsidP="00FA7B6E">
            <w:pPr>
              <w:jc w:val="center"/>
              <w:rPr>
                <w:rFonts w:ascii="Calibri" w:hAnsi="Calibri" w:cs="Calibri"/>
                <w:color w:val="000000"/>
                <w:sz w:val="14"/>
                <w:szCs w:val="14"/>
              </w:rPr>
            </w:pPr>
            <w:r w:rsidRPr="00186D82">
              <w:rPr>
                <w:rFonts w:asciiTheme="minorHAnsi" w:hAnsiTheme="minorHAnsi" w:cs="Arial"/>
                <w:b/>
                <w:color w:val="000000"/>
                <w:sz w:val="14"/>
                <w:szCs w:val="14"/>
              </w:rPr>
              <w:t>IVA</w:t>
            </w:r>
          </w:p>
        </w:tc>
        <w:tc>
          <w:tcPr>
            <w:tcW w:w="624" w:type="pct"/>
          </w:tcPr>
          <w:p w14:paraId="53CB112D" w14:textId="4C158FB4" w:rsidR="00FA7B6E" w:rsidRPr="009B71AE" w:rsidRDefault="009B71AE" w:rsidP="00182D60">
            <w:pPr>
              <w:jc w:val="right"/>
              <w:rPr>
                <w:rFonts w:ascii="Calibri" w:hAnsi="Calibri"/>
                <w:color w:val="000000"/>
                <w:sz w:val="14"/>
                <w:szCs w:val="14"/>
              </w:rPr>
            </w:pPr>
            <w:r w:rsidRPr="009B71AE">
              <w:rPr>
                <w:rFonts w:ascii="Calibri" w:hAnsi="Calibri"/>
                <w:color w:val="000000"/>
                <w:sz w:val="14"/>
                <w:szCs w:val="14"/>
              </w:rPr>
              <w:t>$56,848.00</w:t>
            </w:r>
          </w:p>
        </w:tc>
      </w:tr>
      <w:tr w:rsidR="00FA7B6E" w:rsidRPr="00186D82" w14:paraId="4FEC47D0" w14:textId="77777777" w:rsidTr="00FA7B6E">
        <w:trPr>
          <w:jc w:val="center"/>
        </w:trPr>
        <w:tc>
          <w:tcPr>
            <w:tcW w:w="376" w:type="pct"/>
            <w:tcBorders>
              <w:top w:val="nil"/>
              <w:left w:val="nil"/>
              <w:bottom w:val="nil"/>
              <w:right w:val="nil"/>
            </w:tcBorders>
          </w:tcPr>
          <w:p w14:paraId="25A59CC2" w14:textId="77777777" w:rsidR="00FA7B6E" w:rsidRPr="00186D82" w:rsidRDefault="00FA7B6E" w:rsidP="00FA7B6E">
            <w:pPr>
              <w:jc w:val="center"/>
              <w:rPr>
                <w:rFonts w:asciiTheme="minorHAnsi" w:hAnsiTheme="minorHAnsi" w:cs="Arial"/>
                <w:color w:val="000000"/>
                <w:sz w:val="14"/>
                <w:szCs w:val="14"/>
              </w:rPr>
            </w:pPr>
          </w:p>
        </w:tc>
        <w:tc>
          <w:tcPr>
            <w:tcW w:w="997" w:type="pct"/>
            <w:tcBorders>
              <w:top w:val="nil"/>
              <w:left w:val="nil"/>
              <w:bottom w:val="nil"/>
              <w:right w:val="nil"/>
            </w:tcBorders>
          </w:tcPr>
          <w:p w14:paraId="5D7B85EB" w14:textId="77777777" w:rsidR="00FA7B6E" w:rsidRPr="00186D82" w:rsidRDefault="00FA7B6E" w:rsidP="00FA7B6E">
            <w:pPr>
              <w:rPr>
                <w:rFonts w:asciiTheme="minorHAnsi" w:hAnsiTheme="minorHAnsi" w:cs="Arial"/>
                <w:color w:val="000000"/>
                <w:sz w:val="14"/>
                <w:szCs w:val="14"/>
              </w:rPr>
            </w:pPr>
          </w:p>
        </w:tc>
        <w:tc>
          <w:tcPr>
            <w:tcW w:w="397" w:type="pct"/>
            <w:tcBorders>
              <w:top w:val="nil"/>
              <w:left w:val="nil"/>
              <w:bottom w:val="nil"/>
              <w:right w:val="nil"/>
            </w:tcBorders>
          </w:tcPr>
          <w:p w14:paraId="66CD7CD8" w14:textId="77777777" w:rsidR="00FA7B6E" w:rsidRPr="00186D82" w:rsidRDefault="00FA7B6E" w:rsidP="00FA7B6E">
            <w:pPr>
              <w:jc w:val="center"/>
              <w:rPr>
                <w:rFonts w:asciiTheme="minorHAnsi" w:hAnsiTheme="minorHAnsi" w:cs="Arial"/>
                <w:color w:val="000000"/>
                <w:sz w:val="14"/>
                <w:szCs w:val="14"/>
              </w:rPr>
            </w:pPr>
          </w:p>
        </w:tc>
        <w:tc>
          <w:tcPr>
            <w:tcW w:w="523" w:type="pct"/>
            <w:tcBorders>
              <w:top w:val="nil"/>
              <w:left w:val="nil"/>
              <w:bottom w:val="nil"/>
              <w:right w:val="nil"/>
            </w:tcBorders>
          </w:tcPr>
          <w:p w14:paraId="743B6559" w14:textId="77777777" w:rsidR="00FA7B6E" w:rsidRPr="00186D82" w:rsidRDefault="00FA7B6E" w:rsidP="00FA7B6E">
            <w:pPr>
              <w:jc w:val="center"/>
              <w:rPr>
                <w:rFonts w:asciiTheme="minorHAnsi" w:hAnsiTheme="minorHAnsi" w:cs="Arial"/>
                <w:color w:val="000000"/>
                <w:sz w:val="14"/>
                <w:szCs w:val="14"/>
              </w:rPr>
            </w:pPr>
          </w:p>
        </w:tc>
        <w:tc>
          <w:tcPr>
            <w:tcW w:w="1455" w:type="pct"/>
            <w:tcBorders>
              <w:top w:val="nil"/>
              <w:left w:val="nil"/>
              <w:bottom w:val="nil"/>
              <w:right w:val="dotted" w:sz="4" w:space="0" w:color="auto"/>
            </w:tcBorders>
          </w:tcPr>
          <w:p w14:paraId="25AC0357" w14:textId="77777777" w:rsidR="00FA7B6E" w:rsidRPr="00186D82" w:rsidRDefault="00FA7B6E" w:rsidP="00FA7B6E">
            <w:pPr>
              <w:jc w:val="center"/>
              <w:rPr>
                <w:rFonts w:asciiTheme="minorHAnsi" w:hAnsiTheme="minorHAnsi" w:cs="Arial"/>
                <w:b/>
                <w:color w:val="000000"/>
                <w:sz w:val="14"/>
                <w:szCs w:val="14"/>
              </w:rPr>
            </w:pPr>
          </w:p>
        </w:tc>
        <w:tc>
          <w:tcPr>
            <w:tcW w:w="627" w:type="pct"/>
            <w:tcBorders>
              <w:left w:val="dotted" w:sz="4" w:space="0" w:color="auto"/>
              <w:bottom w:val="dotted" w:sz="4" w:space="0" w:color="auto"/>
            </w:tcBorders>
          </w:tcPr>
          <w:p w14:paraId="5308EBC2" w14:textId="2887BE4E" w:rsidR="00FA7B6E" w:rsidRPr="00186D82" w:rsidRDefault="00FA7B6E" w:rsidP="00FA7B6E">
            <w:pPr>
              <w:jc w:val="center"/>
              <w:rPr>
                <w:rFonts w:ascii="Calibri" w:hAnsi="Calibri" w:cs="Calibri"/>
                <w:color w:val="000000"/>
                <w:sz w:val="14"/>
                <w:szCs w:val="14"/>
              </w:rPr>
            </w:pPr>
            <w:r w:rsidRPr="00186D82">
              <w:rPr>
                <w:rFonts w:asciiTheme="minorHAnsi" w:hAnsiTheme="minorHAnsi" w:cs="Arial"/>
                <w:b/>
                <w:color w:val="000000"/>
                <w:sz w:val="14"/>
                <w:szCs w:val="14"/>
              </w:rPr>
              <w:t>Importe Total</w:t>
            </w:r>
          </w:p>
        </w:tc>
        <w:tc>
          <w:tcPr>
            <w:tcW w:w="624" w:type="pct"/>
          </w:tcPr>
          <w:p w14:paraId="18495270" w14:textId="5DFE23FB" w:rsidR="00FA7B6E" w:rsidRPr="00FE3709" w:rsidRDefault="00182D60" w:rsidP="00182D60">
            <w:pPr>
              <w:jc w:val="right"/>
              <w:rPr>
                <w:rFonts w:ascii="Calibri" w:hAnsi="Calibri"/>
                <w:b/>
                <w:color w:val="000000"/>
                <w:sz w:val="14"/>
                <w:szCs w:val="14"/>
              </w:rPr>
            </w:pPr>
            <w:r w:rsidRPr="00FE3709">
              <w:rPr>
                <w:rFonts w:ascii="Calibri" w:hAnsi="Calibri"/>
                <w:b/>
                <w:color w:val="000000"/>
                <w:sz w:val="14"/>
                <w:szCs w:val="14"/>
              </w:rPr>
              <w:t>$412,148.00</w:t>
            </w:r>
          </w:p>
        </w:tc>
      </w:tr>
    </w:tbl>
    <w:p w14:paraId="593E373D" w14:textId="70BDE617" w:rsidR="006F5800" w:rsidRPr="003B000F" w:rsidRDefault="00544D21" w:rsidP="006F5800">
      <w:pPr>
        <w:rPr>
          <w:rFonts w:asciiTheme="minorHAnsi" w:hAnsiTheme="minorHAnsi" w:cstheme="minorHAnsi"/>
          <w:sz w:val="18"/>
          <w:szCs w:val="18"/>
        </w:rPr>
      </w:pPr>
      <w:r w:rsidRPr="006C2729">
        <w:rPr>
          <w:rFonts w:ascii="Arial" w:hAnsi="Arial" w:cs="Arial"/>
          <w:sz w:val="18"/>
          <w:szCs w:val="18"/>
        </w:rPr>
        <w:t>--------------------------------------------------------------------------------------------------------------------------------------------------</w:t>
      </w:r>
    </w:p>
    <w:p w14:paraId="7903F679" w14:textId="1092B323" w:rsidR="00BE655D" w:rsidRDefault="00BE655D" w:rsidP="00BE655D">
      <w:pPr>
        <w:jc w:val="both"/>
        <w:rPr>
          <w:rFonts w:ascii="Arial" w:hAnsi="Arial" w:cs="Arial"/>
          <w:sz w:val="18"/>
          <w:szCs w:val="18"/>
        </w:rPr>
      </w:pPr>
      <w:r w:rsidRPr="0056447E">
        <w:rPr>
          <w:rFonts w:ascii="Arial" w:hAnsi="Arial" w:cs="Arial"/>
          <w:sz w:val="18"/>
          <w:szCs w:val="18"/>
        </w:rPr>
        <w:t>-----------------------------------------------------------------------------------------------------------------------------------</w:t>
      </w:r>
      <w:r>
        <w:rPr>
          <w:rFonts w:ascii="Arial" w:hAnsi="Arial" w:cs="Arial"/>
          <w:sz w:val="18"/>
          <w:szCs w:val="18"/>
        </w:rPr>
        <w:t>---------------</w:t>
      </w:r>
    </w:p>
    <w:tbl>
      <w:tblPr>
        <w:tblW w:w="524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97"/>
        <w:gridCol w:w="1847"/>
        <w:gridCol w:w="736"/>
        <w:gridCol w:w="968"/>
        <w:gridCol w:w="2694"/>
        <w:gridCol w:w="1161"/>
        <w:gridCol w:w="1156"/>
      </w:tblGrid>
      <w:tr w:rsidR="00EF7A96" w:rsidRPr="00186D82" w14:paraId="4317A815" w14:textId="77777777" w:rsidTr="00680277">
        <w:trPr>
          <w:trHeight w:val="198"/>
          <w:jc w:val="center"/>
        </w:trPr>
        <w:tc>
          <w:tcPr>
            <w:tcW w:w="376" w:type="pct"/>
            <w:tcBorders>
              <w:bottom w:val="dotted" w:sz="4" w:space="0" w:color="auto"/>
            </w:tcBorders>
            <w:shd w:val="clear" w:color="auto" w:fill="C0C0C0"/>
            <w:vAlign w:val="center"/>
          </w:tcPr>
          <w:p w14:paraId="30F7235F" w14:textId="77777777" w:rsidR="00EF7A96" w:rsidRPr="00186D82" w:rsidRDefault="00EF7A9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Partida</w:t>
            </w:r>
          </w:p>
        </w:tc>
        <w:tc>
          <w:tcPr>
            <w:tcW w:w="997" w:type="pct"/>
            <w:tcBorders>
              <w:bottom w:val="dotted" w:sz="4" w:space="0" w:color="auto"/>
            </w:tcBorders>
            <w:shd w:val="clear" w:color="auto" w:fill="C0C0C0"/>
            <w:vAlign w:val="center"/>
          </w:tcPr>
          <w:p w14:paraId="1414D05A" w14:textId="77777777" w:rsidR="00EF7A96" w:rsidRPr="00186D82" w:rsidRDefault="00EF7A9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Descripción</w:t>
            </w:r>
          </w:p>
        </w:tc>
        <w:tc>
          <w:tcPr>
            <w:tcW w:w="397" w:type="pct"/>
            <w:tcBorders>
              <w:bottom w:val="dotted" w:sz="4" w:space="0" w:color="auto"/>
            </w:tcBorders>
            <w:shd w:val="clear" w:color="auto" w:fill="C0C0C0"/>
            <w:vAlign w:val="center"/>
          </w:tcPr>
          <w:p w14:paraId="7D89C231" w14:textId="77777777" w:rsidR="00EF7A96" w:rsidRPr="00186D82" w:rsidRDefault="00EF7A9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Cantidad</w:t>
            </w:r>
          </w:p>
        </w:tc>
        <w:tc>
          <w:tcPr>
            <w:tcW w:w="523" w:type="pct"/>
            <w:tcBorders>
              <w:bottom w:val="dotted" w:sz="4" w:space="0" w:color="auto"/>
            </w:tcBorders>
            <w:shd w:val="clear" w:color="auto" w:fill="C0C0C0"/>
            <w:vAlign w:val="center"/>
          </w:tcPr>
          <w:p w14:paraId="28EBC62B" w14:textId="77777777" w:rsidR="00EF7A96" w:rsidRPr="00186D82" w:rsidRDefault="00EF7A9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Unidad de medida</w:t>
            </w:r>
          </w:p>
        </w:tc>
        <w:tc>
          <w:tcPr>
            <w:tcW w:w="1455" w:type="pct"/>
            <w:tcBorders>
              <w:bottom w:val="dotted" w:sz="4" w:space="0" w:color="auto"/>
            </w:tcBorders>
            <w:shd w:val="clear" w:color="auto" w:fill="C0C0C0"/>
            <w:vAlign w:val="center"/>
          </w:tcPr>
          <w:p w14:paraId="781E168A" w14:textId="77777777" w:rsidR="00EF7A96" w:rsidRPr="00186D82" w:rsidRDefault="00EF7A96" w:rsidP="00680277">
            <w:pPr>
              <w:jc w:val="center"/>
              <w:rPr>
                <w:rFonts w:asciiTheme="minorHAnsi" w:hAnsiTheme="minorHAnsi" w:cs="Arial"/>
                <w:b/>
                <w:color w:val="000000"/>
                <w:sz w:val="14"/>
                <w:szCs w:val="14"/>
              </w:rPr>
            </w:pPr>
            <w:r w:rsidRPr="00186D82">
              <w:rPr>
                <w:rFonts w:asciiTheme="minorHAnsi" w:hAnsiTheme="minorHAnsi" w:cs="Arial"/>
                <w:b/>
                <w:sz w:val="14"/>
                <w:szCs w:val="14"/>
              </w:rPr>
              <w:t>Empresa Adjudicada</w:t>
            </w:r>
          </w:p>
        </w:tc>
        <w:tc>
          <w:tcPr>
            <w:tcW w:w="627" w:type="pct"/>
            <w:shd w:val="clear" w:color="auto" w:fill="C0C0C0"/>
            <w:vAlign w:val="center"/>
          </w:tcPr>
          <w:p w14:paraId="3553B1CE" w14:textId="56C3CC57" w:rsidR="00EF7A96" w:rsidRPr="00186D82" w:rsidRDefault="00EF7A9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 xml:space="preserve">Importe </w:t>
            </w:r>
            <w:r w:rsidR="00A40350">
              <w:rPr>
                <w:rFonts w:asciiTheme="minorHAnsi" w:hAnsiTheme="minorHAnsi" w:cs="Arial"/>
                <w:b/>
                <w:color w:val="000000"/>
                <w:sz w:val="14"/>
                <w:szCs w:val="14"/>
              </w:rPr>
              <w:t>bimestral</w:t>
            </w:r>
            <w:r w:rsidRPr="00186D82">
              <w:rPr>
                <w:rFonts w:asciiTheme="minorHAnsi" w:hAnsiTheme="minorHAnsi" w:cs="Arial"/>
                <w:b/>
                <w:color w:val="000000"/>
                <w:sz w:val="14"/>
                <w:szCs w:val="14"/>
              </w:rPr>
              <w:t xml:space="preserve"> </w:t>
            </w:r>
          </w:p>
          <w:p w14:paraId="66D90779" w14:textId="77777777" w:rsidR="00EF7A96" w:rsidRPr="00186D82" w:rsidRDefault="00EF7A9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antes de IVA</w:t>
            </w:r>
          </w:p>
        </w:tc>
        <w:tc>
          <w:tcPr>
            <w:tcW w:w="624" w:type="pct"/>
            <w:shd w:val="clear" w:color="auto" w:fill="C0C0C0"/>
            <w:vAlign w:val="center"/>
          </w:tcPr>
          <w:p w14:paraId="2F008C6B" w14:textId="77777777" w:rsidR="00EF7A96" w:rsidRPr="00186D82" w:rsidRDefault="00EF7A9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Importe total antes de IVA</w:t>
            </w:r>
          </w:p>
        </w:tc>
      </w:tr>
      <w:tr w:rsidR="00FD3872" w:rsidRPr="00186D82" w14:paraId="3C3A5C72" w14:textId="77777777" w:rsidTr="00680277">
        <w:trPr>
          <w:jc w:val="center"/>
        </w:trPr>
        <w:tc>
          <w:tcPr>
            <w:tcW w:w="376" w:type="pct"/>
            <w:tcBorders>
              <w:bottom w:val="dotted" w:sz="4" w:space="0" w:color="auto"/>
            </w:tcBorders>
          </w:tcPr>
          <w:p w14:paraId="7D9804D8" w14:textId="076E8B8A" w:rsidR="00FD3872" w:rsidRPr="00186D82" w:rsidRDefault="00FD3872" w:rsidP="00FD3872">
            <w:pPr>
              <w:jc w:val="center"/>
              <w:rPr>
                <w:rFonts w:asciiTheme="minorHAnsi" w:hAnsiTheme="minorHAnsi" w:cs="Arial"/>
                <w:color w:val="000000"/>
                <w:sz w:val="14"/>
                <w:szCs w:val="14"/>
              </w:rPr>
            </w:pPr>
            <w:r w:rsidRPr="00186D82">
              <w:rPr>
                <w:rFonts w:asciiTheme="minorHAnsi" w:hAnsiTheme="minorHAnsi" w:cs="Arial"/>
                <w:color w:val="000000"/>
                <w:sz w:val="14"/>
                <w:szCs w:val="14"/>
              </w:rPr>
              <w:t>2</w:t>
            </w:r>
          </w:p>
        </w:tc>
        <w:tc>
          <w:tcPr>
            <w:tcW w:w="997" w:type="pct"/>
            <w:tcBorders>
              <w:bottom w:val="dotted" w:sz="4" w:space="0" w:color="auto"/>
            </w:tcBorders>
          </w:tcPr>
          <w:p w14:paraId="778869B4" w14:textId="77777777" w:rsidR="00FD3872" w:rsidRPr="00186D82" w:rsidRDefault="00FD3872" w:rsidP="00FD3872">
            <w:pPr>
              <w:rPr>
                <w:rFonts w:asciiTheme="minorHAnsi" w:hAnsiTheme="minorHAnsi" w:cs="Arial"/>
                <w:b/>
                <w:color w:val="000000"/>
                <w:sz w:val="14"/>
                <w:szCs w:val="14"/>
              </w:rPr>
            </w:pPr>
            <w:r w:rsidRPr="00186D82">
              <w:rPr>
                <w:rFonts w:asciiTheme="minorHAnsi" w:hAnsiTheme="minorHAnsi" w:cs="Arial"/>
                <w:b/>
                <w:color w:val="000000"/>
                <w:sz w:val="14"/>
                <w:szCs w:val="14"/>
              </w:rPr>
              <w:t>Sanitización por goteo</w:t>
            </w:r>
          </w:p>
          <w:p w14:paraId="069D8800" w14:textId="474C15FA" w:rsidR="00FD3872" w:rsidRPr="00186D82" w:rsidRDefault="00FD3872" w:rsidP="00FD3872">
            <w:pPr>
              <w:rPr>
                <w:rFonts w:asciiTheme="minorHAnsi" w:hAnsiTheme="minorHAnsi" w:cs="Arial"/>
                <w:color w:val="000000"/>
                <w:sz w:val="14"/>
                <w:szCs w:val="14"/>
              </w:rPr>
            </w:pPr>
            <w:r w:rsidRPr="00186D82">
              <w:rPr>
                <w:rFonts w:asciiTheme="minorHAnsi" w:hAnsiTheme="minorHAnsi" w:cs="Arial"/>
                <w:color w:val="000000"/>
                <w:sz w:val="14"/>
                <w:szCs w:val="14"/>
              </w:rPr>
              <w:t>Servicio bimestral, incluye 115 unidades sanitizantes por goteo</w:t>
            </w:r>
          </w:p>
        </w:tc>
        <w:tc>
          <w:tcPr>
            <w:tcW w:w="397" w:type="pct"/>
            <w:tcBorders>
              <w:bottom w:val="dotted" w:sz="4" w:space="0" w:color="auto"/>
            </w:tcBorders>
          </w:tcPr>
          <w:p w14:paraId="647709B7" w14:textId="6E3DC0FD" w:rsidR="00FD3872" w:rsidRPr="00186D82" w:rsidRDefault="00FD3872" w:rsidP="00FD3872">
            <w:pPr>
              <w:jc w:val="center"/>
              <w:rPr>
                <w:rFonts w:asciiTheme="minorHAnsi" w:hAnsiTheme="minorHAnsi" w:cs="Arial"/>
                <w:color w:val="000000"/>
                <w:sz w:val="14"/>
                <w:szCs w:val="14"/>
              </w:rPr>
            </w:pPr>
            <w:r w:rsidRPr="00186D82">
              <w:rPr>
                <w:rFonts w:asciiTheme="minorHAnsi" w:hAnsiTheme="minorHAnsi" w:cs="Arial"/>
                <w:color w:val="000000"/>
                <w:sz w:val="14"/>
                <w:szCs w:val="14"/>
              </w:rPr>
              <w:t>5</w:t>
            </w:r>
          </w:p>
        </w:tc>
        <w:tc>
          <w:tcPr>
            <w:tcW w:w="523" w:type="pct"/>
            <w:tcBorders>
              <w:bottom w:val="dotted" w:sz="4" w:space="0" w:color="auto"/>
            </w:tcBorders>
          </w:tcPr>
          <w:p w14:paraId="70CA0961" w14:textId="77777777" w:rsidR="00FD3872" w:rsidRPr="00186D82" w:rsidRDefault="00FD3872" w:rsidP="00FD3872">
            <w:pPr>
              <w:jc w:val="center"/>
              <w:rPr>
                <w:rFonts w:asciiTheme="minorHAnsi" w:hAnsiTheme="minorHAnsi" w:cs="Arial"/>
                <w:color w:val="000000"/>
                <w:sz w:val="14"/>
                <w:szCs w:val="14"/>
              </w:rPr>
            </w:pPr>
            <w:r w:rsidRPr="00186D82">
              <w:rPr>
                <w:rFonts w:asciiTheme="minorHAnsi" w:hAnsiTheme="minorHAnsi" w:cs="Arial"/>
                <w:color w:val="000000"/>
                <w:sz w:val="14"/>
                <w:szCs w:val="14"/>
              </w:rPr>
              <w:t xml:space="preserve">Servicio </w:t>
            </w:r>
          </w:p>
          <w:p w14:paraId="71782993" w14:textId="11D6C9E0" w:rsidR="00FD3872" w:rsidRPr="00186D82" w:rsidRDefault="00FD3872" w:rsidP="00FD3872">
            <w:pPr>
              <w:jc w:val="center"/>
              <w:rPr>
                <w:rFonts w:asciiTheme="minorHAnsi" w:hAnsiTheme="minorHAnsi" w:cs="Arial"/>
                <w:color w:val="000000"/>
                <w:sz w:val="14"/>
                <w:szCs w:val="14"/>
              </w:rPr>
            </w:pPr>
            <w:r w:rsidRPr="00186D82">
              <w:rPr>
                <w:rFonts w:asciiTheme="minorHAnsi" w:hAnsiTheme="minorHAnsi" w:cs="Arial"/>
                <w:color w:val="000000"/>
                <w:sz w:val="14"/>
                <w:szCs w:val="14"/>
              </w:rPr>
              <w:t>(bimestral)</w:t>
            </w:r>
          </w:p>
        </w:tc>
        <w:tc>
          <w:tcPr>
            <w:tcW w:w="1455" w:type="pct"/>
            <w:tcBorders>
              <w:bottom w:val="dotted" w:sz="4" w:space="0" w:color="auto"/>
            </w:tcBorders>
          </w:tcPr>
          <w:p w14:paraId="29DFD4EE" w14:textId="70949EAE" w:rsidR="00FD3872" w:rsidRPr="00186D82" w:rsidRDefault="00FD3872" w:rsidP="00FD3872">
            <w:pPr>
              <w:jc w:val="center"/>
              <w:rPr>
                <w:rFonts w:asciiTheme="minorHAnsi" w:hAnsiTheme="minorHAnsi" w:cs="Arial"/>
                <w:color w:val="000000"/>
                <w:sz w:val="14"/>
                <w:szCs w:val="14"/>
              </w:rPr>
            </w:pPr>
            <w:r w:rsidRPr="00186D82">
              <w:rPr>
                <w:rFonts w:asciiTheme="minorHAnsi" w:hAnsiTheme="minorHAnsi" w:cs="Arial"/>
                <w:b/>
                <w:color w:val="000000"/>
                <w:sz w:val="14"/>
                <w:szCs w:val="14"/>
              </w:rPr>
              <w:t>KEY QUIMICA, S.A. DE C.V.</w:t>
            </w:r>
          </w:p>
        </w:tc>
        <w:tc>
          <w:tcPr>
            <w:tcW w:w="627" w:type="pct"/>
            <w:tcBorders>
              <w:bottom w:val="dotted" w:sz="4" w:space="0" w:color="auto"/>
            </w:tcBorders>
          </w:tcPr>
          <w:p w14:paraId="0AF870ED" w14:textId="196655DA" w:rsidR="00FD3872" w:rsidRPr="00FD3872" w:rsidRDefault="00FD3872" w:rsidP="00FD3872">
            <w:pPr>
              <w:jc w:val="center"/>
              <w:rPr>
                <w:rFonts w:asciiTheme="minorHAnsi" w:hAnsiTheme="minorHAnsi" w:cs="Arial"/>
                <w:color w:val="000000"/>
                <w:sz w:val="14"/>
                <w:szCs w:val="14"/>
              </w:rPr>
            </w:pPr>
            <w:r w:rsidRPr="00FD3872">
              <w:rPr>
                <w:rFonts w:ascii="Calibri" w:hAnsi="Calibri"/>
                <w:color w:val="000000"/>
                <w:sz w:val="14"/>
                <w:szCs w:val="14"/>
              </w:rPr>
              <w:t>$23,575.00</w:t>
            </w:r>
          </w:p>
        </w:tc>
        <w:tc>
          <w:tcPr>
            <w:tcW w:w="624" w:type="pct"/>
          </w:tcPr>
          <w:p w14:paraId="7810EBFE" w14:textId="20D1CE19" w:rsidR="00FD3872" w:rsidRPr="00FD3872" w:rsidRDefault="00FD3872" w:rsidP="00FD3872">
            <w:pPr>
              <w:jc w:val="center"/>
              <w:rPr>
                <w:rFonts w:asciiTheme="minorHAnsi" w:hAnsiTheme="minorHAnsi" w:cs="Arial"/>
                <w:color w:val="000000"/>
                <w:sz w:val="14"/>
                <w:szCs w:val="14"/>
              </w:rPr>
            </w:pPr>
            <w:r w:rsidRPr="00FD3872">
              <w:rPr>
                <w:rFonts w:ascii="Calibri" w:hAnsi="Calibri"/>
                <w:color w:val="000000"/>
                <w:sz w:val="14"/>
                <w:szCs w:val="14"/>
              </w:rPr>
              <w:t>$117,875.00</w:t>
            </w:r>
          </w:p>
        </w:tc>
      </w:tr>
      <w:tr w:rsidR="00FD3872" w:rsidRPr="00186D82" w14:paraId="49C5DC92" w14:textId="77777777" w:rsidTr="00680277">
        <w:trPr>
          <w:jc w:val="center"/>
        </w:trPr>
        <w:tc>
          <w:tcPr>
            <w:tcW w:w="376" w:type="pct"/>
            <w:tcBorders>
              <w:top w:val="dotted" w:sz="4" w:space="0" w:color="auto"/>
              <w:left w:val="nil"/>
              <w:bottom w:val="nil"/>
              <w:right w:val="nil"/>
            </w:tcBorders>
          </w:tcPr>
          <w:p w14:paraId="25F94DEB" w14:textId="77777777" w:rsidR="00FD3872" w:rsidRPr="00186D82" w:rsidRDefault="00FD3872" w:rsidP="00FD3872">
            <w:pPr>
              <w:jc w:val="center"/>
              <w:rPr>
                <w:rFonts w:asciiTheme="minorHAnsi" w:hAnsiTheme="minorHAnsi" w:cs="Arial"/>
                <w:color w:val="000000"/>
                <w:sz w:val="14"/>
                <w:szCs w:val="14"/>
              </w:rPr>
            </w:pPr>
          </w:p>
        </w:tc>
        <w:tc>
          <w:tcPr>
            <w:tcW w:w="997" w:type="pct"/>
            <w:tcBorders>
              <w:top w:val="dotted" w:sz="4" w:space="0" w:color="auto"/>
              <w:left w:val="nil"/>
              <w:bottom w:val="nil"/>
              <w:right w:val="nil"/>
            </w:tcBorders>
          </w:tcPr>
          <w:p w14:paraId="682EF54E" w14:textId="77777777" w:rsidR="00FD3872" w:rsidRPr="00186D82" w:rsidRDefault="00FD3872" w:rsidP="00FD3872">
            <w:pPr>
              <w:rPr>
                <w:rFonts w:asciiTheme="minorHAnsi" w:hAnsiTheme="minorHAnsi" w:cs="Arial"/>
                <w:color w:val="000000"/>
                <w:sz w:val="14"/>
                <w:szCs w:val="14"/>
              </w:rPr>
            </w:pPr>
          </w:p>
        </w:tc>
        <w:tc>
          <w:tcPr>
            <w:tcW w:w="397" w:type="pct"/>
            <w:tcBorders>
              <w:top w:val="dotted" w:sz="4" w:space="0" w:color="auto"/>
              <w:left w:val="nil"/>
              <w:bottom w:val="nil"/>
              <w:right w:val="nil"/>
            </w:tcBorders>
          </w:tcPr>
          <w:p w14:paraId="6C858F5E" w14:textId="77777777" w:rsidR="00FD3872" w:rsidRPr="00186D82" w:rsidRDefault="00FD3872" w:rsidP="00FD3872">
            <w:pPr>
              <w:jc w:val="center"/>
              <w:rPr>
                <w:rFonts w:asciiTheme="minorHAnsi" w:hAnsiTheme="minorHAnsi" w:cs="Arial"/>
                <w:color w:val="000000"/>
                <w:sz w:val="14"/>
                <w:szCs w:val="14"/>
              </w:rPr>
            </w:pPr>
          </w:p>
        </w:tc>
        <w:tc>
          <w:tcPr>
            <w:tcW w:w="523" w:type="pct"/>
            <w:tcBorders>
              <w:top w:val="dotted" w:sz="4" w:space="0" w:color="auto"/>
              <w:left w:val="nil"/>
              <w:bottom w:val="nil"/>
              <w:right w:val="nil"/>
            </w:tcBorders>
          </w:tcPr>
          <w:p w14:paraId="5ADA07C7" w14:textId="77777777" w:rsidR="00FD3872" w:rsidRPr="00186D82" w:rsidRDefault="00FD3872" w:rsidP="00FD3872">
            <w:pPr>
              <w:jc w:val="center"/>
              <w:rPr>
                <w:rFonts w:asciiTheme="minorHAnsi" w:hAnsiTheme="minorHAnsi" w:cs="Arial"/>
                <w:color w:val="000000"/>
                <w:sz w:val="14"/>
                <w:szCs w:val="14"/>
              </w:rPr>
            </w:pPr>
          </w:p>
        </w:tc>
        <w:tc>
          <w:tcPr>
            <w:tcW w:w="1455" w:type="pct"/>
            <w:tcBorders>
              <w:top w:val="dotted" w:sz="4" w:space="0" w:color="auto"/>
              <w:left w:val="nil"/>
              <w:bottom w:val="nil"/>
              <w:right w:val="dotted" w:sz="4" w:space="0" w:color="auto"/>
            </w:tcBorders>
          </w:tcPr>
          <w:p w14:paraId="7969363B" w14:textId="77777777" w:rsidR="00FD3872" w:rsidRPr="00186D82" w:rsidRDefault="00FD3872" w:rsidP="00FD3872">
            <w:pPr>
              <w:jc w:val="center"/>
              <w:rPr>
                <w:rFonts w:asciiTheme="minorHAnsi" w:hAnsiTheme="minorHAnsi" w:cs="Arial"/>
                <w:color w:val="000000"/>
                <w:sz w:val="14"/>
                <w:szCs w:val="14"/>
              </w:rPr>
            </w:pPr>
          </w:p>
        </w:tc>
        <w:tc>
          <w:tcPr>
            <w:tcW w:w="627" w:type="pct"/>
            <w:tcBorders>
              <w:left w:val="dotted" w:sz="4" w:space="0" w:color="auto"/>
            </w:tcBorders>
          </w:tcPr>
          <w:p w14:paraId="54526693" w14:textId="77777777" w:rsidR="00FD3872" w:rsidRPr="00186D82" w:rsidRDefault="00FD3872" w:rsidP="00FD3872">
            <w:pPr>
              <w:jc w:val="center"/>
              <w:rPr>
                <w:rFonts w:asciiTheme="minorHAnsi" w:hAnsiTheme="minorHAnsi" w:cs="Arial"/>
                <w:color w:val="000000"/>
                <w:sz w:val="14"/>
                <w:szCs w:val="14"/>
              </w:rPr>
            </w:pPr>
            <w:r w:rsidRPr="00186D82">
              <w:rPr>
                <w:rFonts w:asciiTheme="minorHAnsi" w:hAnsiTheme="minorHAnsi" w:cs="Arial"/>
                <w:b/>
                <w:color w:val="000000"/>
                <w:sz w:val="14"/>
                <w:szCs w:val="14"/>
              </w:rPr>
              <w:t xml:space="preserve">Importe </w:t>
            </w:r>
          </w:p>
        </w:tc>
        <w:tc>
          <w:tcPr>
            <w:tcW w:w="624" w:type="pct"/>
          </w:tcPr>
          <w:p w14:paraId="7835FA07" w14:textId="4E056898" w:rsidR="00FD3872" w:rsidRPr="00186D82" w:rsidRDefault="00FD3872" w:rsidP="00FD3872">
            <w:pPr>
              <w:jc w:val="right"/>
              <w:rPr>
                <w:rFonts w:asciiTheme="minorHAnsi" w:hAnsiTheme="minorHAnsi" w:cs="Arial"/>
                <w:color w:val="000000"/>
                <w:sz w:val="14"/>
                <w:szCs w:val="14"/>
              </w:rPr>
            </w:pPr>
            <w:r w:rsidRPr="00FD3872">
              <w:rPr>
                <w:rFonts w:ascii="Calibri" w:hAnsi="Calibri"/>
                <w:color w:val="000000"/>
                <w:sz w:val="14"/>
                <w:szCs w:val="14"/>
              </w:rPr>
              <w:t>$117,875.00</w:t>
            </w:r>
          </w:p>
        </w:tc>
      </w:tr>
      <w:tr w:rsidR="00FD3872" w:rsidRPr="00186D82" w14:paraId="2C6D5442" w14:textId="77777777" w:rsidTr="00680277">
        <w:trPr>
          <w:jc w:val="center"/>
        </w:trPr>
        <w:tc>
          <w:tcPr>
            <w:tcW w:w="376" w:type="pct"/>
            <w:tcBorders>
              <w:top w:val="nil"/>
              <w:left w:val="nil"/>
              <w:bottom w:val="nil"/>
              <w:right w:val="nil"/>
            </w:tcBorders>
          </w:tcPr>
          <w:p w14:paraId="46ABBAF5" w14:textId="77777777" w:rsidR="00FD3872" w:rsidRPr="00186D82" w:rsidRDefault="00FD3872" w:rsidP="00FD3872">
            <w:pPr>
              <w:jc w:val="center"/>
              <w:rPr>
                <w:rFonts w:asciiTheme="minorHAnsi" w:hAnsiTheme="minorHAnsi" w:cs="Arial"/>
                <w:color w:val="000000"/>
                <w:sz w:val="14"/>
                <w:szCs w:val="14"/>
              </w:rPr>
            </w:pPr>
          </w:p>
        </w:tc>
        <w:tc>
          <w:tcPr>
            <w:tcW w:w="997" w:type="pct"/>
            <w:tcBorders>
              <w:top w:val="nil"/>
              <w:left w:val="nil"/>
              <w:bottom w:val="nil"/>
              <w:right w:val="nil"/>
            </w:tcBorders>
          </w:tcPr>
          <w:p w14:paraId="453034C0" w14:textId="77777777" w:rsidR="00FD3872" w:rsidRPr="00186D82" w:rsidRDefault="00FD3872" w:rsidP="00FD3872">
            <w:pPr>
              <w:rPr>
                <w:rFonts w:asciiTheme="minorHAnsi" w:hAnsiTheme="minorHAnsi" w:cs="Arial"/>
                <w:color w:val="000000"/>
                <w:sz w:val="14"/>
                <w:szCs w:val="14"/>
              </w:rPr>
            </w:pPr>
          </w:p>
        </w:tc>
        <w:tc>
          <w:tcPr>
            <w:tcW w:w="397" w:type="pct"/>
            <w:tcBorders>
              <w:top w:val="nil"/>
              <w:left w:val="nil"/>
              <w:bottom w:val="nil"/>
              <w:right w:val="nil"/>
            </w:tcBorders>
          </w:tcPr>
          <w:p w14:paraId="65648B3B" w14:textId="77777777" w:rsidR="00FD3872" w:rsidRPr="00186D82" w:rsidRDefault="00FD3872" w:rsidP="00FD3872">
            <w:pPr>
              <w:jc w:val="center"/>
              <w:rPr>
                <w:rFonts w:asciiTheme="minorHAnsi" w:hAnsiTheme="minorHAnsi" w:cs="Arial"/>
                <w:color w:val="000000"/>
                <w:sz w:val="14"/>
                <w:szCs w:val="14"/>
              </w:rPr>
            </w:pPr>
          </w:p>
        </w:tc>
        <w:tc>
          <w:tcPr>
            <w:tcW w:w="523" w:type="pct"/>
            <w:tcBorders>
              <w:top w:val="nil"/>
              <w:left w:val="nil"/>
              <w:bottom w:val="nil"/>
              <w:right w:val="nil"/>
            </w:tcBorders>
          </w:tcPr>
          <w:p w14:paraId="5D3E3C56" w14:textId="77777777" w:rsidR="00FD3872" w:rsidRPr="00186D82" w:rsidRDefault="00FD3872" w:rsidP="00FD3872">
            <w:pPr>
              <w:jc w:val="center"/>
              <w:rPr>
                <w:rFonts w:asciiTheme="minorHAnsi" w:hAnsiTheme="minorHAnsi" w:cs="Arial"/>
                <w:color w:val="000000"/>
                <w:sz w:val="14"/>
                <w:szCs w:val="14"/>
              </w:rPr>
            </w:pPr>
          </w:p>
        </w:tc>
        <w:tc>
          <w:tcPr>
            <w:tcW w:w="1455" w:type="pct"/>
            <w:tcBorders>
              <w:top w:val="nil"/>
              <w:left w:val="nil"/>
              <w:bottom w:val="nil"/>
              <w:right w:val="dotted" w:sz="4" w:space="0" w:color="auto"/>
            </w:tcBorders>
          </w:tcPr>
          <w:p w14:paraId="379D8A48" w14:textId="77777777" w:rsidR="00FD3872" w:rsidRPr="00186D82" w:rsidRDefault="00FD3872" w:rsidP="00FD3872">
            <w:pPr>
              <w:jc w:val="center"/>
              <w:rPr>
                <w:rFonts w:asciiTheme="minorHAnsi" w:hAnsiTheme="minorHAnsi" w:cs="Arial"/>
                <w:b/>
                <w:color w:val="000000"/>
                <w:sz w:val="14"/>
                <w:szCs w:val="14"/>
              </w:rPr>
            </w:pPr>
          </w:p>
        </w:tc>
        <w:tc>
          <w:tcPr>
            <w:tcW w:w="627" w:type="pct"/>
            <w:tcBorders>
              <w:left w:val="dotted" w:sz="4" w:space="0" w:color="auto"/>
              <w:bottom w:val="dotted" w:sz="4" w:space="0" w:color="auto"/>
            </w:tcBorders>
          </w:tcPr>
          <w:p w14:paraId="31CEBA3C" w14:textId="77777777" w:rsidR="00FD3872" w:rsidRPr="00186D82" w:rsidRDefault="00FD3872" w:rsidP="00FD3872">
            <w:pPr>
              <w:jc w:val="center"/>
              <w:rPr>
                <w:rFonts w:ascii="Calibri" w:hAnsi="Calibri" w:cs="Calibri"/>
                <w:color w:val="000000"/>
                <w:sz w:val="14"/>
                <w:szCs w:val="14"/>
              </w:rPr>
            </w:pPr>
            <w:r w:rsidRPr="00186D82">
              <w:rPr>
                <w:rFonts w:asciiTheme="minorHAnsi" w:hAnsiTheme="minorHAnsi" w:cs="Arial"/>
                <w:b/>
                <w:color w:val="000000"/>
                <w:sz w:val="14"/>
                <w:szCs w:val="14"/>
              </w:rPr>
              <w:t>IVA</w:t>
            </w:r>
          </w:p>
        </w:tc>
        <w:tc>
          <w:tcPr>
            <w:tcW w:w="624" w:type="pct"/>
          </w:tcPr>
          <w:p w14:paraId="62CB4D9C" w14:textId="37CDCDCD" w:rsidR="00FD3872" w:rsidRPr="00186D82" w:rsidRDefault="00FD3872" w:rsidP="00FD3872">
            <w:pPr>
              <w:jc w:val="right"/>
              <w:rPr>
                <w:rFonts w:ascii="Calibri" w:hAnsi="Calibri" w:cs="Calibri"/>
                <w:color w:val="000000"/>
                <w:sz w:val="14"/>
                <w:szCs w:val="14"/>
              </w:rPr>
            </w:pPr>
            <w:r>
              <w:rPr>
                <w:rFonts w:ascii="Calibri" w:hAnsi="Calibri" w:cs="Calibri"/>
                <w:color w:val="000000"/>
                <w:sz w:val="14"/>
                <w:szCs w:val="14"/>
              </w:rPr>
              <w:t>$18,860.00</w:t>
            </w:r>
          </w:p>
        </w:tc>
      </w:tr>
      <w:tr w:rsidR="00FD3872" w:rsidRPr="00186D82" w14:paraId="6F1A7D46" w14:textId="77777777" w:rsidTr="00680277">
        <w:trPr>
          <w:jc w:val="center"/>
        </w:trPr>
        <w:tc>
          <w:tcPr>
            <w:tcW w:w="376" w:type="pct"/>
            <w:tcBorders>
              <w:top w:val="nil"/>
              <w:left w:val="nil"/>
              <w:bottom w:val="nil"/>
              <w:right w:val="nil"/>
            </w:tcBorders>
          </w:tcPr>
          <w:p w14:paraId="794621BE" w14:textId="77777777" w:rsidR="00FD3872" w:rsidRPr="00186D82" w:rsidRDefault="00FD3872" w:rsidP="00FD3872">
            <w:pPr>
              <w:jc w:val="center"/>
              <w:rPr>
                <w:rFonts w:asciiTheme="minorHAnsi" w:hAnsiTheme="minorHAnsi" w:cs="Arial"/>
                <w:color w:val="000000"/>
                <w:sz w:val="14"/>
                <w:szCs w:val="14"/>
              </w:rPr>
            </w:pPr>
          </w:p>
        </w:tc>
        <w:tc>
          <w:tcPr>
            <w:tcW w:w="997" w:type="pct"/>
            <w:tcBorders>
              <w:top w:val="nil"/>
              <w:left w:val="nil"/>
              <w:bottom w:val="nil"/>
              <w:right w:val="nil"/>
            </w:tcBorders>
          </w:tcPr>
          <w:p w14:paraId="128977F4" w14:textId="77777777" w:rsidR="00FD3872" w:rsidRPr="00186D82" w:rsidRDefault="00FD3872" w:rsidP="00FD3872">
            <w:pPr>
              <w:rPr>
                <w:rFonts w:asciiTheme="minorHAnsi" w:hAnsiTheme="minorHAnsi" w:cs="Arial"/>
                <w:color w:val="000000"/>
                <w:sz w:val="14"/>
                <w:szCs w:val="14"/>
              </w:rPr>
            </w:pPr>
          </w:p>
        </w:tc>
        <w:tc>
          <w:tcPr>
            <w:tcW w:w="397" w:type="pct"/>
            <w:tcBorders>
              <w:top w:val="nil"/>
              <w:left w:val="nil"/>
              <w:bottom w:val="nil"/>
              <w:right w:val="nil"/>
            </w:tcBorders>
          </w:tcPr>
          <w:p w14:paraId="3ECB7DEB" w14:textId="77777777" w:rsidR="00FD3872" w:rsidRPr="00186D82" w:rsidRDefault="00FD3872" w:rsidP="00FD3872">
            <w:pPr>
              <w:jc w:val="center"/>
              <w:rPr>
                <w:rFonts w:asciiTheme="minorHAnsi" w:hAnsiTheme="minorHAnsi" w:cs="Arial"/>
                <w:color w:val="000000"/>
                <w:sz w:val="14"/>
                <w:szCs w:val="14"/>
              </w:rPr>
            </w:pPr>
          </w:p>
        </w:tc>
        <w:tc>
          <w:tcPr>
            <w:tcW w:w="523" w:type="pct"/>
            <w:tcBorders>
              <w:top w:val="nil"/>
              <w:left w:val="nil"/>
              <w:bottom w:val="nil"/>
              <w:right w:val="nil"/>
            </w:tcBorders>
          </w:tcPr>
          <w:p w14:paraId="1FAA75A4" w14:textId="77777777" w:rsidR="00FD3872" w:rsidRPr="00186D82" w:rsidRDefault="00FD3872" w:rsidP="00FD3872">
            <w:pPr>
              <w:jc w:val="center"/>
              <w:rPr>
                <w:rFonts w:asciiTheme="minorHAnsi" w:hAnsiTheme="minorHAnsi" w:cs="Arial"/>
                <w:color w:val="000000"/>
                <w:sz w:val="14"/>
                <w:szCs w:val="14"/>
              </w:rPr>
            </w:pPr>
          </w:p>
        </w:tc>
        <w:tc>
          <w:tcPr>
            <w:tcW w:w="1455" w:type="pct"/>
            <w:tcBorders>
              <w:top w:val="nil"/>
              <w:left w:val="nil"/>
              <w:bottom w:val="nil"/>
              <w:right w:val="dotted" w:sz="4" w:space="0" w:color="auto"/>
            </w:tcBorders>
          </w:tcPr>
          <w:p w14:paraId="696FE32D" w14:textId="77777777" w:rsidR="00FD3872" w:rsidRPr="00186D82" w:rsidRDefault="00FD3872" w:rsidP="00FD3872">
            <w:pPr>
              <w:jc w:val="center"/>
              <w:rPr>
                <w:rFonts w:asciiTheme="minorHAnsi" w:hAnsiTheme="minorHAnsi" w:cs="Arial"/>
                <w:b/>
                <w:color w:val="000000"/>
                <w:sz w:val="14"/>
                <w:szCs w:val="14"/>
              </w:rPr>
            </w:pPr>
          </w:p>
        </w:tc>
        <w:tc>
          <w:tcPr>
            <w:tcW w:w="627" w:type="pct"/>
            <w:tcBorders>
              <w:left w:val="dotted" w:sz="4" w:space="0" w:color="auto"/>
              <w:bottom w:val="dotted" w:sz="4" w:space="0" w:color="auto"/>
            </w:tcBorders>
          </w:tcPr>
          <w:p w14:paraId="046B23F2" w14:textId="77777777" w:rsidR="00FD3872" w:rsidRPr="00186D82" w:rsidRDefault="00FD3872" w:rsidP="00FD3872">
            <w:pPr>
              <w:jc w:val="center"/>
              <w:rPr>
                <w:rFonts w:ascii="Calibri" w:hAnsi="Calibri" w:cs="Calibri"/>
                <w:color w:val="000000"/>
                <w:sz w:val="14"/>
                <w:szCs w:val="14"/>
              </w:rPr>
            </w:pPr>
            <w:r w:rsidRPr="00186D82">
              <w:rPr>
                <w:rFonts w:asciiTheme="minorHAnsi" w:hAnsiTheme="minorHAnsi" w:cs="Arial"/>
                <w:b/>
                <w:color w:val="000000"/>
                <w:sz w:val="14"/>
                <w:szCs w:val="14"/>
              </w:rPr>
              <w:t>Importe Total</w:t>
            </w:r>
          </w:p>
        </w:tc>
        <w:tc>
          <w:tcPr>
            <w:tcW w:w="624" w:type="pct"/>
          </w:tcPr>
          <w:p w14:paraId="1D4EB24A" w14:textId="1BC311F3" w:rsidR="00FD3872" w:rsidRPr="00186D82" w:rsidRDefault="00FD3872" w:rsidP="00FD3872">
            <w:pPr>
              <w:jc w:val="right"/>
              <w:rPr>
                <w:rFonts w:ascii="Calibri" w:hAnsi="Calibri" w:cs="Calibri"/>
                <w:color w:val="000000"/>
                <w:sz w:val="14"/>
                <w:szCs w:val="14"/>
              </w:rPr>
            </w:pPr>
            <w:r>
              <w:rPr>
                <w:rFonts w:ascii="Calibri" w:hAnsi="Calibri" w:cs="Calibri"/>
                <w:color w:val="000000"/>
                <w:sz w:val="14"/>
                <w:szCs w:val="14"/>
              </w:rPr>
              <w:t>$136,735.00</w:t>
            </w:r>
          </w:p>
        </w:tc>
      </w:tr>
    </w:tbl>
    <w:p w14:paraId="0FC23525" w14:textId="77777777" w:rsidR="00C453C6" w:rsidRPr="003B000F" w:rsidRDefault="00C453C6" w:rsidP="00C453C6">
      <w:pPr>
        <w:rPr>
          <w:rFonts w:asciiTheme="minorHAnsi" w:hAnsiTheme="minorHAnsi" w:cstheme="minorHAnsi"/>
          <w:sz w:val="18"/>
          <w:szCs w:val="18"/>
        </w:rPr>
      </w:pPr>
      <w:r w:rsidRPr="006C2729">
        <w:rPr>
          <w:rFonts w:ascii="Arial" w:hAnsi="Arial" w:cs="Arial"/>
          <w:sz w:val="18"/>
          <w:szCs w:val="18"/>
        </w:rPr>
        <w:t>--------------------------------------------------------------------------------------------------------------------------------------------------</w:t>
      </w:r>
    </w:p>
    <w:p w14:paraId="287D79DA" w14:textId="77777777" w:rsidR="00C453C6" w:rsidRDefault="00C453C6" w:rsidP="00C453C6">
      <w:pPr>
        <w:jc w:val="both"/>
        <w:rPr>
          <w:rFonts w:ascii="Arial" w:hAnsi="Arial" w:cs="Arial"/>
          <w:sz w:val="18"/>
          <w:szCs w:val="18"/>
        </w:rPr>
      </w:pPr>
      <w:r w:rsidRPr="0056447E">
        <w:rPr>
          <w:rFonts w:ascii="Arial" w:hAnsi="Arial" w:cs="Arial"/>
          <w:sz w:val="18"/>
          <w:szCs w:val="18"/>
        </w:rPr>
        <w:t>-----------------------------------------------------------------------------------------------------------------------------------</w:t>
      </w:r>
      <w:r>
        <w:rPr>
          <w:rFonts w:ascii="Arial" w:hAnsi="Arial" w:cs="Arial"/>
          <w:sz w:val="18"/>
          <w:szCs w:val="18"/>
        </w:rPr>
        <w:t>---------------</w:t>
      </w:r>
    </w:p>
    <w:tbl>
      <w:tblPr>
        <w:tblW w:w="524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97"/>
        <w:gridCol w:w="1847"/>
        <w:gridCol w:w="736"/>
        <w:gridCol w:w="968"/>
        <w:gridCol w:w="2694"/>
        <w:gridCol w:w="1161"/>
        <w:gridCol w:w="1156"/>
      </w:tblGrid>
      <w:tr w:rsidR="00DE1263" w:rsidRPr="00186D82" w14:paraId="2627EA6B" w14:textId="77777777" w:rsidTr="00680277">
        <w:trPr>
          <w:trHeight w:val="198"/>
          <w:jc w:val="center"/>
        </w:trPr>
        <w:tc>
          <w:tcPr>
            <w:tcW w:w="376" w:type="pct"/>
            <w:tcBorders>
              <w:bottom w:val="dotted" w:sz="4" w:space="0" w:color="auto"/>
            </w:tcBorders>
            <w:shd w:val="clear" w:color="auto" w:fill="C0C0C0"/>
            <w:vAlign w:val="center"/>
          </w:tcPr>
          <w:p w14:paraId="63E611BB" w14:textId="77777777" w:rsidR="00DE1263" w:rsidRPr="00186D82" w:rsidRDefault="00DE1263"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Partida</w:t>
            </w:r>
          </w:p>
        </w:tc>
        <w:tc>
          <w:tcPr>
            <w:tcW w:w="997" w:type="pct"/>
            <w:tcBorders>
              <w:bottom w:val="dotted" w:sz="4" w:space="0" w:color="auto"/>
            </w:tcBorders>
            <w:shd w:val="clear" w:color="auto" w:fill="C0C0C0"/>
            <w:vAlign w:val="center"/>
          </w:tcPr>
          <w:p w14:paraId="0C430EF3" w14:textId="77777777" w:rsidR="00DE1263" w:rsidRPr="00186D82" w:rsidRDefault="00DE1263"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Descripción</w:t>
            </w:r>
          </w:p>
        </w:tc>
        <w:tc>
          <w:tcPr>
            <w:tcW w:w="397" w:type="pct"/>
            <w:tcBorders>
              <w:bottom w:val="dotted" w:sz="4" w:space="0" w:color="auto"/>
            </w:tcBorders>
            <w:shd w:val="clear" w:color="auto" w:fill="C0C0C0"/>
            <w:vAlign w:val="center"/>
          </w:tcPr>
          <w:p w14:paraId="03A135DB" w14:textId="77777777" w:rsidR="00DE1263" w:rsidRPr="00186D82" w:rsidRDefault="00DE1263"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Cantidad</w:t>
            </w:r>
          </w:p>
        </w:tc>
        <w:tc>
          <w:tcPr>
            <w:tcW w:w="523" w:type="pct"/>
            <w:tcBorders>
              <w:bottom w:val="dotted" w:sz="4" w:space="0" w:color="auto"/>
            </w:tcBorders>
            <w:shd w:val="clear" w:color="auto" w:fill="C0C0C0"/>
            <w:vAlign w:val="center"/>
          </w:tcPr>
          <w:p w14:paraId="5A9BC12A" w14:textId="77777777" w:rsidR="00DE1263" w:rsidRPr="00186D82" w:rsidRDefault="00DE1263"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Unidad de medida</w:t>
            </w:r>
          </w:p>
        </w:tc>
        <w:tc>
          <w:tcPr>
            <w:tcW w:w="1455" w:type="pct"/>
            <w:tcBorders>
              <w:bottom w:val="dotted" w:sz="4" w:space="0" w:color="auto"/>
            </w:tcBorders>
            <w:shd w:val="clear" w:color="auto" w:fill="C0C0C0"/>
            <w:vAlign w:val="center"/>
          </w:tcPr>
          <w:p w14:paraId="244E4159" w14:textId="77777777" w:rsidR="00DE1263" w:rsidRPr="00186D82" w:rsidRDefault="00DE1263" w:rsidP="00680277">
            <w:pPr>
              <w:jc w:val="center"/>
              <w:rPr>
                <w:rFonts w:asciiTheme="minorHAnsi" w:hAnsiTheme="minorHAnsi" w:cs="Arial"/>
                <w:b/>
                <w:color w:val="000000"/>
                <w:sz w:val="14"/>
                <w:szCs w:val="14"/>
              </w:rPr>
            </w:pPr>
            <w:r w:rsidRPr="00186D82">
              <w:rPr>
                <w:rFonts w:asciiTheme="minorHAnsi" w:hAnsiTheme="minorHAnsi" w:cs="Arial"/>
                <w:b/>
                <w:sz w:val="14"/>
                <w:szCs w:val="14"/>
              </w:rPr>
              <w:t>Empresa Adjudicada</w:t>
            </w:r>
          </w:p>
        </w:tc>
        <w:tc>
          <w:tcPr>
            <w:tcW w:w="627" w:type="pct"/>
            <w:shd w:val="clear" w:color="auto" w:fill="C0C0C0"/>
            <w:vAlign w:val="center"/>
          </w:tcPr>
          <w:p w14:paraId="692DCC0C" w14:textId="61DDFFD6" w:rsidR="00DE1263" w:rsidRPr="00186D82" w:rsidRDefault="00DE1263"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 xml:space="preserve">Importe </w:t>
            </w:r>
          </w:p>
          <w:p w14:paraId="1CF9C499" w14:textId="77777777" w:rsidR="00DE1263" w:rsidRPr="00186D82" w:rsidRDefault="00DE1263"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antes de IVA</w:t>
            </w:r>
          </w:p>
        </w:tc>
        <w:tc>
          <w:tcPr>
            <w:tcW w:w="624" w:type="pct"/>
            <w:shd w:val="clear" w:color="auto" w:fill="C0C0C0"/>
            <w:vAlign w:val="center"/>
          </w:tcPr>
          <w:p w14:paraId="34F7EC10" w14:textId="77777777" w:rsidR="00DE1263" w:rsidRPr="00186D82" w:rsidRDefault="00DE1263"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Importe total antes de IVA</w:t>
            </w:r>
          </w:p>
        </w:tc>
      </w:tr>
      <w:tr w:rsidR="005668F3" w:rsidRPr="00186D82" w14:paraId="0E411FF1" w14:textId="77777777" w:rsidTr="00680277">
        <w:trPr>
          <w:jc w:val="center"/>
        </w:trPr>
        <w:tc>
          <w:tcPr>
            <w:tcW w:w="376" w:type="pct"/>
            <w:tcBorders>
              <w:bottom w:val="dotted" w:sz="4" w:space="0" w:color="auto"/>
            </w:tcBorders>
          </w:tcPr>
          <w:p w14:paraId="6458E515" w14:textId="4E75509F" w:rsidR="005668F3" w:rsidRPr="00186D82" w:rsidRDefault="005668F3" w:rsidP="005668F3">
            <w:pPr>
              <w:jc w:val="center"/>
              <w:rPr>
                <w:rFonts w:asciiTheme="minorHAnsi" w:hAnsiTheme="minorHAnsi" w:cs="Arial"/>
                <w:color w:val="000000"/>
                <w:sz w:val="14"/>
                <w:szCs w:val="14"/>
              </w:rPr>
            </w:pPr>
            <w:r w:rsidRPr="00186D82">
              <w:rPr>
                <w:rFonts w:asciiTheme="minorHAnsi" w:hAnsiTheme="minorHAnsi" w:cs="Arial"/>
                <w:color w:val="000000"/>
                <w:sz w:val="14"/>
                <w:szCs w:val="14"/>
              </w:rPr>
              <w:t>3</w:t>
            </w:r>
          </w:p>
        </w:tc>
        <w:tc>
          <w:tcPr>
            <w:tcW w:w="997" w:type="pct"/>
            <w:tcBorders>
              <w:bottom w:val="dotted" w:sz="4" w:space="0" w:color="auto"/>
            </w:tcBorders>
          </w:tcPr>
          <w:p w14:paraId="63E830FE" w14:textId="77777777" w:rsidR="005668F3" w:rsidRPr="00186D82" w:rsidRDefault="005668F3" w:rsidP="005668F3">
            <w:pPr>
              <w:rPr>
                <w:rFonts w:asciiTheme="minorHAnsi" w:hAnsiTheme="minorHAnsi" w:cs="Arial"/>
                <w:b/>
                <w:color w:val="000000"/>
                <w:sz w:val="14"/>
                <w:szCs w:val="14"/>
              </w:rPr>
            </w:pPr>
            <w:r w:rsidRPr="00186D82">
              <w:rPr>
                <w:rFonts w:asciiTheme="minorHAnsi" w:hAnsiTheme="minorHAnsi" w:cs="Arial"/>
                <w:b/>
                <w:color w:val="000000"/>
                <w:sz w:val="14"/>
                <w:szCs w:val="14"/>
              </w:rPr>
              <w:t>Servicio de control de insectos y control de roedores</w:t>
            </w:r>
          </w:p>
          <w:p w14:paraId="5DAC7203" w14:textId="77777777" w:rsidR="005668F3" w:rsidRPr="00186D82" w:rsidRDefault="005668F3" w:rsidP="005668F3">
            <w:pPr>
              <w:ind w:right="42"/>
              <w:jc w:val="both"/>
              <w:rPr>
                <w:rFonts w:asciiTheme="minorHAnsi" w:eastAsia="Arial" w:hAnsiTheme="minorHAnsi" w:cs="Arial"/>
                <w:bCs/>
                <w:sz w:val="14"/>
                <w:szCs w:val="14"/>
              </w:rPr>
            </w:pPr>
            <w:r w:rsidRPr="00186D82">
              <w:rPr>
                <w:rFonts w:asciiTheme="minorHAnsi" w:eastAsia="Arial" w:hAnsiTheme="minorHAnsi" w:cs="Arial"/>
                <w:b/>
                <w:bCs/>
                <w:sz w:val="14"/>
                <w:szCs w:val="14"/>
              </w:rPr>
              <w:t>1er. Periodo:</w:t>
            </w:r>
            <w:r w:rsidRPr="00186D82">
              <w:rPr>
                <w:rFonts w:asciiTheme="minorHAnsi" w:eastAsia="Arial" w:hAnsiTheme="minorHAnsi" w:cs="Arial"/>
                <w:bCs/>
                <w:sz w:val="14"/>
                <w:szCs w:val="14"/>
              </w:rPr>
              <w:t xml:space="preserve"> 6 de mayo al 11 de junio 2023</w:t>
            </w:r>
          </w:p>
          <w:p w14:paraId="19A48F3A" w14:textId="3B9ED2F4" w:rsidR="005668F3" w:rsidRPr="00186D82" w:rsidRDefault="005668F3" w:rsidP="005668F3">
            <w:pPr>
              <w:rPr>
                <w:rFonts w:asciiTheme="minorHAnsi" w:hAnsiTheme="minorHAnsi" w:cs="Arial"/>
                <w:color w:val="000000"/>
                <w:sz w:val="14"/>
                <w:szCs w:val="14"/>
              </w:rPr>
            </w:pPr>
            <w:r w:rsidRPr="00186D82">
              <w:rPr>
                <w:rFonts w:asciiTheme="minorHAnsi" w:eastAsia="Arial" w:hAnsiTheme="minorHAnsi" w:cs="Arial"/>
                <w:b/>
                <w:bCs/>
                <w:sz w:val="14"/>
                <w:szCs w:val="14"/>
              </w:rPr>
              <w:t>2do. Periodo:</w:t>
            </w:r>
            <w:r w:rsidRPr="00186D82">
              <w:rPr>
                <w:rFonts w:asciiTheme="minorHAnsi" w:eastAsia="Arial" w:hAnsiTheme="minorHAnsi" w:cs="Arial"/>
                <w:bCs/>
                <w:sz w:val="14"/>
                <w:szCs w:val="14"/>
              </w:rPr>
              <w:t xml:space="preserve"> 2 de septiembre al 8 de noviembre 2023</w:t>
            </w:r>
          </w:p>
        </w:tc>
        <w:tc>
          <w:tcPr>
            <w:tcW w:w="397" w:type="pct"/>
            <w:tcBorders>
              <w:bottom w:val="dotted" w:sz="4" w:space="0" w:color="auto"/>
            </w:tcBorders>
          </w:tcPr>
          <w:p w14:paraId="5917742B" w14:textId="04B4E800" w:rsidR="005668F3" w:rsidRPr="00186D82" w:rsidRDefault="005668F3" w:rsidP="005668F3">
            <w:pPr>
              <w:jc w:val="center"/>
              <w:rPr>
                <w:rFonts w:asciiTheme="minorHAnsi" w:hAnsiTheme="minorHAnsi" w:cs="Arial"/>
                <w:color w:val="000000"/>
                <w:sz w:val="14"/>
                <w:szCs w:val="14"/>
              </w:rPr>
            </w:pPr>
            <w:r w:rsidRPr="00186D82">
              <w:rPr>
                <w:rFonts w:asciiTheme="minorHAnsi" w:hAnsiTheme="minorHAnsi" w:cs="Arial"/>
                <w:color w:val="000000"/>
                <w:sz w:val="14"/>
                <w:szCs w:val="14"/>
              </w:rPr>
              <w:t>2</w:t>
            </w:r>
          </w:p>
        </w:tc>
        <w:tc>
          <w:tcPr>
            <w:tcW w:w="523" w:type="pct"/>
            <w:tcBorders>
              <w:bottom w:val="dotted" w:sz="4" w:space="0" w:color="auto"/>
            </w:tcBorders>
          </w:tcPr>
          <w:p w14:paraId="1F50A808" w14:textId="2A80AA6B" w:rsidR="005668F3" w:rsidRPr="00186D82" w:rsidRDefault="005668F3" w:rsidP="005668F3">
            <w:pPr>
              <w:jc w:val="center"/>
              <w:rPr>
                <w:rFonts w:asciiTheme="minorHAnsi" w:hAnsiTheme="minorHAnsi" w:cs="Arial"/>
                <w:color w:val="000000"/>
                <w:sz w:val="14"/>
                <w:szCs w:val="14"/>
              </w:rPr>
            </w:pPr>
            <w:r w:rsidRPr="00186D82">
              <w:rPr>
                <w:rFonts w:asciiTheme="minorHAnsi" w:hAnsiTheme="minorHAnsi" w:cs="Arial"/>
                <w:color w:val="000000"/>
                <w:sz w:val="14"/>
                <w:szCs w:val="14"/>
              </w:rPr>
              <w:t>Servicio</w:t>
            </w:r>
          </w:p>
        </w:tc>
        <w:tc>
          <w:tcPr>
            <w:tcW w:w="1455" w:type="pct"/>
            <w:tcBorders>
              <w:bottom w:val="dotted" w:sz="4" w:space="0" w:color="auto"/>
            </w:tcBorders>
          </w:tcPr>
          <w:p w14:paraId="744AFEDD" w14:textId="008BD7B5" w:rsidR="005668F3" w:rsidRPr="00186D82" w:rsidRDefault="005668F3" w:rsidP="005668F3">
            <w:pPr>
              <w:jc w:val="center"/>
              <w:rPr>
                <w:rFonts w:asciiTheme="minorHAnsi" w:hAnsiTheme="minorHAnsi" w:cs="Arial"/>
                <w:color w:val="000000"/>
                <w:sz w:val="14"/>
                <w:szCs w:val="14"/>
              </w:rPr>
            </w:pPr>
            <w:r>
              <w:rPr>
                <w:rFonts w:asciiTheme="minorHAnsi" w:hAnsiTheme="minorHAnsi" w:cs="Arial"/>
                <w:b/>
                <w:color w:val="000000"/>
                <w:sz w:val="14"/>
                <w:szCs w:val="14"/>
              </w:rPr>
              <w:t>JOSÉ IGOR CISNEROS MONTAÑO</w:t>
            </w:r>
          </w:p>
        </w:tc>
        <w:tc>
          <w:tcPr>
            <w:tcW w:w="627" w:type="pct"/>
            <w:tcBorders>
              <w:bottom w:val="dotted" w:sz="4" w:space="0" w:color="auto"/>
            </w:tcBorders>
          </w:tcPr>
          <w:p w14:paraId="7C205AD2" w14:textId="5B511FB7" w:rsidR="005668F3" w:rsidRPr="005668F3" w:rsidRDefault="005668F3" w:rsidP="005668F3">
            <w:pPr>
              <w:jc w:val="center"/>
              <w:rPr>
                <w:rFonts w:asciiTheme="minorHAnsi" w:hAnsiTheme="minorHAnsi" w:cs="Arial"/>
                <w:color w:val="000000"/>
                <w:sz w:val="14"/>
                <w:szCs w:val="14"/>
              </w:rPr>
            </w:pPr>
            <w:r w:rsidRPr="005668F3">
              <w:rPr>
                <w:rFonts w:ascii="Calibri" w:hAnsi="Calibri"/>
                <w:color w:val="000000"/>
                <w:sz w:val="14"/>
                <w:szCs w:val="14"/>
              </w:rPr>
              <w:t>$121,250.00</w:t>
            </w:r>
          </w:p>
        </w:tc>
        <w:tc>
          <w:tcPr>
            <w:tcW w:w="624" w:type="pct"/>
          </w:tcPr>
          <w:p w14:paraId="004911EB" w14:textId="2C596D74" w:rsidR="005668F3" w:rsidRPr="005668F3" w:rsidRDefault="005668F3" w:rsidP="005668F3">
            <w:pPr>
              <w:jc w:val="center"/>
              <w:rPr>
                <w:rFonts w:asciiTheme="minorHAnsi" w:hAnsiTheme="minorHAnsi" w:cs="Arial"/>
                <w:color w:val="000000"/>
                <w:sz w:val="14"/>
                <w:szCs w:val="14"/>
              </w:rPr>
            </w:pPr>
            <w:r w:rsidRPr="005668F3">
              <w:rPr>
                <w:rFonts w:ascii="Calibri" w:hAnsi="Calibri"/>
                <w:color w:val="000000"/>
                <w:sz w:val="14"/>
                <w:szCs w:val="14"/>
              </w:rPr>
              <w:t>$242,500.00</w:t>
            </w:r>
          </w:p>
        </w:tc>
      </w:tr>
      <w:tr w:rsidR="005668F3" w:rsidRPr="00186D82" w14:paraId="2CA04C68" w14:textId="77777777" w:rsidTr="00680277">
        <w:trPr>
          <w:jc w:val="center"/>
        </w:trPr>
        <w:tc>
          <w:tcPr>
            <w:tcW w:w="376" w:type="pct"/>
            <w:tcBorders>
              <w:top w:val="dotted" w:sz="4" w:space="0" w:color="auto"/>
              <w:left w:val="nil"/>
              <w:bottom w:val="nil"/>
              <w:right w:val="nil"/>
            </w:tcBorders>
          </w:tcPr>
          <w:p w14:paraId="73732389" w14:textId="77777777" w:rsidR="005668F3" w:rsidRPr="00186D82" w:rsidRDefault="005668F3" w:rsidP="005668F3">
            <w:pPr>
              <w:jc w:val="center"/>
              <w:rPr>
                <w:rFonts w:asciiTheme="minorHAnsi" w:hAnsiTheme="minorHAnsi" w:cs="Arial"/>
                <w:color w:val="000000"/>
                <w:sz w:val="14"/>
                <w:szCs w:val="14"/>
              </w:rPr>
            </w:pPr>
          </w:p>
        </w:tc>
        <w:tc>
          <w:tcPr>
            <w:tcW w:w="997" w:type="pct"/>
            <w:tcBorders>
              <w:top w:val="dotted" w:sz="4" w:space="0" w:color="auto"/>
              <w:left w:val="nil"/>
              <w:bottom w:val="nil"/>
              <w:right w:val="nil"/>
            </w:tcBorders>
          </w:tcPr>
          <w:p w14:paraId="232735D0" w14:textId="77777777" w:rsidR="005668F3" w:rsidRPr="00186D82" w:rsidRDefault="005668F3" w:rsidP="005668F3">
            <w:pPr>
              <w:rPr>
                <w:rFonts w:asciiTheme="minorHAnsi" w:hAnsiTheme="minorHAnsi" w:cs="Arial"/>
                <w:color w:val="000000"/>
                <w:sz w:val="14"/>
                <w:szCs w:val="14"/>
              </w:rPr>
            </w:pPr>
          </w:p>
        </w:tc>
        <w:tc>
          <w:tcPr>
            <w:tcW w:w="397" w:type="pct"/>
            <w:tcBorders>
              <w:top w:val="dotted" w:sz="4" w:space="0" w:color="auto"/>
              <w:left w:val="nil"/>
              <w:bottom w:val="nil"/>
              <w:right w:val="nil"/>
            </w:tcBorders>
          </w:tcPr>
          <w:p w14:paraId="32483FF5" w14:textId="77777777" w:rsidR="005668F3" w:rsidRPr="00186D82" w:rsidRDefault="005668F3" w:rsidP="005668F3">
            <w:pPr>
              <w:jc w:val="center"/>
              <w:rPr>
                <w:rFonts w:asciiTheme="minorHAnsi" w:hAnsiTheme="minorHAnsi" w:cs="Arial"/>
                <w:color w:val="000000"/>
                <w:sz w:val="14"/>
                <w:szCs w:val="14"/>
              </w:rPr>
            </w:pPr>
          </w:p>
        </w:tc>
        <w:tc>
          <w:tcPr>
            <w:tcW w:w="523" w:type="pct"/>
            <w:tcBorders>
              <w:top w:val="dotted" w:sz="4" w:space="0" w:color="auto"/>
              <w:left w:val="nil"/>
              <w:bottom w:val="nil"/>
              <w:right w:val="nil"/>
            </w:tcBorders>
          </w:tcPr>
          <w:p w14:paraId="18CA7A37" w14:textId="77777777" w:rsidR="005668F3" w:rsidRPr="00186D82" w:rsidRDefault="005668F3" w:rsidP="005668F3">
            <w:pPr>
              <w:jc w:val="center"/>
              <w:rPr>
                <w:rFonts w:asciiTheme="minorHAnsi" w:hAnsiTheme="minorHAnsi" w:cs="Arial"/>
                <w:color w:val="000000"/>
                <w:sz w:val="14"/>
                <w:szCs w:val="14"/>
              </w:rPr>
            </w:pPr>
          </w:p>
        </w:tc>
        <w:tc>
          <w:tcPr>
            <w:tcW w:w="1455" w:type="pct"/>
            <w:tcBorders>
              <w:top w:val="dotted" w:sz="4" w:space="0" w:color="auto"/>
              <w:left w:val="nil"/>
              <w:bottom w:val="nil"/>
              <w:right w:val="dotted" w:sz="4" w:space="0" w:color="auto"/>
            </w:tcBorders>
          </w:tcPr>
          <w:p w14:paraId="2ABF4C26" w14:textId="77777777" w:rsidR="005668F3" w:rsidRPr="00186D82" w:rsidRDefault="005668F3" w:rsidP="005668F3">
            <w:pPr>
              <w:jc w:val="center"/>
              <w:rPr>
                <w:rFonts w:asciiTheme="minorHAnsi" w:hAnsiTheme="minorHAnsi" w:cs="Arial"/>
                <w:color w:val="000000"/>
                <w:sz w:val="14"/>
                <w:szCs w:val="14"/>
              </w:rPr>
            </w:pPr>
          </w:p>
        </w:tc>
        <w:tc>
          <w:tcPr>
            <w:tcW w:w="627" w:type="pct"/>
            <w:tcBorders>
              <w:left w:val="dotted" w:sz="4" w:space="0" w:color="auto"/>
            </w:tcBorders>
          </w:tcPr>
          <w:p w14:paraId="07D9222D" w14:textId="77777777" w:rsidR="005668F3" w:rsidRPr="00186D82" w:rsidRDefault="005668F3" w:rsidP="005668F3">
            <w:pPr>
              <w:jc w:val="center"/>
              <w:rPr>
                <w:rFonts w:asciiTheme="minorHAnsi" w:hAnsiTheme="minorHAnsi" w:cs="Arial"/>
                <w:color w:val="000000"/>
                <w:sz w:val="14"/>
                <w:szCs w:val="14"/>
              </w:rPr>
            </w:pPr>
            <w:r w:rsidRPr="00186D82">
              <w:rPr>
                <w:rFonts w:asciiTheme="minorHAnsi" w:hAnsiTheme="minorHAnsi" w:cs="Arial"/>
                <w:b/>
                <w:color w:val="000000"/>
                <w:sz w:val="14"/>
                <w:szCs w:val="14"/>
              </w:rPr>
              <w:t xml:space="preserve">Importe </w:t>
            </w:r>
          </w:p>
        </w:tc>
        <w:tc>
          <w:tcPr>
            <w:tcW w:w="624" w:type="pct"/>
          </w:tcPr>
          <w:p w14:paraId="3000E00E" w14:textId="34999749" w:rsidR="005668F3" w:rsidRPr="00186D82" w:rsidRDefault="005668F3" w:rsidP="005668F3">
            <w:pPr>
              <w:jc w:val="right"/>
              <w:rPr>
                <w:rFonts w:asciiTheme="minorHAnsi" w:hAnsiTheme="minorHAnsi" w:cs="Arial"/>
                <w:color w:val="000000"/>
                <w:sz w:val="14"/>
                <w:szCs w:val="14"/>
              </w:rPr>
            </w:pPr>
            <w:r w:rsidRPr="005668F3">
              <w:rPr>
                <w:rFonts w:ascii="Calibri" w:hAnsi="Calibri"/>
                <w:color w:val="000000"/>
                <w:sz w:val="14"/>
                <w:szCs w:val="14"/>
              </w:rPr>
              <w:t>$242,500.00</w:t>
            </w:r>
          </w:p>
        </w:tc>
      </w:tr>
      <w:tr w:rsidR="005668F3" w:rsidRPr="00186D82" w14:paraId="04A9CB11" w14:textId="77777777" w:rsidTr="00680277">
        <w:trPr>
          <w:jc w:val="center"/>
        </w:trPr>
        <w:tc>
          <w:tcPr>
            <w:tcW w:w="376" w:type="pct"/>
            <w:tcBorders>
              <w:top w:val="nil"/>
              <w:left w:val="nil"/>
              <w:bottom w:val="nil"/>
              <w:right w:val="nil"/>
            </w:tcBorders>
          </w:tcPr>
          <w:p w14:paraId="1CA00B06" w14:textId="77777777" w:rsidR="005668F3" w:rsidRPr="00186D82" w:rsidRDefault="005668F3" w:rsidP="005668F3">
            <w:pPr>
              <w:jc w:val="center"/>
              <w:rPr>
                <w:rFonts w:asciiTheme="minorHAnsi" w:hAnsiTheme="minorHAnsi" w:cs="Arial"/>
                <w:color w:val="000000"/>
                <w:sz w:val="14"/>
                <w:szCs w:val="14"/>
              </w:rPr>
            </w:pPr>
          </w:p>
        </w:tc>
        <w:tc>
          <w:tcPr>
            <w:tcW w:w="997" w:type="pct"/>
            <w:tcBorders>
              <w:top w:val="nil"/>
              <w:left w:val="nil"/>
              <w:bottom w:val="nil"/>
              <w:right w:val="nil"/>
            </w:tcBorders>
          </w:tcPr>
          <w:p w14:paraId="42D3A578" w14:textId="77777777" w:rsidR="005668F3" w:rsidRPr="00186D82" w:rsidRDefault="005668F3" w:rsidP="005668F3">
            <w:pPr>
              <w:rPr>
                <w:rFonts w:asciiTheme="minorHAnsi" w:hAnsiTheme="minorHAnsi" w:cs="Arial"/>
                <w:color w:val="000000"/>
                <w:sz w:val="14"/>
                <w:szCs w:val="14"/>
              </w:rPr>
            </w:pPr>
          </w:p>
        </w:tc>
        <w:tc>
          <w:tcPr>
            <w:tcW w:w="397" w:type="pct"/>
            <w:tcBorders>
              <w:top w:val="nil"/>
              <w:left w:val="nil"/>
              <w:bottom w:val="nil"/>
              <w:right w:val="nil"/>
            </w:tcBorders>
          </w:tcPr>
          <w:p w14:paraId="4C7FC097" w14:textId="77777777" w:rsidR="005668F3" w:rsidRPr="00186D82" w:rsidRDefault="005668F3" w:rsidP="005668F3">
            <w:pPr>
              <w:jc w:val="center"/>
              <w:rPr>
                <w:rFonts w:asciiTheme="minorHAnsi" w:hAnsiTheme="minorHAnsi" w:cs="Arial"/>
                <w:color w:val="000000"/>
                <w:sz w:val="14"/>
                <w:szCs w:val="14"/>
              </w:rPr>
            </w:pPr>
          </w:p>
        </w:tc>
        <w:tc>
          <w:tcPr>
            <w:tcW w:w="523" w:type="pct"/>
            <w:tcBorders>
              <w:top w:val="nil"/>
              <w:left w:val="nil"/>
              <w:bottom w:val="nil"/>
              <w:right w:val="nil"/>
            </w:tcBorders>
          </w:tcPr>
          <w:p w14:paraId="5C0C2C15" w14:textId="77777777" w:rsidR="005668F3" w:rsidRPr="00186D82" w:rsidRDefault="005668F3" w:rsidP="005668F3">
            <w:pPr>
              <w:jc w:val="center"/>
              <w:rPr>
                <w:rFonts w:asciiTheme="minorHAnsi" w:hAnsiTheme="minorHAnsi" w:cs="Arial"/>
                <w:color w:val="000000"/>
                <w:sz w:val="14"/>
                <w:szCs w:val="14"/>
              </w:rPr>
            </w:pPr>
          </w:p>
        </w:tc>
        <w:tc>
          <w:tcPr>
            <w:tcW w:w="1455" w:type="pct"/>
            <w:tcBorders>
              <w:top w:val="nil"/>
              <w:left w:val="nil"/>
              <w:bottom w:val="nil"/>
              <w:right w:val="dotted" w:sz="4" w:space="0" w:color="auto"/>
            </w:tcBorders>
          </w:tcPr>
          <w:p w14:paraId="5A04098E" w14:textId="77777777" w:rsidR="005668F3" w:rsidRPr="00186D82" w:rsidRDefault="005668F3" w:rsidP="005668F3">
            <w:pPr>
              <w:jc w:val="center"/>
              <w:rPr>
                <w:rFonts w:asciiTheme="minorHAnsi" w:hAnsiTheme="minorHAnsi" w:cs="Arial"/>
                <w:b/>
                <w:color w:val="000000"/>
                <w:sz w:val="14"/>
                <w:szCs w:val="14"/>
              </w:rPr>
            </w:pPr>
          </w:p>
        </w:tc>
        <w:tc>
          <w:tcPr>
            <w:tcW w:w="627" w:type="pct"/>
            <w:tcBorders>
              <w:left w:val="dotted" w:sz="4" w:space="0" w:color="auto"/>
              <w:bottom w:val="dotted" w:sz="4" w:space="0" w:color="auto"/>
            </w:tcBorders>
          </w:tcPr>
          <w:p w14:paraId="67EF63F3" w14:textId="77777777" w:rsidR="005668F3" w:rsidRPr="00186D82" w:rsidRDefault="005668F3" w:rsidP="005668F3">
            <w:pPr>
              <w:jc w:val="center"/>
              <w:rPr>
                <w:rFonts w:ascii="Calibri" w:hAnsi="Calibri" w:cs="Calibri"/>
                <w:color w:val="000000"/>
                <w:sz w:val="14"/>
                <w:szCs w:val="14"/>
              </w:rPr>
            </w:pPr>
            <w:r w:rsidRPr="00186D82">
              <w:rPr>
                <w:rFonts w:asciiTheme="minorHAnsi" w:hAnsiTheme="minorHAnsi" w:cs="Arial"/>
                <w:b/>
                <w:color w:val="000000"/>
                <w:sz w:val="14"/>
                <w:szCs w:val="14"/>
              </w:rPr>
              <w:t>IVA</w:t>
            </w:r>
          </w:p>
        </w:tc>
        <w:tc>
          <w:tcPr>
            <w:tcW w:w="624" w:type="pct"/>
          </w:tcPr>
          <w:p w14:paraId="65DA5989" w14:textId="515467DF" w:rsidR="005668F3" w:rsidRPr="00186D82" w:rsidRDefault="00E21ECC" w:rsidP="00E21ECC">
            <w:pPr>
              <w:jc w:val="right"/>
              <w:rPr>
                <w:rFonts w:ascii="Calibri" w:hAnsi="Calibri" w:cs="Calibri"/>
                <w:color w:val="000000"/>
                <w:sz w:val="14"/>
                <w:szCs w:val="14"/>
              </w:rPr>
            </w:pPr>
            <w:r>
              <w:rPr>
                <w:rFonts w:ascii="Calibri" w:hAnsi="Calibri" w:cs="Calibri"/>
                <w:color w:val="000000"/>
                <w:sz w:val="14"/>
                <w:szCs w:val="14"/>
              </w:rPr>
              <w:t>$38,800.00</w:t>
            </w:r>
          </w:p>
        </w:tc>
      </w:tr>
      <w:tr w:rsidR="005668F3" w:rsidRPr="00186D82" w14:paraId="21F24662" w14:textId="77777777" w:rsidTr="00680277">
        <w:trPr>
          <w:jc w:val="center"/>
        </w:trPr>
        <w:tc>
          <w:tcPr>
            <w:tcW w:w="376" w:type="pct"/>
            <w:tcBorders>
              <w:top w:val="nil"/>
              <w:left w:val="nil"/>
              <w:bottom w:val="nil"/>
              <w:right w:val="nil"/>
            </w:tcBorders>
          </w:tcPr>
          <w:p w14:paraId="00E00D0B" w14:textId="77777777" w:rsidR="005668F3" w:rsidRPr="00186D82" w:rsidRDefault="005668F3" w:rsidP="005668F3">
            <w:pPr>
              <w:jc w:val="center"/>
              <w:rPr>
                <w:rFonts w:asciiTheme="minorHAnsi" w:hAnsiTheme="minorHAnsi" w:cs="Arial"/>
                <w:color w:val="000000"/>
                <w:sz w:val="14"/>
                <w:szCs w:val="14"/>
              </w:rPr>
            </w:pPr>
          </w:p>
        </w:tc>
        <w:tc>
          <w:tcPr>
            <w:tcW w:w="997" w:type="pct"/>
            <w:tcBorders>
              <w:top w:val="nil"/>
              <w:left w:val="nil"/>
              <w:bottom w:val="nil"/>
              <w:right w:val="nil"/>
            </w:tcBorders>
          </w:tcPr>
          <w:p w14:paraId="2E610583" w14:textId="77777777" w:rsidR="005668F3" w:rsidRPr="00186D82" w:rsidRDefault="005668F3" w:rsidP="005668F3">
            <w:pPr>
              <w:rPr>
                <w:rFonts w:asciiTheme="minorHAnsi" w:hAnsiTheme="minorHAnsi" w:cs="Arial"/>
                <w:color w:val="000000"/>
                <w:sz w:val="14"/>
                <w:szCs w:val="14"/>
              </w:rPr>
            </w:pPr>
          </w:p>
        </w:tc>
        <w:tc>
          <w:tcPr>
            <w:tcW w:w="397" w:type="pct"/>
            <w:tcBorders>
              <w:top w:val="nil"/>
              <w:left w:val="nil"/>
              <w:bottom w:val="nil"/>
              <w:right w:val="nil"/>
            </w:tcBorders>
          </w:tcPr>
          <w:p w14:paraId="5B1D3401" w14:textId="77777777" w:rsidR="005668F3" w:rsidRPr="00186D82" w:rsidRDefault="005668F3" w:rsidP="005668F3">
            <w:pPr>
              <w:jc w:val="center"/>
              <w:rPr>
                <w:rFonts w:asciiTheme="minorHAnsi" w:hAnsiTheme="minorHAnsi" w:cs="Arial"/>
                <w:color w:val="000000"/>
                <w:sz w:val="14"/>
                <w:szCs w:val="14"/>
              </w:rPr>
            </w:pPr>
          </w:p>
        </w:tc>
        <w:tc>
          <w:tcPr>
            <w:tcW w:w="523" w:type="pct"/>
            <w:tcBorders>
              <w:top w:val="nil"/>
              <w:left w:val="nil"/>
              <w:bottom w:val="nil"/>
              <w:right w:val="nil"/>
            </w:tcBorders>
          </w:tcPr>
          <w:p w14:paraId="0A60DF4C" w14:textId="77777777" w:rsidR="005668F3" w:rsidRPr="00186D82" w:rsidRDefault="005668F3" w:rsidP="005668F3">
            <w:pPr>
              <w:jc w:val="center"/>
              <w:rPr>
                <w:rFonts w:asciiTheme="minorHAnsi" w:hAnsiTheme="minorHAnsi" w:cs="Arial"/>
                <w:color w:val="000000"/>
                <w:sz w:val="14"/>
                <w:szCs w:val="14"/>
              </w:rPr>
            </w:pPr>
          </w:p>
        </w:tc>
        <w:tc>
          <w:tcPr>
            <w:tcW w:w="1455" w:type="pct"/>
            <w:tcBorders>
              <w:top w:val="nil"/>
              <w:left w:val="nil"/>
              <w:bottom w:val="nil"/>
              <w:right w:val="dotted" w:sz="4" w:space="0" w:color="auto"/>
            </w:tcBorders>
          </w:tcPr>
          <w:p w14:paraId="416328FF" w14:textId="77777777" w:rsidR="005668F3" w:rsidRPr="00186D82" w:rsidRDefault="005668F3" w:rsidP="005668F3">
            <w:pPr>
              <w:jc w:val="center"/>
              <w:rPr>
                <w:rFonts w:asciiTheme="minorHAnsi" w:hAnsiTheme="minorHAnsi" w:cs="Arial"/>
                <w:b/>
                <w:color w:val="000000"/>
                <w:sz w:val="14"/>
                <w:szCs w:val="14"/>
              </w:rPr>
            </w:pPr>
          </w:p>
        </w:tc>
        <w:tc>
          <w:tcPr>
            <w:tcW w:w="627" w:type="pct"/>
            <w:tcBorders>
              <w:left w:val="dotted" w:sz="4" w:space="0" w:color="auto"/>
              <w:bottom w:val="dotted" w:sz="4" w:space="0" w:color="auto"/>
            </w:tcBorders>
          </w:tcPr>
          <w:p w14:paraId="142895EE" w14:textId="77777777" w:rsidR="005668F3" w:rsidRPr="00186D82" w:rsidRDefault="005668F3" w:rsidP="005668F3">
            <w:pPr>
              <w:jc w:val="center"/>
              <w:rPr>
                <w:rFonts w:ascii="Calibri" w:hAnsi="Calibri" w:cs="Calibri"/>
                <w:color w:val="000000"/>
                <w:sz w:val="14"/>
                <w:szCs w:val="14"/>
              </w:rPr>
            </w:pPr>
            <w:r w:rsidRPr="00186D82">
              <w:rPr>
                <w:rFonts w:asciiTheme="minorHAnsi" w:hAnsiTheme="minorHAnsi" w:cs="Arial"/>
                <w:b/>
                <w:color w:val="000000"/>
                <w:sz w:val="14"/>
                <w:szCs w:val="14"/>
              </w:rPr>
              <w:t>Importe Total</w:t>
            </w:r>
          </w:p>
        </w:tc>
        <w:tc>
          <w:tcPr>
            <w:tcW w:w="624" w:type="pct"/>
          </w:tcPr>
          <w:p w14:paraId="740C9663" w14:textId="60EF6B5B" w:rsidR="005668F3" w:rsidRPr="00186D82" w:rsidRDefault="00E21ECC" w:rsidP="00E21ECC">
            <w:pPr>
              <w:jc w:val="right"/>
              <w:rPr>
                <w:rFonts w:ascii="Calibri" w:hAnsi="Calibri" w:cs="Calibri"/>
                <w:color w:val="000000"/>
                <w:sz w:val="14"/>
                <w:szCs w:val="14"/>
              </w:rPr>
            </w:pPr>
            <w:r>
              <w:rPr>
                <w:rFonts w:ascii="Calibri" w:hAnsi="Calibri" w:cs="Calibri"/>
                <w:color w:val="000000"/>
                <w:sz w:val="14"/>
                <w:szCs w:val="14"/>
              </w:rPr>
              <w:t>$281,300.00</w:t>
            </w:r>
          </w:p>
        </w:tc>
      </w:tr>
    </w:tbl>
    <w:p w14:paraId="520842B6" w14:textId="587994D2" w:rsidR="00DE1263" w:rsidRDefault="00C453C6"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tbl>
      <w:tblPr>
        <w:tblW w:w="524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97"/>
        <w:gridCol w:w="1847"/>
        <w:gridCol w:w="736"/>
        <w:gridCol w:w="968"/>
        <w:gridCol w:w="2694"/>
        <w:gridCol w:w="1161"/>
        <w:gridCol w:w="1156"/>
      </w:tblGrid>
      <w:tr w:rsidR="00C453C6" w:rsidRPr="00186D82" w14:paraId="6DBC4484" w14:textId="77777777" w:rsidTr="00680277">
        <w:trPr>
          <w:trHeight w:val="198"/>
          <w:jc w:val="center"/>
        </w:trPr>
        <w:tc>
          <w:tcPr>
            <w:tcW w:w="376" w:type="pct"/>
            <w:tcBorders>
              <w:bottom w:val="dotted" w:sz="4" w:space="0" w:color="auto"/>
            </w:tcBorders>
            <w:shd w:val="clear" w:color="auto" w:fill="C0C0C0"/>
            <w:vAlign w:val="center"/>
          </w:tcPr>
          <w:p w14:paraId="1DCD1D8A" w14:textId="77777777" w:rsidR="00C453C6" w:rsidRPr="00186D82" w:rsidRDefault="00C453C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Partida</w:t>
            </w:r>
          </w:p>
        </w:tc>
        <w:tc>
          <w:tcPr>
            <w:tcW w:w="997" w:type="pct"/>
            <w:tcBorders>
              <w:bottom w:val="dotted" w:sz="4" w:space="0" w:color="auto"/>
            </w:tcBorders>
            <w:shd w:val="clear" w:color="auto" w:fill="C0C0C0"/>
            <w:vAlign w:val="center"/>
          </w:tcPr>
          <w:p w14:paraId="60F2FEC3" w14:textId="77777777" w:rsidR="00C453C6" w:rsidRPr="00186D82" w:rsidRDefault="00C453C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Descripción</w:t>
            </w:r>
          </w:p>
        </w:tc>
        <w:tc>
          <w:tcPr>
            <w:tcW w:w="397" w:type="pct"/>
            <w:tcBorders>
              <w:bottom w:val="dotted" w:sz="4" w:space="0" w:color="auto"/>
            </w:tcBorders>
            <w:shd w:val="clear" w:color="auto" w:fill="C0C0C0"/>
            <w:vAlign w:val="center"/>
          </w:tcPr>
          <w:p w14:paraId="6524718E" w14:textId="77777777" w:rsidR="00C453C6" w:rsidRPr="00186D82" w:rsidRDefault="00C453C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Cantidad</w:t>
            </w:r>
          </w:p>
        </w:tc>
        <w:tc>
          <w:tcPr>
            <w:tcW w:w="523" w:type="pct"/>
            <w:tcBorders>
              <w:bottom w:val="dotted" w:sz="4" w:space="0" w:color="auto"/>
            </w:tcBorders>
            <w:shd w:val="clear" w:color="auto" w:fill="C0C0C0"/>
            <w:vAlign w:val="center"/>
          </w:tcPr>
          <w:p w14:paraId="422531F2" w14:textId="77777777" w:rsidR="00C453C6" w:rsidRPr="00186D82" w:rsidRDefault="00C453C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Unidad de medida</w:t>
            </w:r>
          </w:p>
        </w:tc>
        <w:tc>
          <w:tcPr>
            <w:tcW w:w="1455" w:type="pct"/>
            <w:tcBorders>
              <w:bottom w:val="dotted" w:sz="4" w:space="0" w:color="auto"/>
            </w:tcBorders>
            <w:shd w:val="clear" w:color="auto" w:fill="C0C0C0"/>
            <w:vAlign w:val="center"/>
          </w:tcPr>
          <w:p w14:paraId="27F9F731" w14:textId="77777777" w:rsidR="00C453C6" w:rsidRPr="00186D82" w:rsidRDefault="00C453C6" w:rsidP="00680277">
            <w:pPr>
              <w:jc w:val="center"/>
              <w:rPr>
                <w:rFonts w:asciiTheme="minorHAnsi" w:hAnsiTheme="minorHAnsi" w:cs="Arial"/>
                <w:b/>
                <w:color w:val="000000"/>
                <w:sz w:val="14"/>
                <w:szCs w:val="14"/>
              </w:rPr>
            </w:pPr>
            <w:r w:rsidRPr="00186D82">
              <w:rPr>
                <w:rFonts w:asciiTheme="minorHAnsi" w:hAnsiTheme="minorHAnsi" w:cs="Arial"/>
                <w:b/>
                <w:sz w:val="14"/>
                <w:szCs w:val="14"/>
              </w:rPr>
              <w:t>Empresa Adjudicada</w:t>
            </w:r>
          </w:p>
        </w:tc>
        <w:tc>
          <w:tcPr>
            <w:tcW w:w="627" w:type="pct"/>
            <w:shd w:val="clear" w:color="auto" w:fill="C0C0C0"/>
            <w:vAlign w:val="center"/>
          </w:tcPr>
          <w:p w14:paraId="3B8CEA51" w14:textId="77FB6917" w:rsidR="00C453C6" w:rsidRPr="00186D82" w:rsidRDefault="00C453C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 xml:space="preserve">Importe  </w:t>
            </w:r>
          </w:p>
          <w:p w14:paraId="28060543" w14:textId="77777777" w:rsidR="00C453C6" w:rsidRPr="00186D82" w:rsidRDefault="00C453C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antes de IVA</w:t>
            </w:r>
          </w:p>
        </w:tc>
        <w:tc>
          <w:tcPr>
            <w:tcW w:w="624" w:type="pct"/>
            <w:shd w:val="clear" w:color="auto" w:fill="C0C0C0"/>
            <w:vAlign w:val="center"/>
          </w:tcPr>
          <w:p w14:paraId="0A049B08" w14:textId="77777777" w:rsidR="00C453C6" w:rsidRPr="00186D82" w:rsidRDefault="00C453C6" w:rsidP="00680277">
            <w:pPr>
              <w:jc w:val="center"/>
              <w:rPr>
                <w:rFonts w:asciiTheme="minorHAnsi" w:hAnsiTheme="minorHAnsi" w:cs="Arial"/>
                <w:b/>
                <w:color w:val="000000"/>
                <w:sz w:val="14"/>
                <w:szCs w:val="14"/>
              </w:rPr>
            </w:pPr>
            <w:r w:rsidRPr="00186D82">
              <w:rPr>
                <w:rFonts w:asciiTheme="minorHAnsi" w:hAnsiTheme="minorHAnsi" w:cs="Arial"/>
                <w:b/>
                <w:color w:val="000000"/>
                <w:sz w:val="14"/>
                <w:szCs w:val="14"/>
              </w:rPr>
              <w:t>Importe total antes de IVA</w:t>
            </w:r>
          </w:p>
        </w:tc>
      </w:tr>
      <w:tr w:rsidR="003B2025" w:rsidRPr="00186D82" w14:paraId="3781C17A" w14:textId="77777777" w:rsidTr="00680277">
        <w:trPr>
          <w:jc w:val="center"/>
        </w:trPr>
        <w:tc>
          <w:tcPr>
            <w:tcW w:w="376" w:type="pct"/>
            <w:tcBorders>
              <w:bottom w:val="dotted" w:sz="4" w:space="0" w:color="auto"/>
            </w:tcBorders>
          </w:tcPr>
          <w:p w14:paraId="6A9D6826" w14:textId="0BE967FF" w:rsidR="003B2025" w:rsidRPr="00186D82" w:rsidRDefault="003B2025" w:rsidP="003B2025">
            <w:pPr>
              <w:jc w:val="center"/>
              <w:rPr>
                <w:rFonts w:asciiTheme="minorHAnsi" w:hAnsiTheme="minorHAnsi" w:cs="Arial"/>
                <w:color w:val="000000"/>
                <w:sz w:val="14"/>
                <w:szCs w:val="14"/>
              </w:rPr>
            </w:pPr>
            <w:r w:rsidRPr="00186D82">
              <w:rPr>
                <w:rFonts w:asciiTheme="minorHAnsi" w:hAnsiTheme="minorHAnsi" w:cs="Arial"/>
                <w:color w:val="000000"/>
                <w:sz w:val="14"/>
                <w:szCs w:val="14"/>
              </w:rPr>
              <w:t>4</w:t>
            </w:r>
          </w:p>
        </w:tc>
        <w:tc>
          <w:tcPr>
            <w:tcW w:w="997" w:type="pct"/>
            <w:tcBorders>
              <w:bottom w:val="dotted" w:sz="4" w:space="0" w:color="auto"/>
            </w:tcBorders>
          </w:tcPr>
          <w:p w14:paraId="5F478E67" w14:textId="77777777" w:rsidR="003B2025" w:rsidRPr="00186D82" w:rsidRDefault="003B2025" w:rsidP="003B2025">
            <w:pPr>
              <w:rPr>
                <w:rFonts w:asciiTheme="minorHAnsi" w:hAnsiTheme="minorHAnsi" w:cstheme="minorHAnsi"/>
                <w:bCs/>
                <w:sz w:val="14"/>
                <w:szCs w:val="14"/>
              </w:rPr>
            </w:pPr>
            <w:r w:rsidRPr="00186D82">
              <w:rPr>
                <w:rFonts w:asciiTheme="minorHAnsi" w:hAnsiTheme="minorHAnsi" w:cstheme="minorHAnsi"/>
                <w:bCs/>
                <w:sz w:val="14"/>
                <w:szCs w:val="14"/>
              </w:rPr>
              <w:t>Servicio de Mantenimiento Preventivo a maquinarias y equipos</w:t>
            </w:r>
          </w:p>
          <w:p w14:paraId="38A0423E" w14:textId="572EDD15" w:rsidR="003B2025" w:rsidRPr="00186D82" w:rsidRDefault="003B2025" w:rsidP="003B2025">
            <w:pPr>
              <w:rPr>
                <w:rFonts w:asciiTheme="minorHAnsi" w:hAnsiTheme="minorHAnsi" w:cs="Arial"/>
                <w:color w:val="000000"/>
                <w:sz w:val="14"/>
                <w:szCs w:val="14"/>
              </w:rPr>
            </w:pPr>
            <w:r w:rsidRPr="00186D82">
              <w:rPr>
                <w:rFonts w:asciiTheme="minorHAnsi" w:hAnsiTheme="minorHAnsi" w:cstheme="minorHAnsi"/>
                <w:b/>
                <w:bCs/>
                <w:sz w:val="14"/>
                <w:szCs w:val="14"/>
              </w:rPr>
              <w:t>134 subpartidas</w:t>
            </w:r>
          </w:p>
        </w:tc>
        <w:tc>
          <w:tcPr>
            <w:tcW w:w="397" w:type="pct"/>
            <w:tcBorders>
              <w:bottom w:val="dotted" w:sz="4" w:space="0" w:color="auto"/>
            </w:tcBorders>
          </w:tcPr>
          <w:p w14:paraId="771A23D4" w14:textId="7397680D" w:rsidR="003B2025" w:rsidRPr="00186D82" w:rsidRDefault="003B2025" w:rsidP="003B2025">
            <w:pPr>
              <w:jc w:val="center"/>
              <w:rPr>
                <w:rFonts w:asciiTheme="minorHAnsi" w:hAnsiTheme="minorHAnsi" w:cs="Arial"/>
                <w:color w:val="000000"/>
                <w:sz w:val="14"/>
                <w:szCs w:val="14"/>
              </w:rPr>
            </w:pPr>
            <w:r w:rsidRPr="00186D82">
              <w:rPr>
                <w:rFonts w:asciiTheme="minorHAnsi" w:hAnsiTheme="minorHAnsi" w:cs="Arial"/>
                <w:color w:val="000000"/>
                <w:sz w:val="14"/>
                <w:szCs w:val="14"/>
              </w:rPr>
              <w:t>1</w:t>
            </w:r>
          </w:p>
        </w:tc>
        <w:tc>
          <w:tcPr>
            <w:tcW w:w="523" w:type="pct"/>
            <w:tcBorders>
              <w:bottom w:val="dotted" w:sz="4" w:space="0" w:color="auto"/>
            </w:tcBorders>
          </w:tcPr>
          <w:p w14:paraId="40DD7E04" w14:textId="49DC804A" w:rsidR="003B2025" w:rsidRPr="00186D82" w:rsidRDefault="003B2025" w:rsidP="003B2025">
            <w:pPr>
              <w:jc w:val="center"/>
              <w:rPr>
                <w:rFonts w:asciiTheme="minorHAnsi" w:hAnsiTheme="minorHAnsi" w:cs="Arial"/>
                <w:color w:val="000000"/>
                <w:sz w:val="14"/>
                <w:szCs w:val="14"/>
              </w:rPr>
            </w:pPr>
            <w:r w:rsidRPr="00186D82">
              <w:rPr>
                <w:rFonts w:asciiTheme="minorHAnsi" w:hAnsiTheme="minorHAnsi" w:cs="Arial"/>
                <w:color w:val="000000"/>
                <w:sz w:val="14"/>
                <w:szCs w:val="14"/>
              </w:rPr>
              <w:t>Servicio</w:t>
            </w:r>
          </w:p>
        </w:tc>
        <w:tc>
          <w:tcPr>
            <w:tcW w:w="1455" w:type="pct"/>
            <w:tcBorders>
              <w:bottom w:val="dotted" w:sz="4" w:space="0" w:color="auto"/>
            </w:tcBorders>
          </w:tcPr>
          <w:p w14:paraId="0C383EFD" w14:textId="34541542" w:rsidR="003B2025" w:rsidRPr="00186D82" w:rsidRDefault="003B2025" w:rsidP="003B2025">
            <w:pPr>
              <w:jc w:val="center"/>
              <w:rPr>
                <w:rFonts w:asciiTheme="minorHAnsi" w:hAnsiTheme="minorHAnsi" w:cs="Arial"/>
                <w:color w:val="000000"/>
                <w:sz w:val="14"/>
                <w:szCs w:val="14"/>
              </w:rPr>
            </w:pPr>
            <w:r>
              <w:rPr>
                <w:rFonts w:asciiTheme="minorHAnsi" w:hAnsiTheme="minorHAnsi" w:cs="Arial"/>
                <w:b/>
                <w:color w:val="000000"/>
                <w:sz w:val="14"/>
                <w:szCs w:val="14"/>
              </w:rPr>
              <w:t>ISRAEL EDUARDO ROCHA ESCORCIA</w:t>
            </w:r>
          </w:p>
        </w:tc>
        <w:tc>
          <w:tcPr>
            <w:tcW w:w="627" w:type="pct"/>
            <w:tcBorders>
              <w:bottom w:val="dotted" w:sz="4" w:space="0" w:color="auto"/>
            </w:tcBorders>
          </w:tcPr>
          <w:p w14:paraId="64D53A16" w14:textId="359B4C6C" w:rsidR="003B2025" w:rsidRPr="003B2025" w:rsidRDefault="003B2025" w:rsidP="003B2025">
            <w:pPr>
              <w:jc w:val="center"/>
              <w:rPr>
                <w:rFonts w:asciiTheme="minorHAnsi" w:hAnsiTheme="minorHAnsi" w:cs="Arial"/>
                <w:color w:val="000000"/>
                <w:sz w:val="14"/>
                <w:szCs w:val="14"/>
              </w:rPr>
            </w:pPr>
            <w:r w:rsidRPr="003B2025">
              <w:rPr>
                <w:rFonts w:ascii="Calibri" w:hAnsi="Calibri"/>
                <w:color w:val="000000"/>
                <w:sz w:val="14"/>
                <w:szCs w:val="14"/>
              </w:rPr>
              <w:t>$309,155.00</w:t>
            </w:r>
          </w:p>
        </w:tc>
        <w:tc>
          <w:tcPr>
            <w:tcW w:w="624" w:type="pct"/>
          </w:tcPr>
          <w:p w14:paraId="63225773" w14:textId="34A68AF7" w:rsidR="003B2025" w:rsidRPr="003B2025" w:rsidRDefault="003B2025" w:rsidP="003B2025">
            <w:pPr>
              <w:jc w:val="center"/>
              <w:rPr>
                <w:rFonts w:asciiTheme="minorHAnsi" w:hAnsiTheme="minorHAnsi" w:cs="Arial"/>
                <w:color w:val="000000"/>
                <w:sz w:val="14"/>
                <w:szCs w:val="14"/>
              </w:rPr>
            </w:pPr>
            <w:r w:rsidRPr="003B2025">
              <w:rPr>
                <w:rFonts w:ascii="Calibri" w:hAnsi="Calibri"/>
                <w:color w:val="000000"/>
                <w:sz w:val="14"/>
                <w:szCs w:val="14"/>
              </w:rPr>
              <w:t>$309,155.00</w:t>
            </w:r>
          </w:p>
        </w:tc>
      </w:tr>
      <w:tr w:rsidR="003B2025" w:rsidRPr="00186D82" w14:paraId="3CD4F7AC" w14:textId="77777777" w:rsidTr="00680277">
        <w:trPr>
          <w:jc w:val="center"/>
        </w:trPr>
        <w:tc>
          <w:tcPr>
            <w:tcW w:w="376" w:type="pct"/>
            <w:tcBorders>
              <w:top w:val="dotted" w:sz="4" w:space="0" w:color="auto"/>
              <w:left w:val="nil"/>
              <w:bottom w:val="nil"/>
              <w:right w:val="nil"/>
            </w:tcBorders>
          </w:tcPr>
          <w:p w14:paraId="07E831FA" w14:textId="77777777" w:rsidR="003B2025" w:rsidRPr="00186D82" w:rsidRDefault="003B2025" w:rsidP="003B2025">
            <w:pPr>
              <w:jc w:val="center"/>
              <w:rPr>
                <w:rFonts w:asciiTheme="minorHAnsi" w:hAnsiTheme="minorHAnsi" w:cs="Arial"/>
                <w:color w:val="000000"/>
                <w:sz w:val="14"/>
                <w:szCs w:val="14"/>
              </w:rPr>
            </w:pPr>
          </w:p>
        </w:tc>
        <w:tc>
          <w:tcPr>
            <w:tcW w:w="997" w:type="pct"/>
            <w:tcBorders>
              <w:top w:val="dotted" w:sz="4" w:space="0" w:color="auto"/>
              <w:left w:val="nil"/>
              <w:bottom w:val="nil"/>
              <w:right w:val="nil"/>
            </w:tcBorders>
          </w:tcPr>
          <w:p w14:paraId="71D1F053" w14:textId="77777777" w:rsidR="003B2025" w:rsidRPr="00186D82" w:rsidRDefault="003B2025" w:rsidP="003B2025">
            <w:pPr>
              <w:rPr>
                <w:rFonts w:asciiTheme="minorHAnsi" w:hAnsiTheme="minorHAnsi" w:cs="Arial"/>
                <w:color w:val="000000"/>
                <w:sz w:val="14"/>
                <w:szCs w:val="14"/>
              </w:rPr>
            </w:pPr>
          </w:p>
        </w:tc>
        <w:tc>
          <w:tcPr>
            <w:tcW w:w="397" w:type="pct"/>
            <w:tcBorders>
              <w:top w:val="dotted" w:sz="4" w:space="0" w:color="auto"/>
              <w:left w:val="nil"/>
              <w:bottom w:val="nil"/>
              <w:right w:val="nil"/>
            </w:tcBorders>
          </w:tcPr>
          <w:p w14:paraId="1DFD9C50" w14:textId="77777777" w:rsidR="003B2025" w:rsidRPr="00186D82" w:rsidRDefault="003B2025" w:rsidP="003B2025">
            <w:pPr>
              <w:jc w:val="center"/>
              <w:rPr>
                <w:rFonts w:asciiTheme="minorHAnsi" w:hAnsiTheme="minorHAnsi" w:cs="Arial"/>
                <w:color w:val="000000"/>
                <w:sz w:val="14"/>
                <w:szCs w:val="14"/>
              </w:rPr>
            </w:pPr>
          </w:p>
        </w:tc>
        <w:tc>
          <w:tcPr>
            <w:tcW w:w="523" w:type="pct"/>
            <w:tcBorders>
              <w:top w:val="dotted" w:sz="4" w:space="0" w:color="auto"/>
              <w:left w:val="nil"/>
              <w:bottom w:val="nil"/>
              <w:right w:val="nil"/>
            </w:tcBorders>
          </w:tcPr>
          <w:p w14:paraId="25625BCA" w14:textId="77777777" w:rsidR="003B2025" w:rsidRPr="00186D82" w:rsidRDefault="003B2025" w:rsidP="003B2025">
            <w:pPr>
              <w:jc w:val="center"/>
              <w:rPr>
                <w:rFonts w:asciiTheme="minorHAnsi" w:hAnsiTheme="minorHAnsi" w:cs="Arial"/>
                <w:color w:val="000000"/>
                <w:sz w:val="14"/>
                <w:szCs w:val="14"/>
              </w:rPr>
            </w:pPr>
          </w:p>
        </w:tc>
        <w:tc>
          <w:tcPr>
            <w:tcW w:w="1455" w:type="pct"/>
            <w:tcBorders>
              <w:top w:val="dotted" w:sz="4" w:space="0" w:color="auto"/>
              <w:left w:val="nil"/>
              <w:bottom w:val="nil"/>
              <w:right w:val="dotted" w:sz="4" w:space="0" w:color="auto"/>
            </w:tcBorders>
          </w:tcPr>
          <w:p w14:paraId="49682D19" w14:textId="77777777" w:rsidR="003B2025" w:rsidRPr="00186D82" w:rsidRDefault="003B2025" w:rsidP="003B2025">
            <w:pPr>
              <w:jc w:val="center"/>
              <w:rPr>
                <w:rFonts w:asciiTheme="minorHAnsi" w:hAnsiTheme="minorHAnsi" w:cs="Arial"/>
                <w:color w:val="000000"/>
                <w:sz w:val="14"/>
                <w:szCs w:val="14"/>
              </w:rPr>
            </w:pPr>
          </w:p>
        </w:tc>
        <w:tc>
          <w:tcPr>
            <w:tcW w:w="627" w:type="pct"/>
            <w:tcBorders>
              <w:left w:val="dotted" w:sz="4" w:space="0" w:color="auto"/>
            </w:tcBorders>
          </w:tcPr>
          <w:p w14:paraId="3C96F452" w14:textId="77777777" w:rsidR="003B2025" w:rsidRPr="00186D82" w:rsidRDefault="003B2025" w:rsidP="003B2025">
            <w:pPr>
              <w:jc w:val="center"/>
              <w:rPr>
                <w:rFonts w:asciiTheme="minorHAnsi" w:hAnsiTheme="minorHAnsi" w:cs="Arial"/>
                <w:color w:val="000000"/>
                <w:sz w:val="14"/>
                <w:szCs w:val="14"/>
              </w:rPr>
            </w:pPr>
            <w:r w:rsidRPr="00186D82">
              <w:rPr>
                <w:rFonts w:asciiTheme="minorHAnsi" w:hAnsiTheme="minorHAnsi" w:cs="Arial"/>
                <w:b/>
                <w:color w:val="000000"/>
                <w:sz w:val="14"/>
                <w:szCs w:val="14"/>
              </w:rPr>
              <w:t xml:space="preserve">Importe </w:t>
            </w:r>
          </w:p>
        </w:tc>
        <w:tc>
          <w:tcPr>
            <w:tcW w:w="624" w:type="pct"/>
          </w:tcPr>
          <w:p w14:paraId="0627B846" w14:textId="6DB84689" w:rsidR="003B2025" w:rsidRPr="00186D82" w:rsidRDefault="003B2025" w:rsidP="003B2025">
            <w:pPr>
              <w:jc w:val="right"/>
              <w:rPr>
                <w:rFonts w:asciiTheme="minorHAnsi" w:hAnsiTheme="minorHAnsi" w:cs="Arial"/>
                <w:color w:val="000000"/>
                <w:sz w:val="14"/>
                <w:szCs w:val="14"/>
              </w:rPr>
            </w:pPr>
            <w:r w:rsidRPr="003B2025">
              <w:rPr>
                <w:rFonts w:ascii="Calibri" w:hAnsi="Calibri"/>
                <w:color w:val="000000"/>
                <w:sz w:val="14"/>
                <w:szCs w:val="14"/>
              </w:rPr>
              <w:t>$309,155.00</w:t>
            </w:r>
          </w:p>
        </w:tc>
      </w:tr>
      <w:tr w:rsidR="003B2025" w:rsidRPr="00186D82" w14:paraId="49FC5791" w14:textId="77777777" w:rsidTr="00680277">
        <w:trPr>
          <w:jc w:val="center"/>
        </w:trPr>
        <w:tc>
          <w:tcPr>
            <w:tcW w:w="376" w:type="pct"/>
            <w:tcBorders>
              <w:top w:val="nil"/>
              <w:left w:val="nil"/>
              <w:bottom w:val="nil"/>
              <w:right w:val="nil"/>
            </w:tcBorders>
          </w:tcPr>
          <w:p w14:paraId="512E5BB3" w14:textId="77777777" w:rsidR="003B2025" w:rsidRPr="00186D82" w:rsidRDefault="003B2025" w:rsidP="003B2025">
            <w:pPr>
              <w:jc w:val="center"/>
              <w:rPr>
                <w:rFonts w:asciiTheme="minorHAnsi" w:hAnsiTheme="minorHAnsi" w:cs="Arial"/>
                <w:color w:val="000000"/>
                <w:sz w:val="14"/>
                <w:szCs w:val="14"/>
              </w:rPr>
            </w:pPr>
          </w:p>
        </w:tc>
        <w:tc>
          <w:tcPr>
            <w:tcW w:w="997" w:type="pct"/>
            <w:tcBorders>
              <w:top w:val="nil"/>
              <w:left w:val="nil"/>
              <w:bottom w:val="nil"/>
              <w:right w:val="nil"/>
            </w:tcBorders>
          </w:tcPr>
          <w:p w14:paraId="7A80B02D" w14:textId="77777777" w:rsidR="003B2025" w:rsidRPr="00186D82" w:rsidRDefault="003B2025" w:rsidP="003B2025">
            <w:pPr>
              <w:rPr>
                <w:rFonts w:asciiTheme="minorHAnsi" w:hAnsiTheme="minorHAnsi" w:cs="Arial"/>
                <w:color w:val="000000"/>
                <w:sz w:val="14"/>
                <w:szCs w:val="14"/>
              </w:rPr>
            </w:pPr>
          </w:p>
        </w:tc>
        <w:tc>
          <w:tcPr>
            <w:tcW w:w="397" w:type="pct"/>
            <w:tcBorders>
              <w:top w:val="nil"/>
              <w:left w:val="nil"/>
              <w:bottom w:val="nil"/>
              <w:right w:val="nil"/>
            </w:tcBorders>
          </w:tcPr>
          <w:p w14:paraId="35F3997F" w14:textId="77777777" w:rsidR="003B2025" w:rsidRPr="00186D82" w:rsidRDefault="003B2025" w:rsidP="003B2025">
            <w:pPr>
              <w:jc w:val="center"/>
              <w:rPr>
                <w:rFonts w:asciiTheme="minorHAnsi" w:hAnsiTheme="minorHAnsi" w:cs="Arial"/>
                <w:color w:val="000000"/>
                <w:sz w:val="14"/>
                <w:szCs w:val="14"/>
              </w:rPr>
            </w:pPr>
          </w:p>
        </w:tc>
        <w:tc>
          <w:tcPr>
            <w:tcW w:w="523" w:type="pct"/>
            <w:tcBorders>
              <w:top w:val="nil"/>
              <w:left w:val="nil"/>
              <w:bottom w:val="nil"/>
              <w:right w:val="nil"/>
            </w:tcBorders>
          </w:tcPr>
          <w:p w14:paraId="5D546D62" w14:textId="77777777" w:rsidR="003B2025" w:rsidRPr="00186D82" w:rsidRDefault="003B2025" w:rsidP="003B2025">
            <w:pPr>
              <w:jc w:val="center"/>
              <w:rPr>
                <w:rFonts w:asciiTheme="minorHAnsi" w:hAnsiTheme="minorHAnsi" w:cs="Arial"/>
                <w:color w:val="000000"/>
                <w:sz w:val="14"/>
                <w:szCs w:val="14"/>
              </w:rPr>
            </w:pPr>
          </w:p>
        </w:tc>
        <w:tc>
          <w:tcPr>
            <w:tcW w:w="1455" w:type="pct"/>
            <w:tcBorders>
              <w:top w:val="nil"/>
              <w:left w:val="nil"/>
              <w:bottom w:val="nil"/>
              <w:right w:val="dotted" w:sz="4" w:space="0" w:color="auto"/>
            </w:tcBorders>
          </w:tcPr>
          <w:p w14:paraId="0AF5370D" w14:textId="77777777" w:rsidR="003B2025" w:rsidRPr="00186D82" w:rsidRDefault="003B2025" w:rsidP="003B2025">
            <w:pPr>
              <w:jc w:val="center"/>
              <w:rPr>
                <w:rFonts w:asciiTheme="minorHAnsi" w:hAnsiTheme="minorHAnsi" w:cs="Arial"/>
                <w:b/>
                <w:color w:val="000000"/>
                <w:sz w:val="14"/>
                <w:szCs w:val="14"/>
              </w:rPr>
            </w:pPr>
          </w:p>
        </w:tc>
        <w:tc>
          <w:tcPr>
            <w:tcW w:w="627" w:type="pct"/>
            <w:tcBorders>
              <w:left w:val="dotted" w:sz="4" w:space="0" w:color="auto"/>
              <w:bottom w:val="dotted" w:sz="4" w:space="0" w:color="auto"/>
            </w:tcBorders>
          </w:tcPr>
          <w:p w14:paraId="7C4D9728" w14:textId="77777777" w:rsidR="003B2025" w:rsidRPr="00186D82" w:rsidRDefault="003B2025" w:rsidP="003B2025">
            <w:pPr>
              <w:jc w:val="center"/>
              <w:rPr>
                <w:rFonts w:ascii="Calibri" w:hAnsi="Calibri" w:cs="Calibri"/>
                <w:color w:val="000000"/>
                <w:sz w:val="14"/>
                <w:szCs w:val="14"/>
              </w:rPr>
            </w:pPr>
            <w:r w:rsidRPr="00186D82">
              <w:rPr>
                <w:rFonts w:asciiTheme="minorHAnsi" w:hAnsiTheme="minorHAnsi" w:cs="Arial"/>
                <w:b/>
                <w:color w:val="000000"/>
                <w:sz w:val="14"/>
                <w:szCs w:val="14"/>
              </w:rPr>
              <w:t>IVA</w:t>
            </w:r>
          </w:p>
        </w:tc>
        <w:tc>
          <w:tcPr>
            <w:tcW w:w="624" w:type="pct"/>
          </w:tcPr>
          <w:p w14:paraId="47ACC487" w14:textId="69AC8694" w:rsidR="003B2025" w:rsidRPr="00186D82" w:rsidRDefault="003B2025" w:rsidP="003B2025">
            <w:pPr>
              <w:jc w:val="right"/>
              <w:rPr>
                <w:rFonts w:ascii="Calibri" w:hAnsi="Calibri" w:cs="Calibri"/>
                <w:color w:val="000000"/>
                <w:sz w:val="14"/>
                <w:szCs w:val="14"/>
              </w:rPr>
            </w:pPr>
            <w:r>
              <w:rPr>
                <w:rFonts w:ascii="Calibri" w:hAnsi="Calibri" w:cs="Calibri"/>
                <w:color w:val="000000"/>
                <w:sz w:val="14"/>
                <w:szCs w:val="14"/>
              </w:rPr>
              <w:t>$49,464.80</w:t>
            </w:r>
          </w:p>
        </w:tc>
      </w:tr>
      <w:tr w:rsidR="003B2025" w:rsidRPr="00186D82" w14:paraId="774B7DD6" w14:textId="77777777" w:rsidTr="00680277">
        <w:trPr>
          <w:jc w:val="center"/>
        </w:trPr>
        <w:tc>
          <w:tcPr>
            <w:tcW w:w="376" w:type="pct"/>
            <w:tcBorders>
              <w:top w:val="nil"/>
              <w:left w:val="nil"/>
              <w:bottom w:val="nil"/>
              <w:right w:val="nil"/>
            </w:tcBorders>
          </w:tcPr>
          <w:p w14:paraId="70B83E6C" w14:textId="77777777" w:rsidR="003B2025" w:rsidRPr="00186D82" w:rsidRDefault="003B2025" w:rsidP="003B2025">
            <w:pPr>
              <w:jc w:val="center"/>
              <w:rPr>
                <w:rFonts w:asciiTheme="minorHAnsi" w:hAnsiTheme="minorHAnsi" w:cs="Arial"/>
                <w:color w:val="000000"/>
                <w:sz w:val="14"/>
                <w:szCs w:val="14"/>
              </w:rPr>
            </w:pPr>
          </w:p>
        </w:tc>
        <w:tc>
          <w:tcPr>
            <w:tcW w:w="997" w:type="pct"/>
            <w:tcBorders>
              <w:top w:val="nil"/>
              <w:left w:val="nil"/>
              <w:bottom w:val="nil"/>
              <w:right w:val="nil"/>
            </w:tcBorders>
          </w:tcPr>
          <w:p w14:paraId="673FB2E3" w14:textId="77777777" w:rsidR="003B2025" w:rsidRPr="00186D82" w:rsidRDefault="003B2025" w:rsidP="003B2025">
            <w:pPr>
              <w:rPr>
                <w:rFonts w:asciiTheme="minorHAnsi" w:hAnsiTheme="minorHAnsi" w:cs="Arial"/>
                <w:color w:val="000000"/>
                <w:sz w:val="14"/>
                <w:szCs w:val="14"/>
              </w:rPr>
            </w:pPr>
          </w:p>
        </w:tc>
        <w:tc>
          <w:tcPr>
            <w:tcW w:w="397" w:type="pct"/>
            <w:tcBorders>
              <w:top w:val="nil"/>
              <w:left w:val="nil"/>
              <w:bottom w:val="nil"/>
              <w:right w:val="nil"/>
            </w:tcBorders>
          </w:tcPr>
          <w:p w14:paraId="11BE9FD6" w14:textId="77777777" w:rsidR="003B2025" w:rsidRPr="00186D82" w:rsidRDefault="003B2025" w:rsidP="003B2025">
            <w:pPr>
              <w:jc w:val="center"/>
              <w:rPr>
                <w:rFonts w:asciiTheme="minorHAnsi" w:hAnsiTheme="minorHAnsi" w:cs="Arial"/>
                <w:color w:val="000000"/>
                <w:sz w:val="14"/>
                <w:szCs w:val="14"/>
              </w:rPr>
            </w:pPr>
          </w:p>
        </w:tc>
        <w:tc>
          <w:tcPr>
            <w:tcW w:w="523" w:type="pct"/>
            <w:tcBorders>
              <w:top w:val="nil"/>
              <w:left w:val="nil"/>
              <w:bottom w:val="nil"/>
              <w:right w:val="nil"/>
            </w:tcBorders>
          </w:tcPr>
          <w:p w14:paraId="59068166" w14:textId="77777777" w:rsidR="003B2025" w:rsidRPr="00186D82" w:rsidRDefault="003B2025" w:rsidP="003B2025">
            <w:pPr>
              <w:jc w:val="center"/>
              <w:rPr>
                <w:rFonts w:asciiTheme="minorHAnsi" w:hAnsiTheme="minorHAnsi" w:cs="Arial"/>
                <w:color w:val="000000"/>
                <w:sz w:val="14"/>
                <w:szCs w:val="14"/>
              </w:rPr>
            </w:pPr>
          </w:p>
        </w:tc>
        <w:tc>
          <w:tcPr>
            <w:tcW w:w="1455" w:type="pct"/>
            <w:tcBorders>
              <w:top w:val="nil"/>
              <w:left w:val="nil"/>
              <w:bottom w:val="nil"/>
              <w:right w:val="dotted" w:sz="4" w:space="0" w:color="auto"/>
            </w:tcBorders>
          </w:tcPr>
          <w:p w14:paraId="699F09C8" w14:textId="77777777" w:rsidR="003B2025" w:rsidRPr="00186D82" w:rsidRDefault="003B2025" w:rsidP="003B2025">
            <w:pPr>
              <w:jc w:val="center"/>
              <w:rPr>
                <w:rFonts w:asciiTheme="minorHAnsi" w:hAnsiTheme="minorHAnsi" w:cs="Arial"/>
                <w:b/>
                <w:color w:val="000000"/>
                <w:sz w:val="14"/>
                <w:szCs w:val="14"/>
              </w:rPr>
            </w:pPr>
          </w:p>
        </w:tc>
        <w:tc>
          <w:tcPr>
            <w:tcW w:w="627" w:type="pct"/>
            <w:tcBorders>
              <w:left w:val="dotted" w:sz="4" w:space="0" w:color="auto"/>
              <w:bottom w:val="dotted" w:sz="4" w:space="0" w:color="auto"/>
            </w:tcBorders>
          </w:tcPr>
          <w:p w14:paraId="154734CC" w14:textId="77777777" w:rsidR="003B2025" w:rsidRPr="00186D82" w:rsidRDefault="003B2025" w:rsidP="003B2025">
            <w:pPr>
              <w:jc w:val="center"/>
              <w:rPr>
                <w:rFonts w:ascii="Calibri" w:hAnsi="Calibri" w:cs="Calibri"/>
                <w:color w:val="000000"/>
                <w:sz w:val="14"/>
                <w:szCs w:val="14"/>
              </w:rPr>
            </w:pPr>
            <w:r w:rsidRPr="00186D82">
              <w:rPr>
                <w:rFonts w:asciiTheme="minorHAnsi" w:hAnsiTheme="minorHAnsi" w:cs="Arial"/>
                <w:b/>
                <w:color w:val="000000"/>
                <w:sz w:val="14"/>
                <w:szCs w:val="14"/>
              </w:rPr>
              <w:t>Importe Total</w:t>
            </w:r>
          </w:p>
        </w:tc>
        <w:tc>
          <w:tcPr>
            <w:tcW w:w="624" w:type="pct"/>
          </w:tcPr>
          <w:p w14:paraId="67C1223D" w14:textId="771BE207" w:rsidR="003B2025" w:rsidRPr="00186D82" w:rsidRDefault="003B2025" w:rsidP="003B2025">
            <w:pPr>
              <w:jc w:val="right"/>
              <w:rPr>
                <w:rFonts w:ascii="Calibri" w:hAnsi="Calibri" w:cs="Calibri"/>
                <w:color w:val="000000"/>
                <w:sz w:val="14"/>
                <w:szCs w:val="14"/>
              </w:rPr>
            </w:pPr>
            <w:r>
              <w:rPr>
                <w:rFonts w:ascii="Calibri" w:hAnsi="Calibri" w:cs="Calibri"/>
                <w:color w:val="000000"/>
                <w:sz w:val="14"/>
                <w:szCs w:val="14"/>
              </w:rPr>
              <w:t>$358,619.80</w:t>
            </w:r>
          </w:p>
        </w:tc>
      </w:tr>
    </w:tbl>
    <w:p w14:paraId="354FF9C6" w14:textId="77777777" w:rsidR="00111C25" w:rsidRPr="0056447E" w:rsidRDefault="00111C25" w:rsidP="00111C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478A9A1C" w:rsidR="00CF0F48" w:rsidRPr="00544D21" w:rsidRDefault="00A31430" w:rsidP="00307224">
      <w:pPr>
        <w:jc w:val="both"/>
        <w:rPr>
          <w:rFonts w:ascii="Arial" w:hAnsi="Arial" w:cs="Arial"/>
          <w:sz w:val="18"/>
          <w:szCs w:val="18"/>
        </w:rPr>
      </w:pPr>
      <w:r w:rsidRPr="00544D21">
        <w:rPr>
          <w:rFonts w:ascii="Arial" w:hAnsi="Arial" w:cs="Arial"/>
          <w:sz w:val="18"/>
          <w:szCs w:val="18"/>
        </w:rPr>
        <w:t>Por considerar que su</w:t>
      </w:r>
      <w:r w:rsidR="009C6A5C">
        <w:rPr>
          <w:rFonts w:ascii="Arial" w:hAnsi="Arial" w:cs="Arial"/>
          <w:sz w:val="18"/>
          <w:szCs w:val="18"/>
        </w:rPr>
        <w:t>s</w:t>
      </w:r>
      <w:r w:rsidRPr="00544D21">
        <w:rPr>
          <w:rFonts w:ascii="Arial" w:hAnsi="Arial" w:cs="Arial"/>
          <w:sz w:val="18"/>
          <w:szCs w:val="18"/>
        </w:rPr>
        <w:t xml:space="preserve"> propuesta</w:t>
      </w:r>
      <w:r w:rsidR="009C6A5C">
        <w:rPr>
          <w:rFonts w:ascii="Arial" w:hAnsi="Arial" w:cs="Arial"/>
          <w:sz w:val="18"/>
          <w:szCs w:val="18"/>
        </w:rPr>
        <w:t>s</w:t>
      </w:r>
      <w:r w:rsidR="000C6175" w:rsidRPr="00544D21">
        <w:rPr>
          <w:rFonts w:ascii="Arial" w:hAnsi="Arial" w:cs="Arial"/>
          <w:sz w:val="18"/>
          <w:szCs w:val="18"/>
        </w:rPr>
        <w:t xml:space="preserve"> </w:t>
      </w:r>
      <w:r w:rsidR="009C6A5C">
        <w:rPr>
          <w:rFonts w:ascii="Arial" w:hAnsi="Arial" w:cs="Arial"/>
          <w:sz w:val="18"/>
          <w:szCs w:val="18"/>
        </w:rPr>
        <w:t>son</w:t>
      </w:r>
      <w:r w:rsidRPr="00544D21">
        <w:rPr>
          <w:rFonts w:ascii="Arial" w:hAnsi="Arial" w:cs="Arial"/>
          <w:sz w:val="18"/>
          <w:szCs w:val="18"/>
        </w:rPr>
        <w:t xml:space="preserve"> solvente</w:t>
      </w:r>
      <w:r w:rsidR="009C6A5C">
        <w:rPr>
          <w:rFonts w:ascii="Arial" w:hAnsi="Arial" w:cs="Arial"/>
          <w:sz w:val="18"/>
          <w:szCs w:val="18"/>
        </w:rPr>
        <w:t>s</w:t>
      </w:r>
      <w:r w:rsidRPr="00544D21">
        <w:rPr>
          <w:rFonts w:ascii="Arial" w:hAnsi="Arial" w:cs="Arial"/>
          <w:sz w:val="18"/>
          <w:szCs w:val="18"/>
        </w:rPr>
        <w:t xml:space="preserve"> al reunir conforme a los crite</w:t>
      </w:r>
      <w:r w:rsidR="00833E04" w:rsidRPr="00544D21">
        <w:rPr>
          <w:rFonts w:ascii="Arial" w:hAnsi="Arial" w:cs="Arial"/>
          <w:sz w:val="18"/>
          <w:szCs w:val="18"/>
        </w:rPr>
        <w:t xml:space="preserve">rios de adjudicación contenidos </w:t>
      </w:r>
      <w:r w:rsidRPr="00544D21">
        <w:rPr>
          <w:rFonts w:ascii="Arial" w:hAnsi="Arial" w:cs="Arial"/>
          <w:sz w:val="18"/>
          <w:szCs w:val="18"/>
        </w:rPr>
        <w:t>en las bases</w:t>
      </w:r>
      <w:r w:rsidR="00833E04" w:rsidRPr="00544D21">
        <w:rPr>
          <w:rFonts w:ascii="Arial" w:hAnsi="Arial" w:cs="Arial"/>
          <w:sz w:val="18"/>
          <w:szCs w:val="18"/>
        </w:rPr>
        <w:t xml:space="preserve"> de la convocatoria</w:t>
      </w:r>
      <w:r w:rsidRPr="00544D21">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544D21">
        <w:rPr>
          <w:rFonts w:ascii="Arial" w:hAnsi="Arial" w:cs="Arial"/>
          <w:sz w:val="18"/>
          <w:szCs w:val="18"/>
        </w:rPr>
        <w:t xml:space="preserve"> por partidas, </w:t>
      </w:r>
      <w:r w:rsidRPr="00544D21">
        <w:rPr>
          <w:rFonts w:ascii="Arial" w:hAnsi="Arial" w:cs="Arial"/>
          <w:sz w:val="18"/>
          <w:szCs w:val="18"/>
        </w:rPr>
        <w:t xml:space="preserve">a los precios más bajos y convenientes de las propuestas solventes, para la Universidad, con fundamento en </w:t>
      </w:r>
      <w:r w:rsidR="00342CC6" w:rsidRPr="00544D21">
        <w:rPr>
          <w:rFonts w:ascii="Arial" w:hAnsi="Arial" w:cs="Arial"/>
          <w:sz w:val="18"/>
          <w:szCs w:val="18"/>
        </w:rPr>
        <w:t>los</w:t>
      </w:r>
      <w:r w:rsidRPr="00544D21">
        <w:rPr>
          <w:rFonts w:ascii="Arial" w:hAnsi="Arial" w:cs="Arial"/>
          <w:sz w:val="18"/>
          <w:szCs w:val="18"/>
        </w:rPr>
        <w:t xml:space="preserve"> artículos </w:t>
      </w:r>
      <w:r w:rsidR="00F22ACF" w:rsidRPr="00544D21">
        <w:rPr>
          <w:rFonts w:ascii="Arial" w:hAnsi="Arial" w:cs="Arial"/>
          <w:sz w:val="18"/>
          <w:szCs w:val="18"/>
        </w:rPr>
        <w:t>39 y 45</w:t>
      </w:r>
      <w:r w:rsidRPr="00544D21">
        <w:rPr>
          <w:rFonts w:ascii="Arial" w:hAnsi="Arial" w:cs="Arial"/>
          <w:sz w:val="18"/>
          <w:szCs w:val="18"/>
        </w:rPr>
        <w:t xml:space="preserve"> de la Ley, así como en el numeral </w:t>
      </w:r>
      <w:r w:rsidR="00071B47" w:rsidRPr="00544D21">
        <w:rPr>
          <w:rFonts w:ascii="Arial" w:hAnsi="Arial" w:cs="Arial"/>
          <w:sz w:val="18"/>
          <w:szCs w:val="18"/>
        </w:rPr>
        <w:t>X</w:t>
      </w:r>
      <w:r w:rsidRPr="00544D21">
        <w:rPr>
          <w:rFonts w:ascii="Arial" w:hAnsi="Arial" w:cs="Arial"/>
          <w:sz w:val="18"/>
          <w:szCs w:val="18"/>
        </w:rPr>
        <w:t>, de las bases de esta Licitación</w:t>
      </w:r>
      <w:r w:rsidR="005F1134" w:rsidRPr="00544D21">
        <w:rPr>
          <w:rFonts w:ascii="Arial" w:hAnsi="Arial" w:cs="Arial"/>
          <w:sz w:val="18"/>
          <w:szCs w:val="18"/>
        </w:rPr>
        <w:t>.</w:t>
      </w:r>
      <w:r w:rsidR="00C108AE" w:rsidRPr="00544D21">
        <w:rPr>
          <w:rFonts w:ascii="Arial" w:hAnsi="Arial" w:cs="Arial"/>
          <w:sz w:val="18"/>
          <w:szCs w:val="18"/>
        </w:rPr>
        <w:t>-------</w:t>
      </w:r>
    </w:p>
    <w:p w14:paraId="2A25689F" w14:textId="77777777" w:rsidR="00ED5832" w:rsidRPr="00544D21" w:rsidRDefault="00ED5832" w:rsidP="00ED5832">
      <w:pPr>
        <w:jc w:val="both"/>
        <w:rPr>
          <w:rFonts w:ascii="Arial" w:hAnsi="Arial" w:cs="Arial"/>
          <w:bCs/>
          <w:sz w:val="18"/>
          <w:szCs w:val="18"/>
          <w:lang w:val="es-MX"/>
        </w:rPr>
      </w:pPr>
      <w:r w:rsidRPr="00544D21">
        <w:rPr>
          <w:rFonts w:ascii="Arial" w:hAnsi="Arial" w:cs="Arial"/>
          <w:sz w:val="18"/>
          <w:szCs w:val="18"/>
        </w:rPr>
        <w:t>---------------------------------------------------------------------------------------------------------------------------------------------------</w:t>
      </w:r>
    </w:p>
    <w:p w14:paraId="127661E6" w14:textId="3707C619" w:rsidR="00E77B92" w:rsidRPr="006C2729" w:rsidRDefault="00E77B92" w:rsidP="00E77B92">
      <w:pPr>
        <w:pStyle w:val="Sangradetextonormal"/>
        <w:ind w:left="0"/>
        <w:jc w:val="both"/>
        <w:rPr>
          <w:rFonts w:ascii="Arial" w:hAnsi="Arial" w:cs="Arial"/>
          <w:b/>
        </w:rPr>
      </w:pPr>
      <w:r w:rsidRPr="007A3A0F">
        <w:rPr>
          <w:rFonts w:ascii="Arial" w:hAnsi="Arial" w:cs="Arial"/>
          <w:bCs/>
          <w:sz w:val="18"/>
          <w:szCs w:val="18"/>
        </w:rPr>
        <w:t>La propuestas presentadas y adjudicadas para las partidas</w:t>
      </w:r>
      <w:r w:rsidR="000C329D" w:rsidRPr="007A3A0F">
        <w:rPr>
          <w:rFonts w:ascii="Arial" w:hAnsi="Arial" w:cs="Arial"/>
          <w:bCs/>
          <w:sz w:val="18"/>
          <w:szCs w:val="18"/>
        </w:rPr>
        <w:t>:</w:t>
      </w:r>
      <w:r w:rsidRPr="007A3A0F">
        <w:rPr>
          <w:rFonts w:ascii="Arial" w:hAnsi="Arial" w:cs="Arial"/>
          <w:bCs/>
          <w:sz w:val="18"/>
          <w:szCs w:val="18"/>
        </w:rPr>
        <w:t xml:space="preserve"> </w:t>
      </w:r>
      <w:r w:rsidR="00A329A4" w:rsidRPr="00A22841">
        <w:rPr>
          <w:rFonts w:ascii="Arial" w:hAnsi="Arial" w:cs="Arial"/>
          <w:b/>
          <w:bCs/>
          <w:sz w:val="18"/>
          <w:szCs w:val="18"/>
        </w:rPr>
        <w:t xml:space="preserve">1, </w:t>
      </w:r>
      <w:r w:rsidR="00163D06" w:rsidRPr="00A22841">
        <w:rPr>
          <w:rFonts w:ascii="Arial" w:hAnsi="Arial" w:cs="Arial"/>
          <w:b/>
          <w:bCs/>
          <w:sz w:val="18"/>
          <w:szCs w:val="18"/>
        </w:rPr>
        <w:t xml:space="preserve">2, 3 </w:t>
      </w:r>
      <w:r w:rsidR="00640301" w:rsidRPr="00A22841">
        <w:rPr>
          <w:rFonts w:ascii="Arial" w:hAnsi="Arial" w:cs="Arial"/>
          <w:b/>
          <w:bCs/>
          <w:sz w:val="18"/>
          <w:szCs w:val="18"/>
        </w:rPr>
        <w:t xml:space="preserve">y </w:t>
      </w:r>
      <w:r w:rsidR="00163D06" w:rsidRPr="00A22841">
        <w:rPr>
          <w:rFonts w:ascii="Arial" w:hAnsi="Arial" w:cs="Arial"/>
          <w:b/>
          <w:bCs/>
          <w:sz w:val="18"/>
          <w:szCs w:val="18"/>
        </w:rPr>
        <w:t>4</w:t>
      </w:r>
      <w:r w:rsidRPr="00A22841">
        <w:rPr>
          <w:rFonts w:ascii="Arial" w:hAnsi="Arial" w:cs="Arial"/>
          <w:bCs/>
          <w:sz w:val="18"/>
          <w:szCs w:val="18"/>
        </w:rPr>
        <w:t>, cuentan</w:t>
      </w:r>
      <w:r w:rsidRPr="007A3A0F">
        <w:rPr>
          <w:rFonts w:ascii="Arial" w:hAnsi="Arial" w:cs="Arial"/>
          <w:bCs/>
          <w:sz w:val="18"/>
          <w:szCs w:val="18"/>
        </w:rPr>
        <w:t xml:space="preserve"> con suficiencia presupuestal conforme a lo establecido</w:t>
      </w:r>
      <w:r w:rsidRPr="006C2729">
        <w:rPr>
          <w:rFonts w:ascii="Arial" w:hAnsi="Arial" w:cs="Arial"/>
          <w:bCs/>
          <w:sz w:val="18"/>
          <w:szCs w:val="18"/>
        </w:rPr>
        <w:t xml:space="preserve"> en </w:t>
      </w:r>
      <w:r w:rsidR="002D628E">
        <w:rPr>
          <w:rFonts w:ascii="Arial" w:hAnsi="Arial" w:cs="Arial"/>
          <w:bCs/>
          <w:sz w:val="18"/>
          <w:szCs w:val="18"/>
        </w:rPr>
        <w:t>los</w:t>
      </w:r>
      <w:r w:rsidRPr="006C2729">
        <w:rPr>
          <w:rFonts w:ascii="Arial" w:hAnsi="Arial" w:cs="Arial"/>
          <w:bCs/>
          <w:sz w:val="18"/>
          <w:szCs w:val="18"/>
        </w:rPr>
        <w:t xml:space="preserve"> oficio </w:t>
      </w:r>
      <w:r w:rsidR="00F230A7" w:rsidRPr="00F230A7">
        <w:rPr>
          <w:rFonts w:ascii="Arial" w:hAnsi="Arial" w:cs="Arial"/>
          <w:b/>
          <w:sz w:val="18"/>
          <w:szCs w:val="18"/>
        </w:rPr>
        <w:t>DGF/DPAF-009/2023, DGF/DPAF-008/2023 y DGF/DPAF-028/</w:t>
      </w:r>
      <w:proofErr w:type="gramStart"/>
      <w:r w:rsidR="00F230A7" w:rsidRPr="00F230A7">
        <w:rPr>
          <w:rFonts w:ascii="Arial" w:hAnsi="Arial" w:cs="Arial"/>
          <w:b/>
          <w:sz w:val="18"/>
          <w:szCs w:val="18"/>
        </w:rPr>
        <w:t>2023</w:t>
      </w:r>
      <w:r w:rsidRPr="006C2729">
        <w:rPr>
          <w:rFonts w:ascii="Arial" w:hAnsi="Arial" w:cs="Arial"/>
          <w:sz w:val="18"/>
          <w:szCs w:val="18"/>
        </w:rPr>
        <w:t>.-</w:t>
      </w:r>
      <w:r w:rsidR="00F230A7">
        <w:rPr>
          <w:rFonts w:ascii="Arial" w:hAnsi="Arial" w:cs="Arial"/>
          <w:sz w:val="18"/>
          <w:szCs w:val="18"/>
        </w:rPr>
        <w:t>--</w:t>
      </w:r>
      <w:proofErr w:type="gramEnd"/>
    </w:p>
    <w:p w14:paraId="5B7AD055" w14:textId="4C0AB73F" w:rsidR="00ED5832" w:rsidRPr="0056447E" w:rsidRDefault="00ED5832" w:rsidP="00ED583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1CBFCE9D"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w:t>
      </w:r>
      <w:r w:rsidRPr="00032E14">
        <w:rPr>
          <w:rFonts w:ascii="Arial" w:hAnsi="Arial" w:cs="Arial"/>
          <w:bCs/>
          <w:sz w:val="14"/>
          <w:szCs w:val="14"/>
          <w:lang w:val="es-MX"/>
        </w:rPr>
        <w:t xml:space="preserve">día </w:t>
      </w:r>
      <w:r w:rsidR="00CA31B4">
        <w:rPr>
          <w:rFonts w:ascii="Arial" w:hAnsi="Arial" w:cs="Arial"/>
          <w:b/>
          <w:bCs/>
          <w:color w:val="000000"/>
          <w:sz w:val="14"/>
          <w:szCs w:val="14"/>
          <w:lang w:val="es-MX"/>
        </w:rPr>
        <w:t>27</w:t>
      </w:r>
      <w:r w:rsidRPr="00032E14">
        <w:rPr>
          <w:rFonts w:ascii="Arial" w:hAnsi="Arial" w:cs="Arial"/>
          <w:b/>
          <w:bCs/>
          <w:color w:val="000000"/>
          <w:sz w:val="14"/>
          <w:szCs w:val="14"/>
          <w:lang w:val="es-MX"/>
        </w:rPr>
        <w:t xml:space="preserve"> de </w:t>
      </w:r>
      <w:r w:rsidR="00CA31B4">
        <w:rPr>
          <w:rFonts w:ascii="Arial" w:hAnsi="Arial" w:cs="Arial"/>
          <w:b/>
          <w:bCs/>
          <w:color w:val="000000"/>
          <w:sz w:val="14"/>
          <w:szCs w:val="14"/>
          <w:lang w:val="es-MX"/>
        </w:rPr>
        <w:t>marzo</w:t>
      </w:r>
      <w:r w:rsidRPr="00032E14">
        <w:rPr>
          <w:rFonts w:ascii="Arial" w:hAnsi="Arial" w:cs="Arial"/>
          <w:b/>
          <w:bCs/>
          <w:color w:val="000000"/>
          <w:sz w:val="14"/>
          <w:szCs w:val="14"/>
          <w:lang w:val="es-MX"/>
        </w:rPr>
        <w:t xml:space="preserve"> de 20</w:t>
      </w:r>
      <w:r w:rsidR="00847110" w:rsidRPr="00032E14">
        <w:rPr>
          <w:rFonts w:ascii="Arial" w:hAnsi="Arial" w:cs="Arial"/>
          <w:b/>
          <w:bCs/>
          <w:color w:val="000000"/>
          <w:sz w:val="14"/>
          <w:szCs w:val="14"/>
          <w:lang w:val="es-MX"/>
        </w:rPr>
        <w:t>2</w:t>
      </w:r>
      <w:r w:rsidR="00032E14" w:rsidRPr="00032E14">
        <w:rPr>
          <w:rFonts w:ascii="Arial" w:hAnsi="Arial" w:cs="Arial"/>
          <w:b/>
          <w:bCs/>
          <w:color w:val="000000"/>
          <w:sz w:val="14"/>
          <w:szCs w:val="14"/>
          <w:lang w:val="es-MX"/>
        </w:rPr>
        <w:t>3</w:t>
      </w:r>
      <w:r w:rsidRPr="00032E14">
        <w:rPr>
          <w:rFonts w:ascii="Arial" w:hAnsi="Arial" w:cs="Arial"/>
          <w:b/>
          <w:bCs/>
          <w:color w:val="000000"/>
          <w:sz w:val="14"/>
          <w:szCs w:val="14"/>
          <w:lang w:val="es-MX"/>
        </w:rPr>
        <w:t xml:space="preserve">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0022144B" w:rsidRPr="00032E14">
        <w:rPr>
          <w:rFonts w:ascii="Arial" w:hAnsi="Arial" w:cs="Arial"/>
          <w:b/>
          <w:bCs/>
          <w:sz w:val="14"/>
          <w:szCs w:val="14"/>
          <w:lang w:val="es-MX"/>
        </w:rPr>
        <w:t>14</w:t>
      </w:r>
      <w:r w:rsidRPr="00032E14">
        <w:rPr>
          <w:rFonts w:ascii="Arial" w:hAnsi="Arial" w:cs="Arial"/>
          <w:b/>
          <w:bCs/>
          <w:sz w:val="14"/>
          <w:szCs w:val="14"/>
          <w:lang w:val="es-MX"/>
        </w:rPr>
        <w:t xml:space="preserve">:00 a </w:t>
      </w:r>
      <w:r w:rsidR="0022144B" w:rsidRPr="00032E14">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p>
    <w:p w14:paraId="473FFDBD" w14:textId="314AE434"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14"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5"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FA7B6E" w14:paraId="1B31188E" w14:textId="77777777" w:rsidTr="0029204F">
        <w:trPr>
          <w:trHeight w:val="427"/>
          <w:jc w:val="center"/>
        </w:trPr>
        <w:tc>
          <w:tcPr>
            <w:tcW w:w="8828" w:type="dxa"/>
            <w:gridSpan w:val="2"/>
            <w:shd w:val="clear" w:color="auto" w:fill="D9D9D9" w:themeFill="background1" w:themeFillShade="D9"/>
            <w:vAlign w:val="center"/>
          </w:tcPr>
          <w:p w14:paraId="40C330BA" w14:textId="68B6A23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b/>
                <w:sz w:val="18"/>
                <w:szCs w:val="18"/>
              </w:rPr>
              <w:t>Universidad Autónoma de Aguascalientes</w:t>
            </w:r>
          </w:p>
        </w:tc>
      </w:tr>
      <w:tr w:rsidR="009A03BE" w:rsidRPr="00FA7B6E" w14:paraId="42516961" w14:textId="77777777" w:rsidTr="00AE3929">
        <w:trPr>
          <w:jc w:val="center"/>
        </w:trPr>
        <w:tc>
          <w:tcPr>
            <w:tcW w:w="4414" w:type="dxa"/>
          </w:tcPr>
          <w:p w14:paraId="29A6755F" w14:textId="77777777" w:rsidR="009A03BE" w:rsidRPr="00FA7B6E" w:rsidRDefault="009A03BE" w:rsidP="009A03BE">
            <w:pPr>
              <w:pStyle w:val="Sangradetextonormal"/>
              <w:ind w:left="0"/>
              <w:rPr>
                <w:rFonts w:ascii="Arial" w:hAnsi="Arial" w:cs="Arial"/>
                <w:b/>
                <w:sz w:val="18"/>
                <w:szCs w:val="18"/>
              </w:rPr>
            </w:pPr>
          </w:p>
          <w:p w14:paraId="48AA02A9" w14:textId="77777777" w:rsidR="009A03BE" w:rsidRPr="00FA7B6E" w:rsidRDefault="009A03BE" w:rsidP="009A03BE">
            <w:pPr>
              <w:pStyle w:val="Sangradetextonormal"/>
              <w:ind w:left="0"/>
              <w:rPr>
                <w:rFonts w:ascii="Arial" w:hAnsi="Arial" w:cs="Arial"/>
                <w:b/>
                <w:sz w:val="18"/>
                <w:szCs w:val="18"/>
                <w:lang w:val="es-ES"/>
              </w:rPr>
            </w:pPr>
            <w:r w:rsidRPr="00FA7B6E">
              <w:rPr>
                <w:rFonts w:ascii="Arial" w:hAnsi="Arial" w:cs="Arial"/>
                <w:b/>
                <w:sz w:val="18"/>
                <w:szCs w:val="18"/>
              </w:rPr>
              <w:t>M. en IMP. Jorge Humberto López Reynoso</w:t>
            </w:r>
          </w:p>
          <w:p w14:paraId="519CFC8F" w14:textId="450079BE" w:rsidR="009A03BE" w:rsidRPr="00FA7B6E" w:rsidRDefault="009A03BE" w:rsidP="009A03BE">
            <w:pPr>
              <w:pStyle w:val="Sangradetextonormal"/>
              <w:ind w:left="0"/>
              <w:rPr>
                <w:rFonts w:ascii="Arial" w:hAnsi="Arial" w:cs="Arial"/>
                <w:sz w:val="18"/>
                <w:szCs w:val="18"/>
                <w:lang w:val="es-ES"/>
              </w:rPr>
            </w:pPr>
            <w:r w:rsidRPr="00FA7B6E">
              <w:rPr>
                <w:rFonts w:ascii="Arial" w:hAnsi="Arial" w:cs="Arial"/>
                <w:sz w:val="18"/>
                <w:szCs w:val="18"/>
                <w:lang w:val="es-ES"/>
              </w:rPr>
              <w:t>Director General de Finanzas</w:t>
            </w:r>
          </w:p>
          <w:p w14:paraId="2CD6EF20" w14:textId="249DB7B2" w:rsidR="009A03BE" w:rsidRPr="00FA7B6E" w:rsidRDefault="009A03BE" w:rsidP="009A03BE">
            <w:pPr>
              <w:pStyle w:val="Sangradetextonormal"/>
              <w:ind w:left="0"/>
              <w:rPr>
                <w:rFonts w:ascii="Arial" w:hAnsi="Arial" w:cs="Arial"/>
                <w:b/>
                <w:sz w:val="18"/>
                <w:szCs w:val="18"/>
              </w:rPr>
            </w:pPr>
          </w:p>
        </w:tc>
        <w:tc>
          <w:tcPr>
            <w:tcW w:w="4414" w:type="dxa"/>
          </w:tcPr>
          <w:p w14:paraId="51D46913" w14:textId="77777777" w:rsidR="009A03BE" w:rsidRPr="00FA7B6E" w:rsidRDefault="009A03BE" w:rsidP="009A03BE">
            <w:pPr>
              <w:pStyle w:val="Sangradetextonormal"/>
              <w:ind w:left="0"/>
              <w:jc w:val="center"/>
              <w:rPr>
                <w:rFonts w:ascii="Arial" w:hAnsi="Arial" w:cs="Arial"/>
                <w:sz w:val="18"/>
                <w:szCs w:val="18"/>
              </w:rPr>
            </w:pPr>
          </w:p>
          <w:p w14:paraId="5CCFD5A4" w14:textId="77777777" w:rsidR="009A03BE" w:rsidRPr="00FA7B6E" w:rsidRDefault="009A03BE" w:rsidP="009A03BE">
            <w:pPr>
              <w:pStyle w:val="Sangradetextonormal"/>
              <w:ind w:left="0"/>
              <w:jc w:val="center"/>
              <w:rPr>
                <w:rFonts w:ascii="Arial" w:hAnsi="Arial" w:cs="Arial"/>
                <w:sz w:val="18"/>
                <w:szCs w:val="18"/>
              </w:rPr>
            </w:pPr>
          </w:p>
          <w:p w14:paraId="4CA07265" w14:textId="2C43E95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A03BE" w:rsidRPr="00FA7B6E" w14:paraId="2EAEB632" w14:textId="77777777" w:rsidTr="00AE3929">
        <w:trPr>
          <w:jc w:val="center"/>
        </w:trPr>
        <w:tc>
          <w:tcPr>
            <w:tcW w:w="4414" w:type="dxa"/>
          </w:tcPr>
          <w:p w14:paraId="447D36A7" w14:textId="77777777" w:rsidR="009A03BE" w:rsidRPr="00FA7B6E" w:rsidRDefault="009A03BE" w:rsidP="009A03BE">
            <w:pPr>
              <w:pStyle w:val="Sangradetextonormal"/>
              <w:ind w:left="0"/>
              <w:rPr>
                <w:rFonts w:ascii="Arial" w:hAnsi="Arial" w:cs="Arial"/>
                <w:b/>
                <w:sz w:val="18"/>
                <w:szCs w:val="18"/>
              </w:rPr>
            </w:pPr>
          </w:p>
          <w:p w14:paraId="12A6784B" w14:textId="77777777" w:rsidR="009A03BE" w:rsidRPr="00FA7B6E" w:rsidRDefault="009A03BE" w:rsidP="009A03BE">
            <w:pPr>
              <w:pStyle w:val="Sangradetextonormal"/>
              <w:ind w:left="0"/>
              <w:rPr>
                <w:rFonts w:ascii="Arial" w:hAnsi="Arial" w:cs="Arial"/>
                <w:b/>
                <w:sz w:val="18"/>
                <w:szCs w:val="18"/>
                <w:lang w:val="es-ES"/>
              </w:rPr>
            </w:pPr>
            <w:r w:rsidRPr="00FA7B6E">
              <w:rPr>
                <w:rFonts w:ascii="Arial" w:hAnsi="Arial" w:cs="Arial"/>
                <w:b/>
                <w:sz w:val="18"/>
                <w:szCs w:val="18"/>
                <w:lang w:val="es-ES"/>
              </w:rPr>
              <w:t>M. En A. Beatriz E. Rivera de Loera</w:t>
            </w:r>
          </w:p>
          <w:p w14:paraId="17617DA3" w14:textId="3512E1E0" w:rsidR="009A03BE" w:rsidRPr="00FA7B6E" w:rsidRDefault="009A03BE" w:rsidP="009A03BE">
            <w:pPr>
              <w:pStyle w:val="Sangradetextonormal"/>
              <w:ind w:left="0"/>
              <w:rPr>
                <w:rFonts w:ascii="Arial" w:hAnsi="Arial" w:cs="Arial"/>
                <w:sz w:val="18"/>
                <w:szCs w:val="18"/>
                <w:lang w:val="es-ES"/>
              </w:rPr>
            </w:pPr>
            <w:r w:rsidRPr="00FA7B6E">
              <w:rPr>
                <w:rFonts w:ascii="Arial" w:hAnsi="Arial" w:cs="Arial"/>
                <w:sz w:val="18"/>
                <w:szCs w:val="18"/>
                <w:lang w:val="es-ES"/>
              </w:rPr>
              <w:t xml:space="preserve">Jefa del Departamento de Compras y Secretario Técnico del Comité de Compras </w:t>
            </w:r>
          </w:p>
          <w:p w14:paraId="121D8606" w14:textId="77777777" w:rsidR="009A03BE" w:rsidRPr="00FA7B6E"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FA7B6E" w:rsidRDefault="009A03BE" w:rsidP="009A03BE">
            <w:pPr>
              <w:pStyle w:val="Sangradetextonormal"/>
              <w:ind w:left="0"/>
              <w:jc w:val="center"/>
              <w:rPr>
                <w:rFonts w:ascii="Arial" w:hAnsi="Arial" w:cs="Arial"/>
                <w:sz w:val="18"/>
                <w:szCs w:val="18"/>
              </w:rPr>
            </w:pPr>
          </w:p>
          <w:p w14:paraId="72421134" w14:textId="77777777" w:rsidR="009A03BE" w:rsidRPr="00FA7B6E" w:rsidRDefault="009A03BE" w:rsidP="009A03BE">
            <w:pPr>
              <w:pStyle w:val="Sangradetextonormal"/>
              <w:ind w:left="0"/>
              <w:jc w:val="center"/>
              <w:rPr>
                <w:rFonts w:ascii="Arial" w:hAnsi="Arial" w:cs="Arial"/>
                <w:sz w:val="18"/>
                <w:szCs w:val="18"/>
              </w:rPr>
            </w:pPr>
          </w:p>
          <w:p w14:paraId="6B9ADA1F" w14:textId="77777777"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A03BE" w:rsidRPr="00FA7B6E" w14:paraId="2A329C87" w14:textId="77777777" w:rsidTr="00AE3929">
        <w:trPr>
          <w:jc w:val="center"/>
        </w:trPr>
        <w:tc>
          <w:tcPr>
            <w:tcW w:w="4414" w:type="dxa"/>
          </w:tcPr>
          <w:p w14:paraId="7F907B65" w14:textId="77777777" w:rsidR="009A03BE" w:rsidRPr="00FA7B6E" w:rsidRDefault="009A03BE" w:rsidP="009A03BE">
            <w:pPr>
              <w:pStyle w:val="Sangradetextonormal"/>
              <w:ind w:left="0"/>
              <w:rPr>
                <w:rFonts w:ascii="Arial" w:hAnsi="Arial" w:cs="Arial"/>
                <w:b/>
                <w:sz w:val="18"/>
                <w:szCs w:val="18"/>
                <w:lang w:val="es-ES"/>
              </w:rPr>
            </w:pPr>
          </w:p>
          <w:p w14:paraId="64DACCB9" w14:textId="10D7FD7C" w:rsidR="009A03BE" w:rsidRPr="00FA7B6E" w:rsidRDefault="007905D0" w:rsidP="009A03BE">
            <w:pPr>
              <w:pStyle w:val="Sangradetextonormal"/>
              <w:ind w:left="0"/>
              <w:rPr>
                <w:rFonts w:ascii="Arial" w:hAnsi="Arial" w:cs="Arial"/>
                <w:b/>
                <w:sz w:val="18"/>
                <w:szCs w:val="18"/>
                <w:lang w:val="es-ES"/>
              </w:rPr>
            </w:pPr>
            <w:r w:rsidRPr="00FA7B6E">
              <w:rPr>
                <w:rFonts w:ascii="Arial" w:hAnsi="Arial" w:cs="Arial"/>
                <w:b/>
                <w:sz w:val="18"/>
                <w:szCs w:val="18"/>
                <w:lang w:val="es-ES"/>
              </w:rPr>
              <w:t xml:space="preserve">L.P.I. Esmeralda </w:t>
            </w:r>
            <w:proofErr w:type="spellStart"/>
            <w:r w:rsidRPr="00FA7B6E">
              <w:rPr>
                <w:rFonts w:ascii="Arial" w:hAnsi="Arial" w:cs="Arial"/>
                <w:b/>
                <w:sz w:val="18"/>
                <w:szCs w:val="18"/>
                <w:lang w:val="es-ES"/>
              </w:rPr>
              <w:t>Yazmin</w:t>
            </w:r>
            <w:proofErr w:type="spellEnd"/>
            <w:r w:rsidRPr="00FA7B6E">
              <w:rPr>
                <w:rFonts w:ascii="Arial" w:hAnsi="Arial" w:cs="Arial"/>
                <w:b/>
                <w:sz w:val="18"/>
                <w:szCs w:val="18"/>
                <w:lang w:val="es-ES"/>
              </w:rPr>
              <w:t xml:space="preserve"> Rodríguez Durón</w:t>
            </w:r>
          </w:p>
          <w:p w14:paraId="72B0C855" w14:textId="77777777" w:rsidR="009A03BE" w:rsidRPr="00FA7B6E" w:rsidRDefault="009A03BE" w:rsidP="009A03BE">
            <w:pPr>
              <w:pStyle w:val="Sangradetextonormal"/>
              <w:ind w:left="0"/>
              <w:rPr>
                <w:rFonts w:ascii="Arial" w:hAnsi="Arial" w:cs="Arial"/>
                <w:sz w:val="18"/>
                <w:szCs w:val="18"/>
                <w:lang w:val="es-ES"/>
              </w:rPr>
            </w:pPr>
            <w:r w:rsidRPr="00FA7B6E">
              <w:rPr>
                <w:rFonts w:ascii="Arial" w:hAnsi="Arial" w:cs="Arial"/>
                <w:sz w:val="18"/>
                <w:szCs w:val="18"/>
                <w:lang w:val="es-ES"/>
              </w:rPr>
              <w:t>Representante de la Contraloría Universitaria</w:t>
            </w:r>
          </w:p>
          <w:p w14:paraId="6C7F9FF5" w14:textId="7B9A8A19" w:rsidR="009A03BE" w:rsidRPr="00FA7B6E"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Pr="00FA7B6E" w:rsidRDefault="009A03BE" w:rsidP="009A03BE">
            <w:pPr>
              <w:pStyle w:val="Sangradetextonormal"/>
              <w:ind w:left="0"/>
              <w:jc w:val="center"/>
              <w:rPr>
                <w:rFonts w:ascii="Arial" w:hAnsi="Arial" w:cs="Arial"/>
                <w:sz w:val="18"/>
                <w:szCs w:val="18"/>
              </w:rPr>
            </w:pPr>
          </w:p>
          <w:p w14:paraId="41CF6D34" w14:textId="77777777" w:rsidR="004C38EC" w:rsidRPr="00FA7B6E" w:rsidRDefault="004C38EC" w:rsidP="009A03BE">
            <w:pPr>
              <w:pStyle w:val="Sangradetextonormal"/>
              <w:ind w:left="0"/>
              <w:jc w:val="center"/>
              <w:rPr>
                <w:rFonts w:ascii="Arial" w:hAnsi="Arial" w:cs="Arial"/>
                <w:sz w:val="18"/>
                <w:szCs w:val="18"/>
              </w:rPr>
            </w:pPr>
          </w:p>
          <w:p w14:paraId="466EF826" w14:textId="38274A77"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A03BE" w:rsidRPr="00FA7B6E" w14:paraId="17A72637" w14:textId="77777777" w:rsidTr="00AE3929">
        <w:trPr>
          <w:jc w:val="center"/>
        </w:trPr>
        <w:tc>
          <w:tcPr>
            <w:tcW w:w="4414" w:type="dxa"/>
          </w:tcPr>
          <w:p w14:paraId="72ABAEE5" w14:textId="77777777" w:rsidR="009A03BE" w:rsidRPr="00FA7B6E" w:rsidRDefault="009A03BE" w:rsidP="009A03BE">
            <w:pPr>
              <w:pStyle w:val="Sangradetextonormal"/>
              <w:ind w:left="0"/>
              <w:rPr>
                <w:rFonts w:ascii="Arial" w:hAnsi="Arial" w:cs="Arial"/>
                <w:b/>
                <w:sz w:val="18"/>
                <w:szCs w:val="18"/>
                <w:lang w:val="es-ES"/>
              </w:rPr>
            </w:pPr>
          </w:p>
          <w:p w14:paraId="3F618ED0" w14:textId="77777777" w:rsidR="009A03BE" w:rsidRPr="00FA7B6E" w:rsidRDefault="009A03BE" w:rsidP="009A03BE">
            <w:pPr>
              <w:pStyle w:val="Sangradetextonormal"/>
              <w:ind w:left="0"/>
              <w:rPr>
                <w:rFonts w:ascii="Arial" w:hAnsi="Arial" w:cs="Arial"/>
                <w:b/>
                <w:sz w:val="18"/>
                <w:szCs w:val="18"/>
                <w:lang w:val="es-ES"/>
              </w:rPr>
            </w:pPr>
            <w:r w:rsidRPr="00FA7B6E">
              <w:rPr>
                <w:rFonts w:ascii="Arial" w:hAnsi="Arial" w:cs="Arial"/>
                <w:b/>
                <w:sz w:val="18"/>
                <w:szCs w:val="18"/>
                <w:lang w:val="es-ES"/>
              </w:rPr>
              <w:t>Lic. María Díaz Rodríguez</w:t>
            </w:r>
          </w:p>
          <w:p w14:paraId="1CB092B6" w14:textId="77777777" w:rsidR="009A03BE" w:rsidRPr="00FA7B6E" w:rsidRDefault="009A03BE" w:rsidP="009A03BE">
            <w:pPr>
              <w:pStyle w:val="Sangradetextonormal"/>
              <w:ind w:left="0"/>
              <w:rPr>
                <w:rFonts w:ascii="Arial" w:hAnsi="Arial" w:cs="Arial"/>
                <w:sz w:val="18"/>
                <w:szCs w:val="18"/>
                <w:lang w:val="es-ES"/>
              </w:rPr>
            </w:pPr>
            <w:r w:rsidRPr="00FA7B6E">
              <w:rPr>
                <w:rFonts w:ascii="Arial" w:hAnsi="Arial" w:cs="Arial"/>
                <w:sz w:val="18"/>
                <w:szCs w:val="18"/>
                <w:lang w:val="es-ES"/>
              </w:rPr>
              <w:t>Representante del Departamento Jurídico</w:t>
            </w:r>
          </w:p>
          <w:p w14:paraId="3CF91F18" w14:textId="77777777" w:rsidR="009A03BE" w:rsidRPr="00FA7B6E"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FA7B6E" w:rsidRDefault="009A03BE" w:rsidP="009A03BE">
            <w:pPr>
              <w:pStyle w:val="Sangradetextonormal"/>
              <w:ind w:left="0"/>
              <w:jc w:val="center"/>
              <w:rPr>
                <w:rFonts w:ascii="Arial" w:hAnsi="Arial" w:cs="Arial"/>
                <w:sz w:val="18"/>
                <w:szCs w:val="18"/>
              </w:rPr>
            </w:pPr>
          </w:p>
          <w:p w14:paraId="47620148" w14:textId="77777777" w:rsidR="00964F73" w:rsidRPr="00FA7B6E" w:rsidRDefault="00964F73" w:rsidP="009A03BE">
            <w:pPr>
              <w:pStyle w:val="Sangradetextonormal"/>
              <w:ind w:left="0"/>
              <w:jc w:val="center"/>
              <w:rPr>
                <w:rFonts w:ascii="Arial" w:hAnsi="Arial" w:cs="Arial"/>
                <w:sz w:val="18"/>
                <w:szCs w:val="18"/>
              </w:rPr>
            </w:pPr>
          </w:p>
          <w:p w14:paraId="628807FB" w14:textId="516D4245" w:rsidR="009A03BE" w:rsidRPr="00FA7B6E" w:rsidRDefault="009A03BE" w:rsidP="009A03BE">
            <w:pPr>
              <w:pStyle w:val="Sangradetextonormal"/>
              <w:ind w:left="0"/>
              <w:jc w:val="center"/>
              <w:rPr>
                <w:rFonts w:ascii="Arial" w:hAnsi="Arial" w:cs="Arial"/>
                <w:b/>
                <w:sz w:val="18"/>
                <w:szCs w:val="18"/>
              </w:rPr>
            </w:pPr>
            <w:r w:rsidRPr="00FA7B6E">
              <w:rPr>
                <w:rFonts w:ascii="Arial" w:hAnsi="Arial" w:cs="Arial"/>
                <w:sz w:val="18"/>
                <w:szCs w:val="18"/>
              </w:rPr>
              <w:t>____________________________________</w:t>
            </w:r>
          </w:p>
        </w:tc>
      </w:tr>
      <w:tr w:rsidR="009A03BE" w:rsidRPr="00FA7B6E" w14:paraId="7EFBC806" w14:textId="77777777" w:rsidTr="00AE3929">
        <w:trPr>
          <w:jc w:val="center"/>
        </w:trPr>
        <w:tc>
          <w:tcPr>
            <w:tcW w:w="4414" w:type="dxa"/>
          </w:tcPr>
          <w:p w14:paraId="61C84C0D" w14:textId="77777777" w:rsidR="009A03BE" w:rsidRPr="00FA7B6E" w:rsidRDefault="009A03BE" w:rsidP="009A03BE">
            <w:pPr>
              <w:pStyle w:val="Sangradetextonormal"/>
              <w:ind w:left="0"/>
              <w:rPr>
                <w:rFonts w:ascii="Arial" w:hAnsi="Arial" w:cs="Arial"/>
                <w:b/>
                <w:sz w:val="18"/>
                <w:szCs w:val="18"/>
                <w:lang w:val="es-ES"/>
              </w:rPr>
            </w:pPr>
          </w:p>
          <w:p w14:paraId="5C1A8B2D" w14:textId="2CA62035" w:rsidR="009A03BE" w:rsidRPr="00FA7B6E" w:rsidRDefault="009A03BE" w:rsidP="009A03BE">
            <w:pPr>
              <w:pStyle w:val="Sangradetextonormal"/>
              <w:ind w:left="0"/>
              <w:rPr>
                <w:rFonts w:ascii="Arial" w:hAnsi="Arial" w:cs="Arial"/>
                <w:b/>
                <w:sz w:val="18"/>
                <w:szCs w:val="18"/>
                <w:lang w:val="es-ES"/>
              </w:rPr>
            </w:pPr>
            <w:r w:rsidRPr="00FA7B6E">
              <w:rPr>
                <w:rFonts w:ascii="Arial" w:hAnsi="Arial" w:cs="Arial"/>
                <w:b/>
                <w:sz w:val="18"/>
                <w:szCs w:val="18"/>
                <w:lang w:val="es-ES"/>
              </w:rPr>
              <w:t>Lic. Roberto Bernal Castañón</w:t>
            </w:r>
          </w:p>
          <w:p w14:paraId="015A323D" w14:textId="21278979" w:rsidR="009A03BE" w:rsidRPr="00FA7B6E" w:rsidRDefault="009A03BE" w:rsidP="009A03BE">
            <w:pPr>
              <w:pStyle w:val="Sangradetextonormal"/>
              <w:ind w:left="0"/>
              <w:rPr>
                <w:rFonts w:ascii="Arial" w:hAnsi="Arial" w:cs="Arial"/>
                <w:sz w:val="18"/>
                <w:szCs w:val="18"/>
                <w:lang w:val="es-ES"/>
              </w:rPr>
            </w:pPr>
            <w:r w:rsidRPr="00FA7B6E">
              <w:rPr>
                <w:rFonts w:ascii="Arial" w:hAnsi="Arial" w:cs="Arial"/>
                <w:sz w:val="18"/>
                <w:szCs w:val="18"/>
                <w:lang w:val="es-ES"/>
              </w:rPr>
              <w:t>Representante de la Dirección General de Planeación y Desarrollo</w:t>
            </w:r>
          </w:p>
          <w:p w14:paraId="75B455A3" w14:textId="77777777" w:rsidR="009A03BE" w:rsidRPr="00FA7B6E" w:rsidRDefault="009A03BE" w:rsidP="009A03BE">
            <w:pPr>
              <w:pStyle w:val="Sangradetextonormal"/>
              <w:ind w:left="0"/>
              <w:rPr>
                <w:rFonts w:ascii="Arial" w:hAnsi="Arial" w:cs="Arial"/>
                <w:b/>
                <w:sz w:val="18"/>
                <w:szCs w:val="18"/>
                <w:lang w:val="es-ES"/>
              </w:rPr>
            </w:pPr>
          </w:p>
        </w:tc>
        <w:tc>
          <w:tcPr>
            <w:tcW w:w="4414" w:type="dxa"/>
          </w:tcPr>
          <w:p w14:paraId="7C460F6B" w14:textId="77777777" w:rsidR="009A03BE" w:rsidRPr="00FA7B6E" w:rsidRDefault="009A03BE" w:rsidP="009A03BE">
            <w:pPr>
              <w:pStyle w:val="Sangradetextonormal"/>
              <w:ind w:left="0"/>
              <w:jc w:val="center"/>
              <w:rPr>
                <w:rFonts w:ascii="Arial" w:hAnsi="Arial" w:cs="Arial"/>
                <w:sz w:val="18"/>
                <w:szCs w:val="18"/>
              </w:rPr>
            </w:pPr>
          </w:p>
          <w:p w14:paraId="26CA8418" w14:textId="3455E982" w:rsidR="009A03BE" w:rsidRPr="00FA7B6E" w:rsidRDefault="009A03BE" w:rsidP="009A03BE">
            <w:pPr>
              <w:pStyle w:val="Sangradetextonormal"/>
              <w:ind w:left="0"/>
              <w:jc w:val="center"/>
              <w:rPr>
                <w:rFonts w:ascii="Arial" w:hAnsi="Arial" w:cs="Arial"/>
                <w:sz w:val="18"/>
                <w:szCs w:val="18"/>
              </w:rPr>
            </w:pPr>
          </w:p>
          <w:p w14:paraId="5EEBFA10" w14:textId="77777777" w:rsidR="009A03BE" w:rsidRPr="00FA7B6E" w:rsidRDefault="009A03BE" w:rsidP="009A03BE">
            <w:pPr>
              <w:pStyle w:val="Sangradetextonormal"/>
              <w:ind w:left="0"/>
              <w:jc w:val="center"/>
              <w:rPr>
                <w:rFonts w:ascii="Arial" w:hAnsi="Arial" w:cs="Arial"/>
                <w:sz w:val="18"/>
                <w:szCs w:val="18"/>
              </w:rPr>
            </w:pPr>
          </w:p>
          <w:p w14:paraId="22465371" w14:textId="423A5447"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A7B6E" w:rsidRPr="00FA7B6E" w14:paraId="117472EF" w14:textId="77777777" w:rsidTr="00AE3929">
        <w:trPr>
          <w:jc w:val="center"/>
        </w:trPr>
        <w:tc>
          <w:tcPr>
            <w:tcW w:w="4414" w:type="dxa"/>
          </w:tcPr>
          <w:p w14:paraId="684CBA39" w14:textId="77777777" w:rsidR="00FA7B6E" w:rsidRPr="00FA7B6E" w:rsidRDefault="00FA7B6E" w:rsidP="00FA7B6E">
            <w:pPr>
              <w:pStyle w:val="Sangradetextonormal"/>
              <w:ind w:left="0"/>
              <w:rPr>
                <w:rFonts w:ascii="Arial" w:hAnsi="Arial" w:cs="Arial"/>
                <w:b/>
                <w:sz w:val="18"/>
                <w:szCs w:val="18"/>
                <w:highlight w:val="yellow"/>
                <w:lang w:val="es-ES"/>
              </w:rPr>
            </w:pPr>
          </w:p>
          <w:p w14:paraId="62910382" w14:textId="77777777" w:rsidR="00FA7B6E" w:rsidRPr="00FA7B6E" w:rsidRDefault="00FA7B6E" w:rsidP="00FA7B6E">
            <w:pPr>
              <w:pStyle w:val="Sangradetextonormal"/>
              <w:ind w:left="0"/>
              <w:rPr>
                <w:rFonts w:ascii="Arial" w:hAnsi="Arial" w:cs="Arial"/>
                <w:b/>
                <w:sz w:val="18"/>
                <w:szCs w:val="18"/>
                <w:lang w:val="es-ES"/>
              </w:rPr>
            </w:pPr>
            <w:r w:rsidRPr="00FA7B6E">
              <w:rPr>
                <w:rFonts w:ascii="Arial" w:hAnsi="Arial" w:cs="Arial"/>
                <w:b/>
                <w:sz w:val="18"/>
                <w:szCs w:val="18"/>
                <w:lang w:val="es-ES"/>
              </w:rPr>
              <w:t xml:space="preserve">Lic. en B.G.C. José Samuel García Esparza  </w:t>
            </w:r>
          </w:p>
          <w:p w14:paraId="70407428" w14:textId="77777777" w:rsidR="00FA7B6E" w:rsidRPr="00FA7B6E" w:rsidRDefault="00FA7B6E" w:rsidP="00FA7B6E">
            <w:pPr>
              <w:pStyle w:val="Sangradetextonormal"/>
              <w:ind w:left="0"/>
              <w:rPr>
                <w:rFonts w:ascii="Arial" w:hAnsi="Arial" w:cs="Arial"/>
                <w:sz w:val="18"/>
                <w:szCs w:val="18"/>
                <w:highlight w:val="yellow"/>
                <w:lang w:val="es-ES"/>
              </w:rPr>
            </w:pPr>
            <w:r w:rsidRPr="00FA7B6E">
              <w:rPr>
                <w:rFonts w:ascii="Arial" w:hAnsi="Arial" w:cs="Arial"/>
                <w:sz w:val="18"/>
                <w:szCs w:val="18"/>
                <w:lang w:val="es-ES"/>
              </w:rPr>
              <w:t>Jefe del Departamento de Servicios Generales de la DGIU (Área requirente)</w:t>
            </w:r>
          </w:p>
          <w:p w14:paraId="79B06AC1" w14:textId="77777777" w:rsidR="00FA7B6E" w:rsidRPr="00FA7B6E" w:rsidRDefault="00FA7B6E" w:rsidP="00FA7B6E">
            <w:pPr>
              <w:pStyle w:val="Sangradetextonormal"/>
              <w:ind w:left="0"/>
              <w:rPr>
                <w:rFonts w:ascii="Arial" w:hAnsi="Arial" w:cs="Arial"/>
                <w:b/>
                <w:sz w:val="18"/>
                <w:szCs w:val="18"/>
                <w:lang w:val="es-ES"/>
              </w:rPr>
            </w:pPr>
          </w:p>
        </w:tc>
        <w:tc>
          <w:tcPr>
            <w:tcW w:w="4414" w:type="dxa"/>
          </w:tcPr>
          <w:p w14:paraId="252711F0" w14:textId="77777777" w:rsidR="00FA7B6E" w:rsidRPr="00FA7B6E" w:rsidRDefault="00FA7B6E" w:rsidP="00FA7B6E">
            <w:pPr>
              <w:pStyle w:val="Sangradetextonormal"/>
              <w:ind w:left="0"/>
              <w:jc w:val="center"/>
              <w:rPr>
                <w:rFonts w:ascii="Arial" w:hAnsi="Arial" w:cs="Arial"/>
                <w:sz w:val="18"/>
                <w:szCs w:val="18"/>
              </w:rPr>
            </w:pPr>
          </w:p>
          <w:p w14:paraId="66E7DCC2" w14:textId="77777777" w:rsidR="00FA7B6E" w:rsidRPr="00FA7B6E" w:rsidRDefault="00FA7B6E" w:rsidP="00FA7B6E">
            <w:pPr>
              <w:pStyle w:val="Sangradetextonormal"/>
              <w:ind w:left="0"/>
              <w:rPr>
                <w:rFonts w:ascii="Arial" w:hAnsi="Arial" w:cs="Arial"/>
                <w:sz w:val="18"/>
                <w:szCs w:val="18"/>
              </w:rPr>
            </w:pPr>
          </w:p>
          <w:p w14:paraId="680CDDA2" w14:textId="77777777" w:rsidR="00FA7B6E" w:rsidRPr="00FA7B6E" w:rsidRDefault="00FA7B6E" w:rsidP="00FA7B6E">
            <w:pPr>
              <w:pStyle w:val="Sangradetextonormal"/>
              <w:ind w:left="0"/>
              <w:rPr>
                <w:rFonts w:ascii="Arial" w:hAnsi="Arial" w:cs="Arial"/>
                <w:sz w:val="18"/>
                <w:szCs w:val="18"/>
              </w:rPr>
            </w:pPr>
          </w:p>
          <w:p w14:paraId="7FFC69D1" w14:textId="509F83EA" w:rsidR="00FA7B6E" w:rsidRPr="00FA7B6E" w:rsidRDefault="00FA7B6E" w:rsidP="00FA7B6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A7B6E" w:rsidRPr="00FA7B6E" w14:paraId="5DE58716" w14:textId="77777777" w:rsidTr="00AE3929">
        <w:trPr>
          <w:jc w:val="center"/>
        </w:trPr>
        <w:tc>
          <w:tcPr>
            <w:tcW w:w="4414" w:type="dxa"/>
          </w:tcPr>
          <w:p w14:paraId="73B50BE1" w14:textId="77777777" w:rsidR="00FA7B6E" w:rsidRPr="00FA7B6E" w:rsidRDefault="00FA7B6E" w:rsidP="00FA7B6E">
            <w:pPr>
              <w:pStyle w:val="Sangradetextonormal"/>
              <w:ind w:left="0"/>
              <w:rPr>
                <w:rFonts w:ascii="Arial" w:hAnsi="Arial" w:cs="Arial"/>
                <w:b/>
                <w:sz w:val="18"/>
                <w:szCs w:val="18"/>
                <w:lang w:val="es-ES"/>
              </w:rPr>
            </w:pPr>
          </w:p>
          <w:p w14:paraId="03959F91" w14:textId="77777777" w:rsidR="00FA7B6E" w:rsidRPr="00FA7B6E" w:rsidRDefault="00FA7B6E" w:rsidP="00FA7B6E">
            <w:pPr>
              <w:pStyle w:val="Sangradetextonormal"/>
              <w:ind w:left="0"/>
              <w:rPr>
                <w:rFonts w:ascii="Arial" w:hAnsi="Arial" w:cs="Arial"/>
                <w:sz w:val="18"/>
                <w:szCs w:val="18"/>
                <w:highlight w:val="yellow"/>
              </w:rPr>
            </w:pPr>
            <w:r w:rsidRPr="00FA7B6E">
              <w:rPr>
                <w:rFonts w:ascii="Arial" w:hAnsi="Arial" w:cs="Arial"/>
                <w:b/>
                <w:sz w:val="18"/>
                <w:szCs w:val="18"/>
                <w:lang w:val="es-ES"/>
              </w:rPr>
              <w:t xml:space="preserve">Lic. Luis Alberto González </w:t>
            </w:r>
            <w:proofErr w:type="spellStart"/>
            <w:r w:rsidRPr="00FA7B6E">
              <w:rPr>
                <w:rFonts w:ascii="Arial" w:hAnsi="Arial" w:cs="Arial"/>
                <w:b/>
                <w:sz w:val="18"/>
                <w:szCs w:val="18"/>
                <w:lang w:val="es-ES"/>
              </w:rPr>
              <w:t>González</w:t>
            </w:r>
            <w:proofErr w:type="spellEnd"/>
          </w:p>
          <w:p w14:paraId="225F9674" w14:textId="77777777" w:rsidR="00FA7B6E" w:rsidRDefault="00FA7B6E" w:rsidP="00FA7B6E">
            <w:pPr>
              <w:pStyle w:val="Sangradetextonormal"/>
              <w:ind w:left="0"/>
              <w:rPr>
                <w:rFonts w:ascii="Arial" w:hAnsi="Arial" w:cs="Arial"/>
                <w:sz w:val="18"/>
                <w:szCs w:val="18"/>
                <w:lang w:val="es-ES"/>
              </w:rPr>
            </w:pPr>
            <w:r w:rsidRPr="00FA7B6E">
              <w:rPr>
                <w:rFonts w:ascii="Arial" w:hAnsi="Arial" w:cs="Arial"/>
                <w:sz w:val="18"/>
                <w:szCs w:val="18"/>
                <w:lang w:val="es-ES"/>
              </w:rPr>
              <w:t>Jefe de Sección de Servicios del Depto. de Servicios Generales de la DGIU (Área requirente)</w:t>
            </w:r>
          </w:p>
          <w:p w14:paraId="3F8E2773" w14:textId="10C9A22F" w:rsidR="007E76F1" w:rsidRPr="00FA7B6E" w:rsidRDefault="007E76F1" w:rsidP="00FA7B6E">
            <w:pPr>
              <w:pStyle w:val="Sangradetextonormal"/>
              <w:ind w:left="0"/>
              <w:rPr>
                <w:rFonts w:ascii="Arial" w:hAnsi="Arial" w:cs="Arial"/>
                <w:b/>
                <w:sz w:val="18"/>
                <w:szCs w:val="18"/>
                <w:highlight w:val="yellow"/>
                <w:lang w:val="es-ES"/>
              </w:rPr>
            </w:pPr>
          </w:p>
        </w:tc>
        <w:tc>
          <w:tcPr>
            <w:tcW w:w="4414" w:type="dxa"/>
          </w:tcPr>
          <w:p w14:paraId="69824F62" w14:textId="77777777" w:rsidR="00FA7B6E" w:rsidRPr="00FA7B6E" w:rsidRDefault="00FA7B6E" w:rsidP="00FA7B6E">
            <w:pPr>
              <w:pStyle w:val="Sangradetextonormal"/>
              <w:ind w:left="0"/>
              <w:jc w:val="center"/>
              <w:rPr>
                <w:rFonts w:ascii="Arial" w:hAnsi="Arial" w:cs="Arial"/>
                <w:sz w:val="18"/>
                <w:szCs w:val="18"/>
              </w:rPr>
            </w:pPr>
          </w:p>
          <w:p w14:paraId="0CD18AC5" w14:textId="77777777" w:rsidR="00FA7B6E" w:rsidRPr="00FA7B6E" w:rsidRDefault="00FA7B6E" w:rsidP="00FA7B6E">
            <w:pPr>
              <w:pStyle w:val="Sangradetextonormal"/>
              <w:ind w:left="0"/>
              <w:rPr>
                <w:rFonts w:ascii="Arial" w:hAnsi="Arial" w:cs="Arial"/>
                <w:sz w:val="18"/>
                <w:szCs w:val="18"/>
              </w:rPr>
            </w:pPr>
          </w:p>
          <w:p w14:paraId="4B8C3BF8" w14:textId="5DC562D5" w:rsidR="00FA7B6E" w:rsidRPr="00FA7B6E" w:rsidRDefault="00FA7B6E" w:rsidP="00FA7B6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A7B6E" w:rsidRPr="00FA7B6E" w14:paraId="175D8F0A" w14:textId="77777777" w:rsidTr="00AE3929">
        <w:trPr>
          <w:jc w:val="center"/>
        </w:trPr>
        <w:tc>
          <w:tcPr>
            <w:tcW w:w="4414" w:type="dxa"/>
          </w:tcPr>
          <w:p w14:paraId="7B71EF14" w14:textId="77777777" w:rsidR="00FA7B6E" w:rsidRPr="00FA7B6E" w:rsidRDefault="00FA7B6E" w:rsidP="00FA7B6E">
            <w:pPr>
              <w:pStyle w:val="Sangradetextonormal"/>
              <w:ind w:left="0"/>
              <w:rPr>
                <w:rFonts w:ascii="Arial" w:hAnsi="Arial" w:cs="Arial"/>
                <w:b/>
                <w:sz w:val="18"/>
                <w:szCs w:val="18"/>
                <w:lang w:val="es-ES"/>
              </w:rPr>
            </w:pPr>
          </w:p>
          <w:p w14:paraId="5CEDC0EF" w14:textId="77777777" w:rsidR="00FA7B6E" w:rsidRPr="00FA7B6E" w:rsidRDefault="00FA7B6E" w:rsidP="00FA7B6E">
            <w:pPr>
              <w:rPr>
                <w:rFonts w:ascii="Arial" w:hAnsi="Arial" w:cs="Arial"/>
                <w:b/>
                <w:sz w:val="18"/>
                <w:szCs w:val="18"/>
                <w:highlight w:val="yellow"/>
              </w:rPr>
            </w:pPr>
            <w:r w:rsidRPr="00FA7B6E">
              <w:rPr>
                <w:rFonts w:ascii="Arial" w:hAnsi="Arial" w:cs="Arial"/>
                <w:b/>
                <w:sz w:val="18"/>
                <w:szCs w:val="18"/>
              </w:rPr>
              <w:t>L.A.Q.B. Mario Alberto Murillo Martínez</w:t>
            </w:r>
            <w:r w:rsidRPr="00FA7B6E">
              <w:rPr>
                <w:rFonts w:ascii="Arial" w:hAnsi="Arial" w:cs="Arial"/>
                <w:b/>
                <w:sz w:val="18"/>
                <w:szCs w:val="18"/>
                <w:highlight w:val="yellow"/>
              </w:rPr>
              <w:t xml:space="preserve">    </w:t>
            </w:r>
          </w:p>
          <w:p w14:paraId="280F759B" w14:textId="77777777" w:rsidR="00FA7B6E" w:rsidRPr="00FA7B6E" w:rsidRDefault="00FA7B6E" w:rsidP="00FA7B6E">
            <w:pPr>
              <w:pStyle w:val="Sangradetextonormal"/>
              <w:ind w:left="0"/>
              <w:rPr>
                <w:rFonts w:ascii="Arial" w:hAnsi="Arial" w:cs="Arial"/>
                <w:sz w:val="18"/>
                <w:szCs w:val="18"/>
                <w:lang w:val="es-ES"/>
              </w:rPr>
            </w:pPr>
            <w:r w:rsidRPr="00FA7B6E">
              <w:rPr>
                <w:rFonts w:ascii="Arial" w:hAnsi="Arial" w:cs="Arial"/>
                <w:sz w:val="18"/>
                <w:szCs w:val="18"/>
                <w:lang w:val="es-ES"/>
              </w:rPr>
              <w:t>Jefe de Sección de Zonas Verdes y Servicios del Depto. de Servicios Generales de la DGIU (Área requirente)</w:t>
            </w:r>
          </w:p>
          <w:p w14:paraId="1C4D35C8" w14:textId="77777777" w:rsidR="00FA7B6E" w:rsidRPr="00FA7B6E" w:rsidRDefault="00FA7B6E" w:rsidP="00FA7B6E">
            <w:pPr>
              <w:pStyle w:val="Sangradetextonormal"/>
              <w:ind w:left="0"/>
              <w:rPr>
                <w:rFonts w:ascii="Arial" w:hAnsi="Arial" w:cs="Arial"/>
                <w:b/>
                <w:sz w:val="18"/>
                <w:szCs w:val="18"/>
                <w:lang w:val="es-ES"/>
              </w:rPr>
            </w:pPr>
          </w:p>
        </w:tc>
        <w:tc>
          <w:tcPr>
            <w:tcW w:w="4414" w:type="dxa"/>
          </w:tcPr>
          <w:p w14:paraId="4159AA83" w14:textId="77777777" w:rsidR="00FA7B6E" w:rsidRPr="00FA7B6E" w:rsidRDefault="00FA7B6E" w:rsidP="00FA7B6E">
            <w:pPr>
              <w:pStyle w:val="Sangradetextonormal"/>
              <w:ind w:left="0"/>
              <w:jc w:val="center"/>
              <w:rPr>
                <w:rFonts w:ascii="Arial" w:hAnsi="Arial" w:cs="Arial"/>
                <w:sz w:val="18"/>
                <w:szCs w:val="18"/>
              </w:rPr>
            </w:pPr>
          </w:p>
          <w:p w14:paraId="27EF4AD8" w14:textId="77777777" w:rsidR="00FA7B6E" w:rsidRPr="00FA7B6E" w:rsidRDefault="00FA7B6E" w:rsidP="00FA7B6E">
            <w:pPr>
              <w:pStyle w:val="Sangradetextonormal"/>
              <w:ind w:left="0"/>
              <w:rPr>
                <w:rFonts w:ascii="Arial" w:hAnsi="Arial" w:cs="Arial"/>
                <w:sz w:val="18"/>
                <w:szCs w:val="18"/>
              </w:rPr>
            </w:pPr>
          </w:p>
          <w:p w14:paraId="2216FF7C" w14:textId="77777777" w:rsidR="00FA7B6E" w:rsidRPr="00FA7B6E" w:rsidRDefault="00FA7B6E" w:rsidP="00FA7B6E">
            <w:pPr>
              <w:pStyle w:val="Sangradetextonormal"/>
              <w:ind w:left="0"/>
              <w:rPr>
                <w:rFonts w:ascii="Arial" w:hAnsi="Arial" w:cs="Arial"/>
                <w:sz w:val="18"/>
                <w:szCs w:val="18"/>
              </w:rPr>
            </w:pPr>
          </w:p>
          <w:p w14:paraId="59150B41" w14:textId="675408AB" w:rsidR="00FA7B6E" w:rsidRPr="00FA7B6E" w:rsidRDefault="00FA7B6E" w:rsidP="00FA7B6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ED6243" w:rsidRPr="00FA7B6E" w14:paraId="60AA6D3A" w14:textId="77777777" w:rsidTr="00AE3929">
        <w:trPr>
          <w:jc w:val="center"/>
        </w:trPr>
        <w:tc>
          <w:tcPr>
            <w:tcW w:w="4414" w:type="dxa"/>
          </w:tcPr>
          <w:p w14:paraId="736FD899" w14:textId="77777777" w:rsidR="00ED6243" w:rsidRPr="00FA7B6E" w:rsidRDefault="00ED6243" w:rsidP="00ED6243">
            <w:pPr>
              <w:pStyle w:val="Sangradetextonormal"/>
              <w:ind w:left="0"/>
              <w:rPr>
                <w:rFonts w:ascii="Arial" w:hAnsi="Arial" w:cs="Arial"/>
                <w:b/>
                <w:sz w:val="18"/>
                <w:szCs w:val="18"/>
                <w:lang w:val="es-ES"/>
              </w:rPr>
            </w:pPr>
          </w:p>
          <w:p w14:paraId="24D56E1A" w14:textId="1062C63C" w:rsidR="00ED6243" w:rsidRPr="00FA7B6E" w:rsidRDefault="00ED6243" w:rsidP="00ED6243">
            <w:pPr>
              <w:pStyle w:val="Sangradetextonormal"/>
              <w:ind w:left="0"/>
              <w:rPr>
                <w:rFonts w:ascii="Arial" w:hAnsi="Arial" w:cs="Arial"/>
                <w:b/>
                <w:sz w:val="18"/>
                <w:szCs w:val="18"/>
                <w:lang w:val="es-ES"/>
              </w:rPr>
            </w:pPr>
            <w:r w:rsidRPr="00FA7B6E">
              <w:rPr>
                <w:rFonts w:ascii="Arial" w:hAnsi="Arial" w:cs="Arial"/>
                <w:b/>
                <w:sz w:val="18"/>
                <w:szCs w:val="18"/>
                <w:lang w:val="es-ES"/>
              </w:rPr>
              <w:t xml:space="preserve">Lic. </w:t>
            </w:r>
            <w:r w:rsidR="00FA7B6E">
              <w:rPr>
                <w:rFonts w:ascii="Arial" w:hAnsi="Arial" w:cs="Arial"/>
                <w:b/>
                <w:sz w:val="18"/>
                <w:szCs w:val="18"/>
                <w:lang w:val="es-ES"/>
              </w:rPr>
              <w:t>Gabriela del Socorro Muñoz Vera</w:t>
            </w:r>
          </w:p>
          <w:p w14:paraId="67F8DDBA" w14:textId="140A583E" w:rsidR="00ED6243" w:rsidRPr="00FA7B6E" w:rsidRDefault="00FA7B6E" w:rsidP="00ED6243">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70C5D491" w14:textId="77112657" w:rsidR="00ED6243" w:rsidRPr="00FA7B6E" w:rsidRDefault="00ED6243" w:rsidP="00ED6243">
            <w:pPr>
              <w:pStyle w:val="Sangradetextonormal"/>
              <w:ind w:left="0"/>
              <w:rPr>
                <w:rFonts w:ascii="Arial" w:hAnsi="Arial" w:cs="Arial"/>
                <w:b/>
                <w:sz w:val="18"/>
                <w:szCs w:val="18"/>
                <w:highlight w:val="yellow"/>
                <w:lang w:val="es-ES"/>
              </w:rPr>
            </w:pPr>
          </w:p>
        </w:tc>
        <w:tc>
          <w:tcPr>
            <w:tcW w:w="4414" w:type="dxa"/>
          </w:tcPr>
          <w:p w14:paraId="3DB72581" w14:textId="77777777" w:rsidR="00ED6243" w:rsidRPr="00FA7B6E" w:rsidRDefault="00ED6243" w:rsidP="00ED6243">
            <w:pPr>
              <w:pStyle w:val="Sangradetextonormal"/>
              <w:ind w:left="0"/>
              <w:jc w:val="center"/>
              <w:rPr>
                <w:rFonts w:ascii="Arial" w:hAnsi="Arial" w:cs="Arial"/>
                <w:sz w:val="18"/>
                <w:szCs w:val="18"/>
              </w:rPr>
            </w:pPr>
          </w:p>
          <w:p w14:paraId="7F70F499" w14:textId="77777777" w:rsidR="00ED6243" w:rsidRPr="00FA7B6E" w:rsidRDefault="00ED6243" w:rsidP="00ED6243">
            <w:pPr>
              <w:pStyle w:val="Sangradetextonormal"/>
              <w:ind w:left="0"/>
              <w:rPr>
                <w:rFonts w:ascii="Arial" w:hAnsi="Arial" w:cs="Arial"/>
                <w:sz w:val="18"/>
                <w:szCs w:val="18"/>
              </w:rPr>
            </w:pPr>
          </w:p>
          <w:p w14:paraId="7078ADA4" w14:textId="2B6491C9" w:rsidR="00ED6243" w:rsidRPr="00FA7B6E" w:rsidRDefault="00ED6243" w:rsidP="00ED6243">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ED6243" w:rsidRPr="00FA7B6E" w14:paraId="0E847DCF" w14:textId="77777777" w:rsidTr="00AE3929">
        <w:trPr>
          <w:jc w:val="center"/>
        </w:trPr>
        <w:tc>
          <w:tcPr>
            <w:tcW w:w="4414" w:type="dxa"/>
          </w:tcPr>
          <w:p w14:paraId="711D1BEB" w14:textId="77777777" w:rsidR="00ED6243" w:rsidRPr="00FA7B6E" w:rsidRDefault="00ED6243" w:rsidP="00ED6243">
            <w:pPr>
              <w:pStyle w:val="Sangradetextonormal"/>
              <w:ind w:left="0"/>
              <w:rPr>
                <w:rFonts w:ascii="Arial" w:hAnsi="Arial" w:cs="Arial"/>
                <w:b/>
                <w:sz w:val="18"/>
                <w:szCs w:val="18"/>
                <w:lang w:val="es-ES"/>
              </w:rPr>
            </w:pPr>
          </w:p>
          <w:p w14:paraId="04C5048E" w14:textId="0C8B8CED" w:rsidR="00ED6243" w:rsidRPr="00FA7B6E" w:rsidRDefault="00ED6243" w:rsidP="00ED6243">
            <w:pPr>
              <w:pStyle w:val="Sangradetextonormal"/>
              <w:ind w:left="0"/>
              <w:rPr>
                <w:rFonts w:ascii="Arial" w:hAnsi="Arial" w:cs="Arial"/>
                <w:b/>
                <w:sz w:val="18"/>
                <w:szCs w:val="18"/>
                <w:lang w:val="es-ES"/>
              </w:rPr>
            </w:pPr>
            <w:r w:rsidRPr="00FA7B6E">
              <w:rPr>
                <w:rFonts w:ascii="Arial" w:hAnsi="Arial" w:cs="Arial"/>
                <w:b/>
                <w:sz w:val="18"/>
                <w:szCs w:val="18"/>
                <w:lang w:val="es-ES"/>
              </w:rPr>
              <w:t>Ing. Arnoldo Rodríguez Romo</w:t>
            </w:r>
          </w:p>
          <w:p w14:paraId="154C6A92" w14:textId="77777777" w:rsidR="00ED6243" w:rsidRPr="00FA7B6E" w:rsidRDefault="00ED6243" w:rsidP="00ED6243">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1EEF2FEC" w14:textId="77777777" w:rsidR="00ED6243" w:rsidRPr="00FA7B6E" w:rsidRDefault="00ED6243" w:rsidP="00ED6243">
            <w:pPr>
              <w:pStyle w:val="Sangradetextonormal"/>
              <w:ind w:left="0"/>
              <w:rPr>
                <w:rFonts w:ascii="Arial" w:hAnsi="Arial" w:cs="Arial"/>
                <w:b/>
                <w:sz w:val="18"/>
                <w:szCs w:val="18"/>
                <w:lang w:val="es-ES"/>
              </w:rPr>
            </w:pPr>
          </w:p>
        </w:tc>
        <w:tc>
          <w:tcPr>
            <w:tcW w:w="4414" w:type="dxa"/>
          </w:tcPr>
          <w:p w14:paraId="2FA1123F" w14:textId="77777777" w:rsidR="00ED6243" w:rsidRPr="00FA7B6E" w:rsidRDefault="00ED6243" w:rsidP="00ED6243">
            <w:pPr>
              <w:pStyle w:val="Sangradetextonormal"/>
              <w:ind w:left="0"/>
              <w:jc w:val="center"/>
              <w:rPr>
                <w:rFonts w:ascii="Arial" w:hAnsi="Arial" w:cs="Arial"/>
                <w:sz w:val="18"/>
                <w:szCs w:val="18"/>
              </w:rPr>
            </w:pPr>
          </w:p>
          <w:p w14:paraId="5145BEFF" w14:textId="77777777" w:rsidR="00ED6243" w:rsidRPr="00FA7B6E" w:rsidRDefault="00ED6243" w:rsidP="00ED6243">
            <w:pPr>
              <w:pStyle w:val="Sangradetextonormal"/>
              <w:ind w:left="0"/>
              <w:jc w:val="center"/>
              <w:rPr>
                <w:rFonts w:ascii="Arial" w:hAnsi="Arial" w:cs="Arial"/>
                <w:sz w:val="18"/>
                <w:szCs w:val="18"/>
              </w:rPr>
            </w:pPr>
          </w:p>
          <w:p w14:paraId="590E23E9" w14:textId="7BBD1ABE" w:rsidR="00ED6243" w:rsidRPr="00FA7B6E" w:rsidRDefault="00ED6243" w:rsidP="00ED6243">
            <w:pPr>
              <w:pStyle w:val="Sangradetextonormal"/>
              <w:ind w:left="0"/>
              <w:jc w:val="center"/>
              <w:rPr>
                <w:rFonts w:ascii="Arial" w:hAnsi="Arial" w:cs="Arial"/>
                <w:sz w:val="18"/>
                <w:szCs w:val="18"/>
              </w:rPr>
            </w:pPr>
            <w:r w:rsidRPr="00FA7B6E">
              <w:rPr>
                <w:rFonts w:ascii="Arial" w:hAnsi="Arial" w:cs="Arial"/>
                <w:sz w:val="18"/>
                <w:szCs w:val="18"/>
              </w:rPr>
              <w:t>______________________________________</w:t>
            </w:r>
          </w:p>
        </w:tc>
      </w:tr>
      <w:tr w:rsidR="00ED6243" w:rsidRPr="00FA7B6E" w14:paraId="6135312F" w14:textId="77777777" w:rsidTr="00AE3929">
        <w:trPr>
          <w:jc w:val="center"/>
        </w:trPr>
        <w:tc>
          <w:tcPr>
            <w:tcW w:w="4414" w:type="dxa"/>
          </w:tcPr>
          <w:p w14:paraId="078553CC" w14:textId="77777777" w:rsidR="00ED6243" w:rsidRPr="00FA7B6E" w:rsidRDefault="00ED6243" w:rsidP="00ED6243">
            <w:pPr>
              <w:pStyle w:val="Sangradetextonormal"/>
              <w:ind w:left="0"/>
              <w:rPr>
                <w:rFonts w:ascii="Arial" w:hAnsi="Arial" w:cs="Arial"/>
                <w:b/>
                <w:sz w:val="18"/>
                <w:szCs w:val="18"/>
                <w:lang w:val="es-ES"/>
              </w:rPr>
            </w:pPr>
          </w:p>
          <w:p w14:paraId="54A20E60" w14:textId="77777777" w:rsidR="00ED6243" w:rsidRPr="00FA7B6E" w:rsidRDefault="00ED6243" w:rsidP="00ED6243">
            <w:pPr>
              <w:pStyle w:val="Sangradetextonormal"/>
              <w:ind w:left="0"/>
              <w:rPr>
                <w:rFonts w:ascii="Arial" w:hAnsi="Arial" w:cs="Arial"/>
                <w:b/>
                <w:sz w:val="18"/>
                <w:szCs w:val="18"/>
                <w:lang w:val="es-ES"/>
              </w:rPr>
            </w:pPr>
            <w:r w:rsidRPr="00FA7B6E">
              <w:rPr>
                <w:rFonts w:ascii="Arial" w:hAnsi="Arial" w:cs="Arial"/>
                <w:b/>
                <w:sz w:val="18"/>
                <w:szCs w:val="18"/>
                <w:lang w:val="es-ES"/>
              </w:rPr>
              <w:t>C.P. Angélica Lozano Galaviz</w:t>
            </w:r>
          </w:p>
          <w:p w14:paraId="20EC5F66" w14:textId="77777777" w:rsidR="00ED6243" w:rsidRPr="00FA7B6E" w:rsidRDefault="00ED6243" w:rsidP="00ED6243">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132BBDBB" w14:textId="680E4BF8" w:rsidR="00ED6243" w:rsidRPr="00FA7B6E" w:rsidRDefault="00ED6243" w:rsidP="00ED6243">
            <w:pPr>
              <w:pStyle w:val="Sangradetextonormal"/>
              <w:ind w:left="0"/>
              <w:rPr>
                <w:rFonts w:ascii="Arial" w:hAnsi="Arial" w:cs="Arial"/>
                <w:b/>
                <w:sz w:val="18"/>
                <w:szCs w:val="18"/>
                <w:highlight w:val="yellow"/>
                <w:lang w:val="es-ES"/>
              </w:rPr>
            </w:pPr>
          </w:p>
        </w:tc>
        <w:tc>
          <w:tcPr>
            <w:tcW w:w="4414" w:type="dxa"/>
          </w:tcPr>
          <w:p w14:paraId="45753205" w14:textId="77777777" w:rsidR="00ED6243" w:rsidRPr="00FA7B6E" w:rsidRDefault="00ED6243" w:rsidP="00ED6243">
            <w:pPr>
              <w:pStyle w:val="Sangradetextonormal"/>
              <w:ind w:left="0"/>
              <w:jc w:val="center"/>
              <w:rPr>
                <w:rFonts w:ascii="Arial" w:hAnsi="Arial" w:cs="Arial"/>
                <w:sz w:val="18"/>
                <w:szCs w:val="18"/>
              </w:rPr>
            </w:pPr>
          </w:p>
          <w:p w14:paraId="3C0CB20C" w14:textId="77777777" w:rsidR="00ED6243" w:rsidRPr="00FA7B6E" w:rsidRDefault="00ED6243" w:rsidP="00ED6243">
            <w:pPr>
              <w:pStyle w:val="Sangradetextonormal"/>
              <w:ind w:left="0"/>
              <w:jc w:val="center"/>
              <w:rPr>
                <w:rFonts w:ascii="Arial" w:hAnsi="Arial" w:cs="Arial"/>
                <w:sz w:val="18"/>
                <w:szCs w:val="18"/>
              </w:rPr>
            </w:pPr>
          </w:p>
          <w:p w14:paraId="101A6F86" w14:textId="4E175418" w:rsidR="00ED6243" w:rsidRPr="00FA7B6E" w:rsidRDefault="00ED6243" w:rsidP="00ED6243">
            <w:pPr>
              <w:pStyle w:val="Sangradetextonormal"/>
              <w:ind w:left="0"/>
              <w:jc w:val="center"/>
              <w:rPr>
                <w:rFonts w:ascii="Arial" w:hAnsi="Arial" w:cs="Arial"/>
                <w:sz w:val="18"/>
                <w:szCs w:val="18"/>
              </w:rPr>
            </w:pPr>
            <w:r w:rsidRPr="00FA7B6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77035" w:rsidRPr="00371B68" w14:paraId="42E4D794" w14:textId="77777777" w:rsidTr="00277035">
        <w:trPr>
          <w:trHeight w:val="165"/>
        </w:trPr>
        <w:tc>
          <w:tcPr>
            <w:tcW w:w="8828" w:type="dxa"/>
            <w:gridSpan w:val="2"/>
            <w:shd w:val="clear" w:color="auto" w:fill="F2F2F2" w:themeFill="background1" w:themeFillShade="F2"/>
            <w:vAlign w:val="center"/>
          </w:tcPr>
          <w:p w14:paraId="48781C5C" w14:textId="77777777" w:rsidR="00277035" w:rsidRPr="00371B68" w:rsidRDefault="00277035" w:rsidP="00922F98">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2F51C7" w:rsidRPr="001E08C3" w14:paraId="07A2495E" w14:textId="77777777" w:rsidTr="00922F98">
        <w:tc>
          <w:tcPr>
            <w:tcW w:w="4390" w:type="dxa"/>
            <w:vAlign w:val="center"/>
          </w:tcPr>
          <w:p w14:paraId="602F20A8" w14:textId="77777777" w:rsidR="002F51C7" w:rsidRPr="00CA68C9" w:rsidRDefault="002F51C7" w:rsidP="00922F98">
            <w:pPr>
              <w:pStyle w:val="Sangradetextonormal"/>
              <w:ind w:left="0"/>
              <w:rPr>
                <w:rFonts w:ascii="Arial" w:hAnsi="Arial" w:cs="Arial"/>
                <w:b/>
                <w:sz w:val="18"/>
                <w:szCs w:val="18"/>
              </w:rPr>
            </w:pPr>
          </w:p>
          <w:p w14:paraId="0B04A959" w14:textId="45610FAB" w:rsidR="002F51C7" w:rsidRPr="00CA68C9" w:rsidRDefault="002F51C7" w:rsidP="00922F98">
            <w:pPr>
              <w:pStyle w:val="Sangradetextonormal"/>
              <w:ind w:left="0"/>
              <w:rPr>
                <w:rFonts w:ascii="Arial" w:hAnsi="Arial" w:cs="Arial"/>
                <w:b/>
                <w:sz w:val="18"/>
                <w:szCs w:val="18"/>
              </w:rPr>
            </w:pPr>
            <w:r w:rsidRPr="00CA68C9">
              <w:rPr>
                <w:rFonts w:ascii="Arial" w:hAnsi="Arial" w:cs="Arial"/>
                <w:b/>
                <w:sz w:val="18"/>
                <w:szCs w:val="18"/>
              </w:rPr>
              <w:t xml:space="preserve">C. </w:t>
            </w:r>
            <w:r w:rsidR="00755CDA">
              <w:rPr>
                <w:rFonts w:ascii="Arial" w:hAnsi="Arial" w:cs="Arial"/>
                <w:b/>
                <w:sz w:val="18"/>
                <w:szCs w:val="18"/>
              </w:rPr>
              <w:t>Carlos Arturo González Pozo</w:t>
            </w:r>
          </w:p>
          <w:p w14:paraId="4CE1666A" w14:textId="156ADCAD" w:rsidR="002F51C7" w:rsidRPr="00CA68C9" w:rsidRDefault="00A40350" w:rsidP="00922F98">
            <w:pPr>
              <w:pStyle w:val="Sangradetextonormal"/>
              <w:ind w:left="0"/>
              <w:rPr>
                <w:rFonts w:ascii="Arial" w:hAnsi="Arial" w:cs="Arial"/>
                <w:sz w:val="18"/>
                <w:szCs w:val="18"/>
              </w:rPr>
            </w:pPr>
            <w:r>
              <w:rPr>
                <w:rFonts w:ascii="Arial" w:hAnsi="Arial" w:cs="Arial"/>
                <w:sz w:val="18"/>
                <w:szCs w:val="18"/>
              </w:rPr>
              <w:t>GPS SERVICIOS DE ALTURA, S.A.S. DE C.V</w:t>
            </w:r>
            <w:r w:rsidR="00FA7B6E">
              <w:rPr>
                <w:rFonts w:ascii="Arial" w:hAnsi="Arial" w:cs="Arial"/>
                <w:sz w:val="18"/>
                <w:szCs w:val="18"/>
              </w:rPr>
              <w:t>.</w:t>
            </w:r>
          </w:p>
          <w:p w14:paraId="7E22DB5A" w14:textId="77777777" w:rsidR="002F51C7" w:rsidRPr="00CA68C9" w:rsidRDefault="002F51C7" w:rsidP="00922F98">
            <w:pPr>
              <w:pStyle w:val="Sangradetextonormal"/>
              <w:ind w:left="0"/>
              <w:rPr>
                <w:rFonts w:ascii="Arial" w:hAnsi="Arial" w:cs="Arial"/>
                <w:sz w:val="18"/>
                <w:szCs w:val="18"/>
              </w:rPr>
            </w:pPr>
          </w:p>
        </w:tc>
        <w:tc>
          <w:tcPr>
            <w:tcW w:w="4438" w:type="dxa"/>
          </w:tcPr>
          <w:p w14:paraId="1A460CA6" w14:textId="77777777" w:rsidR="002F51C7" w:rsidRPr="00E63A8F" w:rsidRDefault="002F51C7" w:rsidP="00922F98">
            <w:pPr>
              <w:pStyle w:val="Sangradetextonormal"/>
              <w:ind w:left="0"/>
              <w:jc w:val="center"/>
              <w:rPr>
                <w:rFonts w:ascii="Arial" w:hAnsi="Arial" w:cs="Arial"/>
                <w:sz w:val="17"/>
                <w:szCs w:val="17"/>
              </w:rPr>
            </w:pPr>
          </w:p>
          <w:p w14:paraId="5AF9B53C" w14:textId="77777777" w:rsidR="002F51C7" w:rsidRPr="00E63A8F" w:rsidRDefault="002F51C7" w:rsidP="00922F98">
            <w:pPr>
              <w:pStyle w:val="Sangradetextonormal"/>
              <w:ind w:left="0"/>
              <w:jc w:val="center"/>
              <w:rPr>
                <w:rFonts w:ascii="Arial" w:hAnsi="Arial" w:cs="Arial"/>
                <w:sz w:val="17"/>
                <w:szCs w:val="17"/>
              </w:rPr>
            </w:pPr>
          </w:p>
          <w:p w14:paraId="38AAB303" w14:textId="77777777" w:rsidR="002F51C7" w:rsidRPr="001E08C3" w:rsidRDefault="002F51C7" w:rsidP="00922F98">
            <w:pPr>
              <w:jc w:val="center"/>
            </w:pPr>
            <w:r w:rsidRPr="00E63A8F">
              <w:rPr>
                <w:rFonts w:ascii="Arial" w:hAnsi="Arial" w:cs="Arial"/>
                <w:sz w:val="17"/>
                <w:szCs w:val="17"/>
              </w:rPr>
              <w:t>______________________________________</w:t>
            </w:r>
          </w:p>
        </w:tc>
      </w:tr>
      <w:tr w:rsidR="004F1B47" w:rsidRPr="001E08C3" w14:paraId="29D1C6FF" w14:textId="77777777" w:rsidTr="00922F98">
        <w:tc>
          <w:tcPr>
            <w:tcW w:w="4390" w:type="dxa"/>
            <w:vAlign w:val="center"/>
          </w:tcPr>
          <w:p w14:paraId="189F4B9B" w14:textId="77777777" w:rsidR="004F1B47" w:rsidRPr="00CA68C9" w:rsidRDefault="004F1B47" w:rsidP="004F1B47">
            <w:pPr>
              <w:pStyle w:val="Sangradetextonormal"/>
              <w:ind w:left="0"/>
              <w:rPr>
                <w:rFonts w:ascii="Arial" w:hAnsi="Arial" w:cs="Arial"/>
                <w:b/>
                <w:sz w:val="18"/>
                <w:szCs w:val="18"/>
              </w:rPr>
            </w:pPr>
          </w:p>
          <w:p w14:paraId="322440B7" w14:textId="267A36E6" w:rsidR="004F1B47" w:rsidRPr="00CA68C9" w:rsidRDefault="004F1B47" w:rsidP="004F1B47">
            <w:pPr>
              <w:pStyle w:val="Sangradetextonormal"/>
              <w:ind w:left="0"/>
              <w:rPr>
                <w:rFonts w:ascii="Arial" w:hAnsi="Arial" w:cs="Arial"/>
                <w:b/>
                <w:sz w:val="18"/>
                <w:szCs w:val="18"/>
              </w:rPr>
            </w:pPr>
            <w:r w:rsidRPr="00CA68C9">
              <w:rPr>
                <w:rFonts w:ascii="Arial" w:hAnsi="Arial" w:cs="Arial"/>
                <w:b/>
                <w:sz w:val="18"/>
                <w:szCs w:val="18"/>
              </w:rPr>
              <w:t xml:space="preserve">C. </w:t>
            </w:r>
            <w:r w:rsidR="00755CDA">
              <w:rPr>
                <w:rFonts w:ascii="Arial" w:hAnsi="Arial" w:cs="Arial"/>
                <w:b/>
                <w:sz w:val="18"/>
                <w:szCs w:val="18"/>
              </w:rPr>
              <w:t>Verónica Conde Tonos</w:t>
            </w:r>
          </w:p>
          <w:p w14:paraId="33D38A4B" w14:textId="4DB093BA" w:rsidR="004F1B47" w:rsidRPr="00CA68C9" w:rsidRDefault="00755CDA" w:rsidP="004F1B47">
            <w:pPr>
              <w:pStyle w:val="Sangradetextonormal"/>
              <w:ind w:left="0"/>
              <w:rPr>
                <w:rFonts w:ascii="Arial" w:hAnsi="Arial" w:cs="Arial"/>
                <w:sz w:val="18"/>
                <w:szCs w:val="18"/>
              </w:rPr>
            </w:pPr>
            <w:r>
              <w:rPr>
                <w:rFonts w:ascii="Arial" w:hAnsi="Arial" w:cs="Arial"/>
                <w:sz w:val="18"/>
                <w:szCs w:val="18"/>
              </w:rPr>
              <w:t>MC PROCLYN</w:t>
            </w:r>
            <w:r w:rsidR="004F1B47">
              <w:rPr>
                <w:rFonts w:ascii="Arial" w:hAnsi="Arial" w:cs="Arial"/>
                <w:sz w:val="18"/>
                <w:szCs w:val="18"/>
              </w:rPr>
              <w:t>, S.A. DE C.V.</w:t>
            </w:r>
          </w:p>
          <w:p w14:paraId="6EEBCAF2" w14:textId="77777777" w:rsidR="004F1B47" w:rsidRPr="00CA68C9" w:rsidRDefault="004F1B47" w:rsidP="004F1B47">
            <w:pPr>
              <w:pStyle w:val="Sangradetextonormal"/>
              <w:ind w:left="0"/>
              <w:rPr>
                <w:rFonts w:ascii="Arial" w:hAnsi="Arial" w:cs="Arial"/>
                <w:b/>
                <w:sz w:val="18"/>
                <w:szCs w:val="18"/>
              </w:rPr>
            </w:pPr>
          </w:p>
        </w:tc>
        <w:tc>
          <w:tcPr>
            <w:tcW w:w="4438" w:type="dxa"/>
          </w:tcPr>
          <w:p w14:paraId="556D229B" w14:textId="77777777" w:rsidR="004F1B47" w:rsidRPr="00E63A8F" w:rsidRDefault="004F1B47" w:rsidP="004F1B47">
            <w:pPr>
              <w:pStyle w:val="Sangradetextonormal"/>
              <w:ind w:left="0"/>
              <w:jc w:val="center"/>
              <w:rPr>
                <w:rFonts w:ascii="Arial" w:hAnsi="Arial" w:cs="Arial"/>
                <w:sz w:val="17"/>
                <w:szCs w:val="17"/>
              </w:rPr>
            </w:pPr>
          </w:p>
          <w:p w14:paraId="56D57976" w14:textId="77777777" w:rsidR="004F1B47" w:rsidRPr="00E63A8F" w:rsidRDefault="004F1B47" w:rsidP="004F1B47">
            <w:pPr>
              <w:pStyle w:val="Sangradetextonormal"/>
              <w:ind w:left="0"/>
              <w:jc w:val="center"/>
              <w:rPr>
                <w:rFonts w:ascii="Arial" w:hAnsi="Arial" w:cs="Arial"/>
                <w:sz w:val="17"/>
                <w:szCs w:val="17"/>
              </w:rPr>
            </w:pPr>
          </w:p>
          <w:p w14:paraId="66D58EBD" w14:textId="56A185F2" w:rsidR="004F1B47" w:rsidRPr="00E63A8F" w:rsidRDefault="004F1B47" w:rsidP="004F1B47">
            <w:pPr>
              <w:pStyle w:val="Sangradetextonormal"/>
              <w:ind w:left="0"/>
              <w:jc w:val="center"/>
              <w:rPr>
                <w:rFonts w:ascii="Arial" w:hAnsi="Arial" w:cs="Arial"/>
                <w:sz w:val="17"/>
                <w:szCs w:val="17"/>
              </w:rPr>
            </w:pPr>
            <w:r w:rsidRPr="00E63A8F">
              <w:rPr>
                <w:rFonts w:ascii="Arial" w:hAnsi="Arial" w:cs="Arial"/>
                <w:sz w:val="17"/>
                <w:szCs w:val="17"/>
              </w:rPr>
              <w:t>______________________________________</w:t>
            </w:r>
          </w:p>
        </w:tc>
      </w:tr>
      <w:tr w:rsidR="004F1B47" w:rsidRPr="001E08C3" w14:paraId="65E9BEFA" w14:textId="77777777" w:rsidTr="00922F98">
        <w:tc>
          <w:tcPr>
            <w:tcW w:w="4390" w:type="dxa"/>
            <w:vAlign w:val="center"/>
          </w:tcPr>
          <w:p w14:paraId="0D9C8C34" w14:textId="77777777" w:rsidR="004F1B47" w:rsidRPr="00CA68C9" w:rsidRDefault="004F1B47" w:rsidP="004F1B47">
            <w:pPr>
              <w:pStyle w:val="Sangradetextonormal"/>
              <w:ind w:left="0"/>
              <w:rPr>
                <w:rFonts w:ascii="Arial" w:hAnsi="Arial" w:cs="Arial"/>
                <w:b/>
                <w:sz w:val="18"/>
                <w:szCs w:val="18"/>
              </w:rPr>
            </w:pPr>
          </w:p>
          <w:p w14:paraId="34838E71" w14:textId="271E71F7" w:rsidR="004F1B47" w:rsidRPr="00755CDA" w:rsidRDefault="004F1B47" w:rsidP="004F1B47">
            <w:pPr>
              <w:pStyle w:val="Sangradetextonormal"/>
              <w:ind w:left="0"/>
              <w:rPr>
                <w:rFonts w:ascii="Arial" w:hAnsi="Arial" w:cs="Arial"/>
                <w:b/>
                <w:sz w:val="18"/>
                <w:szCs w:val="18"/>
              </w:rPr>
            </w:pPr>
            <w:r w:rsidRPr="00CA68C9">
              <w:rPr>
                <w:rFonts w:ascii="Arial" w:hAnsi="Arial" w:cs="Arial"/>
                <w:b/>
                <w:sz w:val="18"/>
                <w:szCs w:val="18"/>
              </w:rPr>
              <w:t xml:space="preserve">C. </w:t>
            </w:r>
            <w:r w:rsidR="00755CDA">
              <w:rPr>
                <w:rFonts w:ascii="Arial" w:hAnsi="Arial" w:cs="Arial"/>
                <w:b/>
                <w:sz w:val="18"/>
                <w:szCs w:val="18"/>
              </w:rPr>
              <w:t>Israel Eduardo Rocha Escorcia</w:t>
            </w:r>
          </w:p>
          <w:p w14:paraId="0AE63EBF" w14:textId="77777777" w:rsidR="004F1B47" w:rsidRPr="00CA68C9" w:rsidRDefault="004F1B47" w:rsidP="004F1B47">
            <w:pPr>
              <w:pStyle w:val="Sangradetextonormal"/>
              <w:ind w:left="0"/>
              <w:rPr>
                <w:rFonts w:ascii="Arial" w:hAnsi="Arial" w:cs="Arial"/>
                <w:b/>
                <w:sz w:val="18"/>
                <w:szCs w:val="18"/>
              </w:rPr>
            </w:pPr>
          </w:p>
        </w:tc>
        <w:tc>
          <w:tcPr>
            <w:tcW w:w="4438" w:type="dxa"/>
          </w:tcPr>
          <w:p w14:paraId="35FC4D0F" w14:textId="77777777" w:rsidR="004F1B47" w:rsidRPr="00E63A8F" w:rsidRDefault="004F1B47" w:rsidP="004F1B47">
            <w:pPr>
              <w:pStyle w:val="Sangradetextonormal"/>
              <w:ind w:left="0"/>
              <w:jc w:val="center"/>
              <w:rPr>
                <w:rFonts w:ascii="Arial" w:hAnsi="Arial" w:cs="Arial"/>
                <w:sz w:val="17"/>
                <w:szCs w:val="17"/>
              </w:rPr>
            </w:pPr>
          </w:p>
          <w:p w14:paraId="2B250148" w14:textId="77777777" w:rsidR="004F1B47" w:rsidRPr="00E63A8F" w:rsidRDefault="004F1B47" w:rsidP="004F1B47">
            <w:pPr>
              <w:pStyle w:val="Sangradetextonormal"/>
              <w:ind w:left="0"/>
              <w:jc w:val="center"/>
              <w:rPr>
                <w:rFonts w:ascii="Arial" w:hAnsi="Arial" w:cs="Arial"/>
                <w:sz w:val="17"/>
                <w:szCs w:val="17"/>
              </w:rPr>
            </w:pPr>
          </w:p>
          <w:p w14:paraId="3E01CB87" w14:textId="45AEEFE9" w:rsidR="004F1B47" w:rsidRPr="00E63A8F" w:rsidRDefault="004F1B47" w:rsidP="004F1B47">
            <w:pPr>
              <w:pStyle w:val="Sangradetextonormal"/>
              <w:ind w:left="0"/>
              <w:jc w:val="center"/>
              <w:rPr>
                <w:rFonts w:ascii="Arial" w:hAnsi="Arial" w:cs="Arial"/>
                <w:sz w:val="17"/>
                <w:szCs w:val="17"/>
              </w:rPr>
            </w:pPr>
            <w:r w:rsidRPr="00E63A8F">
              <w:rPr>
                <w:rFonts w:ascii="Arial" w:hAnsi="Arial" w:cs="Arial"/>
                <w:sz w:val="17"/>
                <w:szCs w:val="17"/>
              </w:rPr>
              <w:t>______________________________________</w:t>
            </w:r>
          </w:p>
        </w:tc>
      </w:tr>
      <w:tr w:rsidR="004F1B47" w:rsidRPr="001E08C3" w14:paraId="0DB64399" w14:textId="77777777" w:rsidTr="00922F98">
        <w:tc>
          <w:tcPr>
            <w:tcW w:w="4390" w:type="dxa"/>
            <w:vAlign w:val="center"/>
          </w:tcPr>
          <w:p w14:paraId="6336A5CB" w14:textId="77777777" w:rsidR="004F1B47" w:rsidRPr="00CA68C9" w:rsidRDefault="004F1B47" w:rsidP="004F1B47">
            <w:pPr>
              <w:pStyle w:val="Sangradetextonormal"/>
              <w:ind w:left="0"/>
              <w:rPr>
                <w:rFonts w:ascii="Arial" w:hAnsi="Arial" w:cs="Arial"/>
                <w:b/>
                <w:sz w:val="18"/>
                <w:szCs w:val="18"/>
              </w:rPr>
            </w:pPr>
          </w:p>
          <w:p w14:paraId="42834905" w14:textId="4327EB0A" w:rsidR="004F1B47" w:rsidRPr="00CA68C9" w:rsidRDefault="004F1B47" w:rsidP="004F1B47">
            <w:pPr>
              <w:pStyle w:val="Sangradetextonormal"/>
              <w:ind w:left="0"/>
              <w:rPr>
                <w:rFonts w:ascii="Arial" w:hAnsi="Arial" w:cs="Arial"/>
                <w:b/>
                <w:sz w:val="18"/>
                <w:szCs w:val="18"/>
              </w:rPr>
            </w:pPr>
            <w:r w:rsidRPr="00CA68C9">
              <w:rPr>
                <w:rFonts w:ascii="Arial" w:hAnsi="Arial" w:cs="Arial"/>
                <w:b/>
                <w:sz w:val="18"/>
                <w:szCs w:val="18"/>
              </w:rPr>
              <w:t xml:space="preserve">C. </w:t>
            </w:r>
            <w:r w:rsidR="00755CDA">
              <w:rPr>
                <w:rFonts w:ascii="Arial" w:hAnsi="Arial" w:cs="Arial"/>
                <w:b/>
                <w:sz w:val="18"/>
                <w:szCs w:val="18"/>
              </w:rPr>
              <w:t>José Luis Morales Pérez</w:t>
            </w:r>
          </w:p>
          <w:p w14:paraId="41950A5A" w14:textId="538D04FA" w:rsidR="004F1B47" w:rsidRPr="00CA68C9" w:rsidRDefault="00755CDA" w:rsidP="004F1B47">
            <w:pPr>
              <w:pStyle w:val="Sangradetextonormal"/>
              <w:ind w:left="0"/>
              <w:rPr>
                <w:rFonts w:ascii="Arial" w:hAnsi="Arial" w:cs="Arial"/>
                <w:sz w:val="18"/>
                <w:szCs w:val="18"/>
              </w:rPr>
            </w:pPr>
            <w:r>
              <w:rPr>
                <w:rFonts w:ascii="Arial" w:hAnsi="Arial" w:cs="Arial"/>
                <w:sz w:val="18"/>
                <w:szCs w:val="18"/>
              </w:rPr>
              <w:t>KEY QUIMICA</w:t>
            </w:r>
            <w:r w:rsidR="004F1B47">
              <w:rPr>
                <w:rFonts w:ascii="Arial" w:hAnsi="Arial" w:cs="Arial"/>
                <w:sz w:val="18"/>
                <w:szCs w:val="18"/>
              </w:rPr>
              <w:t>, S.A. DE C.V.</w:t>
            </w:r>
          </w:p>
          <w:p w14:paraId="7B33F967" w14:textId="77777777" w:rsidR="004F1B47" w:rsidRPr="00CA68C9" w:rsidRDefault="004F1B47" w:rsidP="004F1B47">
            <w:pPr>
              <w:pStyle w:val="Sangradetextonormal"/>
              <w:ind w:left="0"/>
              <w:rPr>
                <w:rFonts w:ascii="Arial" w:hAnsi="Arial" w:cs="Arial"/>
                <w:b/>
                <w:sz w:val="18"/>
                <w:szCs w:val="18"/>
              </w:rPr>
            </w:pPr>
          </w:p>
        </w:tc>
        <w:tc>
          <w:tcPr>
            <w:tcW w:w="4438" w:type="dxa"/>
          </w:tcPr>
          <w:p w14:paraId="0DBAE7C1" w14:textId="77777777" w:rsidR="004F1B47" w:rsidRPr="00E63A8F" w:rsidRDefault="004F1B47" w:rsidP="004F1B47">
            <w:pPr>
              <w:pStyle w:val="Sangradetextonormal"/>
              <w:ind w:left="0"/>
              <w:jc w:val="center"/>
              <w:rPr>
                <w:rFonts w:ascii="Arial" w:hAnsi="Arial" w:cs="Arial"/>
                <w:sz w:val="17"/>
                <w:szCs w:val="17"/>
              </w:rPr>
            </w:pPr>
          </w:p>
          <w:p w14:paraId="56598E69" w14:textId="77777777" w:rsidR="004F1B47" w:rsidRPr="00E63A8F" w:rsidRDefault="004F1B47" w:rsidP="004F1B47">
            <w:pPr>
              <w:pStyle w:val="Sangradetextonormal"/>
              <w:ind w:left="0"/>
              <w:jc w:val="center"/>
              <w:rPr>
                <w:rFonts w:ascii="Arial" w:hAnsi="Arial" w:cs="Arial"/>
                <w:sz w:val="17"/>
                <w:szCs w:val="17"/>
              </w:rPr>
            </w:pPr>
          </w:p>
          <w:p w14:paraId="13F3DEC7" w14:textId="44B92DEF" w:rsidR="004F1B47" w:rsidRPr="00E63A8F" w:rsidRDefault="004F1B47" w:rsidP="004F1B47">
            <w:pPr>
              <w:pStyle w:val="Sangradetextonormal"/>
              <w:ind w:left="0"/>
              <w:jc w:val="center"/>
              <w:rPr>
                <w:rFonts w:ascii="Arial" w:hAnsi="Arial" w:cs="Arial"/>
                <w:sz w:val="17"/>
                <w:szCs w:val="17"/>
              </w:rPr>
            </w:pPr>
            <w:r w:rsidRPr="00E63A8F">
              <w:rPr>
                <w:rFonts w:ascii="Arial" w:hAnsi="Arial" w:cs="Arial"/>
                <w:sz w:val="17"/>
                <w:szCs w:val="17"/>
              </w:rPr>
              <w:t>______________________________________</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1486881A" w14:textId="7B6F8CD5"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 xml:space="preserve">Se hace </w:t>
      </w:r>
      <w:r w:rsidRPr="00755CDA">
        <w:rPr>
          <w:rFonts w:ascii="Arial" w:hAnsi="Arial" w:cs="Arial"/>
          <w:sz w:val="18"/>
          <w:szCs w:val="18"/>
        </w:rPr>
        <w:t xml:space="preserve">saber que la presente acta de notificación de fallo consta de </w:t>
      </w:r>
      <w:r w:rsidR="00A22841" w:rsidRPr="00755CDA">
        <w:rPr>
          <w:rFonts w:ascii="Arial" w:hAnsi="Arial" w:cs="Arial"/>
          <w:b/>
          <w:sz w:val="18"/>
          <w:szCs w:val="18"/>
        </w:rPr>
        <w:t>10</w:t>
      </w:r>
      <w:r w:rsidRPr="00755CDA">
        <w:rPr>
          <w:rFonts w:ascii="Arial" w:hAnsi="Arial" w:cs="Arial"/>
          <w:b/>
          <w:sz w:val="18"/>
          <w:szCs w:val="18"/>
        </w:rPr>
        <w:t xml:space="preserve"> páginas</w:t>
      </w:r>
      <w:r w:rsidR="00067E56" w:rsidRPr="00755CDA">
        <w:rPr>
          <w:rFonts w:ascii="Arial" w:hAnsi="Arial" w:cs="Arial"/>
          <w:sz w:val="18"/>
          <w:szCs w:val="18"/>
        </w:rPr>
        <w:t>; el Dictamen Técnico, Anexo “1</w:t>
      </w:r>
      <w:r w:rsidRPr="00755CDA">
        <w:rPr>
          <w:rFonts w:ascii="Arial" w:hAnsi="Arial" w:cs="Arial"/>
          <w:sz w:val="18"/>
          <w:szCs w:val="18"/>
        </w:rPr>
        <w:t xml:space="preserve">” consta de </w:t>
      </w:r>
      <w:r w:rsidR="00755CDA" w:rsidRPr="00755CDA">
        <w:rPr>
          <w:rFonts w:ascii="Arial" w:hAnsi="Arial" w:cs="Arial"/>
          <w:b/>
          <w:sz w:val="18"/>
          <w:szCs w:val="18"/>
        </w:rPr>
        <w:t>24</w:t>
      </w:r>
      <w:r w:rsidRPr="00755CDA">
        <w:rPr>
          <w:rFonts w:ascii="Arial" w:hAnsi="Arial" w:cs="Arial"/>
          <w:b/>
          <w:sz w:val="18"/>
          <w:szCs w:val="18"/>
        </w:rPr>
        <w:t xml:space="preserve"> páginas</w:t>
      </w:r>
      <w:r w:rsidRPr="00755CDA">
        <w:rPr>
          <w:rFonts w:ascii="Arial" w:hAnsi="Arial" w:cs="Arial"/>
          <w:sz w:val="18"/>
          <w:szCs w:val="18"/>
        </w:rPr>
        <w:t>, y el Análisis administrativo</w:t>
      </w:r>
      <w:r w:rsidR="00067E56" w:rsidRPr="00755CDA">
        <w:rPr>
          <w:rFonts w:ascii="Arial" w:hAnsi="Arial" w:cs="Arial"/>
          <w:sz w:val="18"/>
          <w:szCs w:val="18"/>
        </w:rPr>
        <w:t xml:space="preserve"> Anexo “2”</w:t>
      </w:r>
      <w:r w:rsidRPr="00755CDA">
        <w:rPr>
          <w:rFonts w:ascii="Arial" w:hAnsi="Arial" w:cs="Arial"/>
          <w:sz w:val="18"/>
          <w:szCs w:val="18"/>
        </w:rPr>
        <w:t xml:space="preserve"> consta en </w:t>
      </w:r>
      <w:r w:rsidR="00755CDA" w:rsidRPr="00755CDA">
        <w:rPr>
          <w:rFonts w:ascii="Arial" w:hAnsi="Arial" w:cs="Arial"/>
          <w:b/>
          <w:sz w:val="18"/>
          <w:szCs w:val="18"/>
        </w:rPr>
        <w:t>15</w:t>
      </w:r>
      <w:r w:rsidRPr="00755CDA">
        <w:rPr>
          <w:rFonts w:ascii="Arial" w:hAnsi="Arial" w:cs="Arial"/>
          <w:b/>
          <w:sz w:val="18"/>
          <w:szCs w:val="18"/>
        </w:rPr>
        <w:t xml:space="preserve"> páginas</w:t>
      </w:r>
      <w:r w:rsidRPr="00755CDA">
        <w:rPr>
          <w:rFonts w:ascii="Arial" w:hAnsi="Arial" w:cs="Arial"/>
          <w:sz w:val="18"/>
          <w:szCs w:val="18"/>
        </w:rPr>
        <w:t>. --------------------------------------------------------------------------------------------------------------------------------------------------------------------</w:t>
      </w:r>
      <w:r w:rsidR="00067E56" w:rsidRPr="00755CDA">
        <w:rPr>
          <w:rFonts w:ascii="Arial" w:hAnsi="Arial" w:cs="Arial"/>
          <w:sz w:val="18"/>
          <w:szCs w:val="18"/>
        </w:rPr>
        <w:t>-----</w:t>
      </w:r>
      <w:r w:rsidR="004C38EC" w:rsidRPr="00755CDA">
        <w:rPr>
          <w:rFonts w:ascii="Arial" w:hAnsi="Arial" w:cs="Arial"/>
          <w:sz w:val="18"/>
          <w:szCs w:val="18"/>
        </w:rPr>
        <w:t>---------</w:t>
      </w:r>
    </w:p>
    <w:p w14:paraId="51953D94" w14:textId="6428CBB7" w:rsidR="001E0896" w:rsidRPr="00C14816" w:rsidRDefault="001E0896" w:rsidP="00E043AE">
      <w:pPr>
        <w:pStyle w:val="Sangradetextonormal"/>
        <w:ind w:left="0"/>
        <w:jc w:val="both"/>
        <w:rPr>
          <w:rFonts w:ascii="Arial" w:hAnsi="Arial" w:cs="Arial"/>
          <w:b/>
          <w:sz w:val="18"/>
          <w:szCs w:val="18"/>
        </w:rPr>
      </w:pPr>
      <w:r w:rsidRPr="00812185">
        <w:rPr>
          <w:rFonts w:ascii="Arial" w:hAnsi="Arial" w:cs="Arial"/>
          <w:sz w:val="18"/>
          <w:szCs w:val="18"/>
        </w:rPr>
        <w:t xml:space="preserve">Siendo las </w:t>
      </w:r>
      <w:r w:rsidR="00FE1EB0" w:rsidRPr="00812185">
        <w:rPr>
          <w:rFonts w:ascii="Arial" w:hAnsi="Arial" w:cs="Arial"/>
          <w:b/>
          <w:sz w:val="18"/>
          <w:szCs w:val="18"/>
        </w:rPr>
        <w:t>1</w:t>
      </w:r>
      <w:r w:rsidR="00C14816" w:rsidRPr="00812185">
        <w:rPr>
          <w:rFonts w:ascii="Arial" w:hAnsi="Arial" w:cs="Arial"/>
          <w:b/>
          <w:sz w:val="18"/>
          <w:szCs w:val="18"/>
        </w:rPr>
        <w:t>4</w:t>
      </w:r>
      <w:r w:rsidRPr="00812185">
        <w:rPr>
          <w:rFonts w:ascii="Arial" w:hAnsi="Arial" w:cs="Arial"/>
          <w:b/>
          <w:sz w:val="18"/>
          <w:szCs w:val="18"/>
        </w:rPr>
        <w:t>:</w:t>
      </w:r>
      <w:r w:rsidR="00C26814">
        <w:rPr>
          <w:rFonts w:ascii="Arial" w:hAnsi="Arial" w:cs="Arial"/>
          <w:b/>
          <w:sz w:val="18"/>
          <w:szCs w:val="18"/>
        </w:rPr>
        <w:t>1</w:t>
      </w:r>
      <w:bookmarkStart w:id="0" w:name="_GoBack"/>
      <w:bookmarkEnd w:id="0"/>
      <w:r w:rsidR="00812185" w:rsidRPr="00812185">
        <w:rPr>
          <w:rFonts w:ascii="Arial" w:hAnsi="Arial" w:cs="Arial"/>
          <w:b/>
          <w:sz w:val="18"/>
          <w:szCs w:val="18"/>
        </w:rPr>
        <w:t>8</w:t>
      </w:r>
      <w:r w:rsidRPr="00812185">
        <w:rPr>
          <w:rFonts w:ascii="Arial" w:hAnsi="Arial" w:cs="Arial"/>
          <w:sz w:val="18"/>
          <w:szCs w:val="18"/>
        </w:rPr>
        <w:t xml:space="preserve"> horas del</w:t>
      </w:r>
      <w:r w:rsidRPr="004C38EC">
        <w:rPr>
          <w:rFonts w:ascii="Arial" w:hAnsi="Arial" w:cs="Arial"/>
          <w:sz w:val="18"/>
          <w:szCs w:val="18"/>
        </w:rPr>
        <w:t xml:space="preserve"> día de su inicio, se da por concluida la presente junta firmando el acta los que en ella</w:t>
      </w:r>
      <w:r w:rsidRPr="00342CC6">
        <w:rPr>
          <w:rFonts w:ascii="Arial" w:hAnsi="Arial" w:cs="Arial"/>
          <w:sz w:val="18"/>
          <w:szCs w:val="18"/>
        </w:rPr>
        <w:t xml:space="preserve">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01CF84FA"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4C0FC2">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814671" w:rsidRDefault="00814671" w:rsidP="004F08CF">
      <w:r>
        <w:separator/>
      </w:r>
    </w:p>
  </w:endnote>
  <w:endnote w:type="continuationSeparator" w:id="0">
    <w:p w14:paraId="7747DE7D" w14:textId="77777777" w:rsidR="00814671" w:rsidRDefault="0081467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1D29BBC" w:rsidR="00814671" w:rsidRPr="003B7915" w:rsidRDefault="00814671"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006-2023</w:t>
    </w:r>
  </w:p>
  <w:p w14:paraId="300C9066" w14:textId="3B516ED0" w:rsidR="00814671" w:rsidRPr="003B7915" w:rsidRDefault="00814671"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736E0C">
      <w:rPr>
        <w:rFonts w:ascii="Tahoma" w:hAnsi="Tahoma" w:cs="Tahoma"/>
        <w:noProof/>
        <w:snapToGrid w:val="0"/>
        <w:sz w:val="12"/>
        <w:szCs w:val="12"/>
      </w:rPr>
      <w:t>10</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736E0C">
      <w:rPr>
        <w:rFonts w:ascii="Tahoma" w:hAnsi="Tahoma" w:cs="Tahoma"/>
        <w:noProof/>
        <w:snapToGrid w:val="0"/>
        <w:sz w:val="12"/>
        <w:szCs w:val="12"/>
      </w:rPr>
      <w:t>10</w:t>
    </w:r>
    <w:r w:rsidRPr="003B7915">
      <w:rPr>
        <w:rFonts w:ascii="Tahoma" w:hAnsi="Tahoma" w:cs="Tahoma"/>
        <w:snapToGrid w:val="0"/>
        <w:sz w:val="12"/>
        <w:szCs w:val="12"/>
      </w:rPr>
      <w:fldChar w:fldCharType="end"/>
    </w:r>
  </w:p>
  <w:p w14:paraId="6D0C6195" w14:textId="77777777" w:rsidR="00814671" w:rsidRPr="003B7915" w:rsidRDefault="008146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814671" w:rsidRDefault="00814671" w:rsidP="004F08CF">
      <w:r>
        <w:separator/>
      </w:r>
    </w:p>
  </w:footnote>
  <w:footnote w:type="continuationSeparator" w:id="0">
    <w:p w14:paraId="5766713E" w14:textId="77777777" w:rsidR="00814671" w:rsidRDefault="00814671"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814671" w:rsidRPr="00400A61" w:rsidRDefault="00814671"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814671" w:rsidRPr="003B7915" w14:paraId="68B796FB" w14:textId="77777777" w:rsidTr="00D01779">
      <w:trPr>
        <w:jc w:val="right"/>
      </w:trPr>
      <w:tc>
        <w:tcPr>
          <w:tcW w:w="5260" w:type="dxa"/>
          <w:shd w:val="clear" w:color="auto" w:fill="auto"/>
        </w:tcPr>
        <w:p w14:paraId="499EB5F7" w14:textId="77777777" w:rsidR="00814671" w:rsidRPr="003B7915" w:rsidRDefault="00814671"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814671" w:rsidRPr="003B7915" w14:paraId="29A72E0C" w14:textId="77777777" w:rsidTr="00D01779">
      <w:trPr>
        <w:jc w:val="right"/>
      </w:trPr>
      <w:tc>
        <w:tcPr>
          <w:tcW w:w="5260" w:type="dxa"/>
          <w:shd w:val="clear" w:color="auto" w:fill="auto"/>
        </w:tcPr>
        <w:p w14:paraId="66280DD2" w14:textId="77777777" w:rsidR="00814671" w:rsidRPr="003B7915" w:rsidRDefault="00814671" w:rsidP="00D01779">
          <w:pPr>
            <w:jc w:val="center"/>
            <w:rPr>
              <w:rFonts w:ascii="Arial" w:hAnsi="Arial" w:cs="Arial"/>
              <w:b/>
            </w:rPr>
          </w:pPr>
          <w:r w:rsidRPr="003B7915">
            <w:rPr>
              <w:rFonts w:ascii="Arial" w:hAnsi="Arial" w:cs="Arial"/>
              <w:b/>
            </w:rPr>
            <w:t>DIRECCIÓN GENERAL DE FINANZAS</w:t>
          </w:r>
        </w:p>
      </w:tc>
    </w:tr>
    <w:tr w:rsidR="00814671" w:rsidRPr="003B7915" w14:paraId="0BFF67D6" w14:textId="77777777" w:rsidTr="00D01779">
      <w:trPr>
        <w:jc w:val="right"/>
      </w:trPr>
      <w:tc>
        <w:tcPr>
          <w:tcW w:w="5260" w:type="dxa"/>
          <w:shd w:val="clear" w:color="auto" w:fill="auto"/>
        </w:tcPr>
        <w:p w14:paraId="0D9E4666" w14:textId="77777777" w:rsidR="00814671" w:rsidRPr="003B7915" w:rsidRDefault="00814671" w:rsidP="00D01779">
          <w:pPr>
            <w:rPr>
              <w:rFonts w:ascii="Arial" w:hAnsi="Arial" w:cs="Arial"/>
              <w:b/>
              <w:sz w:val="18"/>
              <w:szCs w:val="18"/>
            </w:rPr>
          </w:pPr>
          <w:r w:rsidRPr="003B7915">
            <w:rPr>
              <w:rFonts w:ascii="Arial" w:hAnsi="Arial" w:cs="Arial"/>
              <w:b/>
              <w:sz w:val="18"/>
              <w:szCs w:val="18"/>
            </w:rPr>
            <w:t xml:space="preserve">NOTIFICACIÓN DE FALLO </w:t>
          </w:r>
        </w:p>
      </w:tc>
    </w:tr>
    <w:tr w:rsidR="00814671" w:rsidRPr="003B7915" w14:paraId="7496B597" w14:textId="77777777" w:rsidTr="00D01779">
      <w:trPr>
        <w:jc w:val="right"/>
      </w:trPr>
      <w:tc>
        <w:tcPr>
          <w:tcW w:w="5260" w:type="dxa"/>
          <w:shd w:val="clear" w:color="auto" w:fill="auto"/>
        </w:tcPr>
        <w:p w14:paraId="603F39BB" w14:textId="77777777" w:rsidR="00814671" w:rsidRPr="003B7915" w:rsidRDefault="00814671" w:rsidP="00D01779">
          <w:pPr>
            <w:jc w:val="both"/>
            <w:rPr>
              <w:rFonts w:ascii="Arial" w:hAnsi="Arial" w:cs="Arial"/>
              <w:b/>
              <w:sz w:val="18"/>
              <w:szCs w:val="18"/>
            </w:rPr>
          </w:pPr>
          <w:r w:rsidRPr="004C2660">
            <w:rPr>
              <w:rFonts w:ascii="Arial" w:hAnsi="Arial" w:cs="Arial"/>
              <w:b/>
              <w:sz w:val="18"/>
              <w:szCs w:val="18"/>
            </w:rPr>
            <w:t>LICITACIÓN PÚBLICA NACIONAL</w:t>
          </w:r>
        </w:p>
      </w:tc>
    </w:tr>
    <w:tr w:rsidR="00814671" w:rsidRPr="003B7915" w14:paraId="1618B673" w14:textId="77777777" w:rsidTr="00D01779">
      <w:trPr>
        <w:jc w:val="right"/>
      </w:trPr>
      <w:tc>
        <w:tcPr>
          <w:tcW w:w="5260" w:type="dxa"/>
          <w:shd w:val="clear" w:color="auto" w:fill="auto"/>
        </w:tcPr>
        <w:p w14:paraId="54C148F5" w14:textId="3D3190C1" w:rsidR="00814671" w:rsidRPr="008801F1" w:rsidRDefault="00814671" w:rsidP="00EC389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06-2023</w:t>
          </w:r>
        </w:p>
      </w:tc>
    </w:tr>
    <w:tr w:rsidR="00814671" w:rsidRPr="003B7915" w14:paraId="480FE9F7" w14:textId="77777777" w:rsidTr="00D01779">
      <w:trPr>
        <w:jc w:val="right"/>
      </w:trPr>
      <w:tc>
        <w:tcPr>
          <w:tcW w:w="5260" w:type="dxa"/>
          <w:shd w:val="clear" w:color="auto" w:fill="auto"/>
        </w:tcPr>
        <w:p w14:paraId="4D1C0C47" w14:textId="7FE5573C" w:rsidR="00814671" w:rsidRPr="0001778D" w:rsidRDefault="00814671" w:rsidP="005168C2">
          <w:pPr>
            <w:jc w:val="both"/>
            <w:rPr>
              <w:rFonts w:ascii="Arial" w:hAnsi="Arial" w:cs="Arial"/>
              <w:b/>
              <w:sz w:val="16"/>
              <w:szCs w:val="16"/>
            </w:rPr>
          </w:pPr>
          <w:r w:rsidRPr="00EC3898">
            <w:rPr>
              <w:rFonts w:ascii="Arial" w:hAnsi="Arial" w:cs="Arial"/>
              <w:b/>
              <w:sz w:val="18"/>
              <w:szCs w:val="18"/>
            </w:rPr>
            <w:t>CONTRATACIÓN DE SERVICIOS DE AROMATIZACIÓN, SANITIZACIÓN, FUMIGACIÓN, DESRATIZACIÓN Y MANTENIMIENTO PREVENTIVO A MAQUINARIAS Y EQUIPOS DE LA UNIVERSIDAD AUTÓNOMA DE AGUASCALIENTES, DEPTO. DE SERVICIOS GENERALES DE LA DGIU.</w:t>
          </w:r>
        </w:p>
      </w:tc>
    </w:tr>
  </w:tbl>
  <w:p w14:paraId="258F9155" w14:textId="77777777" w:rsidR="00814671" w:rsidRDefault="0081467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6F74"/>
    <w:rsid w:val="0001778D"/>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0C00"/>
    <w:rsid w:val="00041425"/>
    <w:rsid w:val="00041C0A"/>
    <w:rsid w:val="00042CD8"/>
    <w:rsid w:val="00044596"/>
    <w:rsid w:val="000449AE"/>
    <w:rsid w:val="00047029"/>
    <w:rsid w:val="0004758B"/>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61FB0"/>
    <w:rsid w:val="000628A2"/>
    <w:rsid w:val="00062DD8"/>
    <w:rsid w:val="00063160"/>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1C25"/>
    <w:rsid w:val="0011298D"/>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3D06"/>
    <w:rsid w:val="00164AF9"/>
    <w:rsid w:val="00164D54"/>
    <w:rsid w:val="00165929"/>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B81"/>
    <w:rsid w:val="00191811"/>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6BC5"/>
    <w:rsid w:val="001B6D4C"/>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E2D"/>
    <w:rsid w:val="00203581"/>
    <w:rsid w:val="0020459F"/>
    <w:rsid w:val="002067B3"/>
    <w:rsid w:val="00210503"/>
    <w:rsid w:val="00210F29"/>
    <w:rsid w:val="00211B1D"/>
    <w:rsid w:val="0021214D"/>
    <w:rsid w:val="00212386"/>
    <w:rsid w:val="002129F8"/>
    <w:rsid w:val="00212F54"/>
    <w:rsid w:val="002130CB"/>
    <w:rsid w:val="002136CB"/>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3ADF"/>
    <w:rsid w:val="00265430"/>
    <w:rsid w:val="0026691B"/>
    <w:rsid w:val="00266AD4"/>
    <w:rsid w:val="00267219"/>
    <w:rsid w:val="0026770B"/>
    <w:rsid w:val="002719E1"/>
    <w:rsid w:val="00271E62"/>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605C"/>
    <w:rsid w:val="002B647A"/>
    <w:rsid w:val="002B64B1"/>
    <w:rsid w:val="002B6806"/>
    <w:rsid w:val="002C0A3A"/>
    <w:rsid w:val="002C0FFB"/>
    <w:rsid w:val="002C1BFF"/>
    <w:rsid w:val="002C1E8B"/>
    <w:rsid w:val="002C2B85"/>
    <w:rsid w:val="002C339B"/>
    <w:rsid w:val="002C42A5"/>
    <w:rsid w:val="002C5B9E"/>
    <w:rsid w:val="002D28DF"/>
    <w:rsid w:val="002D29CD"/>
    <w:rsid w:val="002D2DC0"/>
    <w:rsid w:val="002D33BC"/>
    <w:rsid w:val="002D3763"/>
    <w:rsid w:val="002D5064"/>
    <w:rsid w:val="002D628E"/>
    <w:rsid w:val="002D68AE"/>
    <w:rsid w:val="002D7C27"/>
    <w:rsid w:val="002E01BE"/>
    <w:rsid w:val="002E08FA"/>
    <w:rsid w:val="002E2E3E"/>
    <w:rsid w:val="002E309F"/>
    <w:rsid w:val="002E38E4"/>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11367"/>
    <w:rsid w:val="0031165E"/>
    <w:rsid w:val="00311B77"/>
    <w:rsid w:val="00311EA2"/>
    <w:rsid w:val="00317353"/>
    <w:rsid w:val="003175CB"/>
    <w:rsid w:val="003178CA"/>
    <w:rsid w:val="003201BE"/>
    <w:rsid w:val="00320266"/>
    <w:rsid w:val="00320D68"/>
    <w:rsid w:val="00321059"/>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CC6"/>
    <w:rsid w:val="003436EF"/>
    <w:rsid w:val="00343E5C"/>
    <w:rsid w:val="0034462E"/>
    <w:rsid w:val="00345389"/>
    <w:rsid w:val="00350638"/>
    <w:rsid w:val="003509C5"/>
    <w:rsid w:val="0035231C"/>
    <w:rsid w:val="0035536A"/>
    <w:rsid w:val="00360616"/>
    <w:rsid w:val="00360AC1"/>
    <w:rsid w:val="003634E2"/>
    <w:rsid w:val="003640F1"/>
    <w:rsid w:val="00366624"/>
    <w:rsid w:val="00371CAA"/>
    <w:rsid w:val="00371E03"/>
    <w:rsid w:val="00372157"/>
    <w:rsid w:val="00372D7D"/>
    <w:rsid w:val="0037323D"/>
    <w:rsid w:val="00373489"/>
    <w:rsid w:val="00374359"/>
    <w:rsid w:val="00374B4C"/>
    <w:rsid w:val="00377EC7"/>
    <w:rsid w:val="003825E6"/>
    <w:rsid w:val="00384484"/>
    <w:rsid w:val="0038481B"/>
    <w:rsid w:val="00386599"/>
    <w:rsid w:val="00386A4A"/>
    <w:rsid w:val="00386A81"/>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60A6"/>
    <w:rsid w:val="003D664D"/>
    <w:rsid w:val="003D6705"/>
    <w:rsid w:val="003D7E97"/>
    <w:rsid w:val="003E04BB"/>
    <w:rsid w:val="003E20F5"/>
    <w:rsid w:val="003E2AC5"/>
    <w:rsid w:val="003E3265"/>
    <w:rsid w:val="003E34F4"/>
    <w:rsid w:val="003E5A30"/>
    <w:rsid w:val="003E5EB6"/>
    <w:rsid w:val="003F291F"/>
    <w:rsid w:val="003F397A"/>
    <w:rsid w:val="003F464D"/>
    <w:rsid w:val="003F47AA"/>
    <w:rsid w:val="003F7138"/>
    <w:rsid w:val="0040040E"/>
    <w:rsid w:val="00400A61"/>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E27"/>
    <w:rsid w:val="00415EC1"/>
    <w:rsid w:val="00416138"/>
    <w:rsid w:val="0041662B"/>
    <w:rsid w:val="00416A46"/>
    <w:rsid w:val="004179E6"/>
    <w:rsid w:val="0042210B"/>
    <w:rsid w:val="00424943"/>
    <w:rsid w:val="00427DB6"/>
    <w:rsid w:val="00431C86"/>
    <w:rsid w:val="00432C66"/>
    <w:rsid w:val="004358FF"/>
    <w:rsid w:val="00436877"/>
    <w:rsid w:val="004410F4"/>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651"/>
    <w:rsid w:val="004576CA"/>
    <w:rsid w:val="004608E7"/>
    <w:rsid w:val="0046258B"/>
    <w:rsid w:val="00462C1C"/>
    <w:rsid w:val="0046362E"/>
    <w:rsid w:val="00463872"/>
    <w:rsid w:val="004645FE"/>
    <w:rsid w:val="00465E72"/>
    <w:rsid w:val="00466601"/>
    <w:rsid w:val="00470F17"/>
    <w:rsid w:val="00470FC7"/>
    <w:rsid w:val="0047169D"/>
    <w:rsid w:val="00474DD9"/>
    <w:rsid w:val="004771E2"/>
    <w:rsid w:val="00477893"/>
    <w:rsid w:val="00480D36"/>
    <w:rsid w:val="00480EB1"/>
    <w:rsid w:val="00483812"/>
    <w:rsid w:val="004844A7"/>
    <w:rsid w:val="00484B23"/>
    <w:rsid w:val="00485687"/>
    <w:rsid w:val="00487A56"/>
    <w:rsid w:val="00487CB0"/>
    <w:rsid w:val="00490996"/>
    <w:rsid w:val="00490DB5"/>
    <w:rsid w:val="00492A6B"/>
    <w:rsid w:val="00493B99"/>
    <w:rsid w:val="00493C07"/>
    <w:rsid w:val="00493E43"/>
    <w:rsid w:val="004947BA"/>
    <w:rsid w:val="00495443"/>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7435"/>
    <w:rsid w:val="004C0FC2"/>
    <w:rsid w:val="004C20F1"/>
    <w:rsid w:val="004C21C3"/>
    <w:rsid w:val="004C225D"/>
    <w:rsid w:val="004C2CC9"/>
    <w:rsid w:val="004C2D6E"/>
    <w:rsid w:val="004C38EC"/>
    <w:rsid w:val="004C3CD6"/>
    <w:rsid w:val="004C424C"/>
    <w:rsid w:val="004C56E4"/>
    <w:rsid w:val="004C69F1"/>
    <w:rsid w:val="004D4D01"/>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CF0"/>
    <w:rsid w:val="004F54B9"/>
    <w:rsid w:val="004F5FB9"/>
    <w:rsid w:val="004F6529"/>
    <w:rsid w:val="004F7632"/>
    <w:rsid w:val="004F765A"/>
    <w:rsid w:val="004F7E1A"/>
    <w:rsid w:val="00500806"/>
    <w:rsid w:val="00503101"/>
    <w:rsid w:val="005036B9"/>
    <w:rsid w:val="00504A64"/>
    <w:rsid w:val="00505207"/>
    <w:rsid w:val="00505D8F"/>
    <w:rsid w:val="005073C5"/>
    <w:rsid w:val="00507506"/>
    <w:rsid w:val="0051095F"/>
    <w:rsid w:val="00512E3B"/>
    <w:rsid w:val="00512E48"/>
    <w:rsid w:val="00513749"/>
    <w:rsid w:val="0051387B"/>
    <w:rsid w:val="00514184"/>
    <w:rsid w:val="00514A58"/>
    <w:rsid w:val="00514AAC"/>
    <w:rsid w:val="00516569"/>
    <w:rsid w:val="005168C2"/>
    <w:rsid w:val="005205CA"/>
    <w:rsid w:val="005209E0"/>
    <w:rsid w:val="00521B75"/>
    <w:rsid w:val="00522D63"/>
    <w:rsid w:val="0052350F"/>
    <w:rsid w:val="00524B1F"/>
    <w:rsid w:val="00525700"/>
    <w:rsid w:val="005267F7"/>
    <w:rsid w:val="0052750A"/>
    <w:rsid w:val="00532D68"/>
    <w:rsid w:val="005371E0"/>
    <w:rsid w:val="005376C9"/>
    <w:rsid w:val="00537A34"/>
    <w:rsid w:val="005405D9"/>
    <w:rsid w:val="00540CAD"/>
    <w:rsid w:val="00541D99"/>
    <w:rsid w:val="00543914"/>
    <w:rsid w:val="00544D21"/>
    <w:rsid w:val="0055072D"/>
    <w:rsid w:val="005512F3"/>
    <w:rsid w:val="00551757"/>
    <w:rsid w:val="00551A69"/>
    <w:rsid w:val="00552BCD"/>
    <w:rsid w:val="00554E99"/>
    <w:rsid w:val="005564EB"/>
    <w:rsid w:val="005568B3"/>
    <w:rsid w:val="00557690"/>
    <w:rsid w:val="00557A26"/>
    <w:rsid w:val="005611F7"/>
    <w:rsid w:val="00562881"/>
    <w:rsid w:val="00562A1B"/>
    <w:rsid w:val="00562E7F"/>
    <w:rsid w:val="00562EFF"/>
    <w:rsid w:val="00564C93"/>
    <w:rsid w:val="005668F3"/>
    <w:rsid w:val="00567283"/>
    <w:rsid w:val="00567891"/>
    <w:rsid w:val="00573906"/>
    <w:rsid w:val="0057494C"/>
    <w:rsid w:val="00574B65"/>
    <w:rsid w:val="00575092"/>
    <w:rsid w:val="005763AF"/>
    <w:rsid w:val="005763C4"/>
    <w:rsid w:val="00576E4A"/>
    <w:rsid w:val="005775D7"/>
    <w:rsid w:val="00577BD8"/>
    <w:rsid w:val="00577D02"/>
    <w:rsid w:val="00580229"/>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FF"/>
    <w:rsid w:val="005B4172"/>
    <w:rsid w:val="005B6DAA"/>
    <w:rsid w:val="005B7F8A"/>
    <w:rsid w:val="005C1EB3"/>
    <w:rsid w:val="005C3B70"/>
    <w:rsid w:val="005C3E08"/>
    <w:rsid w:val="005C4674"/>
    <w:rsid w:val="005C683D"/>
    <w:rsid w:val="005C6863"/>
    <w:rsid w:val="005C752E"/>
    <w:rsid w:val="005D0890"/>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3B7D"/>
    <w:rsid w:val="00615923"/>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DB"/>
    <w:rsid w:val="00635938"/>
    <w:rsid w:val="00636629"/>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68D"/>
    <w:rsid w:val="00654309"/>
    <w:rsid w:val="0065460B"/>
    <w:rsid w:val="006570CA"/>
    <w:rsid w:val="00657969"/>
    <w:rsid w:val="006609BE"/>
    <w:rsid w:val="00660E46"/>
    <w:rsid w:val="00662313"/>
    <w:rsid w:val="0066369E"/>
    <w:rsid w:val="00664056"/>
    <w:rsid w:val="00664153"/>
    <w:rsid w:val="00664458"/>
    <w:rsid w:val="0066652D"/>
    <w:rsid w:val="0066736D"/>
    <w:rsid w:val="00667852"/>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4467"/>
    <w:rsid w:val="006B4701"/>
    <w:rsid w:val="006C047C"/>
    <w:rsid w:val="006C197B"/>
    <w:rsid w:val="006C519D"/>
    <w:rsid w:val="006C5ACA"/>
    <w:rsid w:val="006C61C2"/>
    <w:rsid w:val="006C6383"/>
    <w:rsid w:val="006C6575"/>
    <w:rsid w:val="006C6C08"/>
    <w:rsid w:val="006D2719"/>
    <w:rsid w:val="006D3452"/>
    <w:rsid w:val="006D40AC"/>
    <w:rsid w:val="006D4208"/>
    <w:rsid w:val="006D44AC"/>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6E0C"/>
    <w:rsid w:val="00737946"/>
    <w:rsid w:val="00737CA7"/>
    <w:rsid w:val="00740346"/>
    <w:rsid w:val="00740962"/>
    <w:rsid w:val="00740F51"/>
    <w:rsid w:val="007412FA"/>
    <w:rsid w:val="007419AF"/>
    <w:rsid w:val="00741EE8"/>
    <w:rsid w:val="007432FB"/>
    <w:rsid w:val="0074476C"/>
    <w:rsid w:val="00745647"/>
    <w:rsid w:val="00751886"/>
    <w:rsid w:val="00751F9F"/>
    <w:rsid w:val="00752131"/>
    <w:rsid w:val="007523A8"/>
    <w:rsid w:val="007524E6"/>
    <w:rsid w:val="00752DAF"/>
    <w:rsid w:val="007544B6"/>
    <w:rsid w:val="00755CDA"/>
    <w:rsid w:val="00756AD6"/>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122"/>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387D"/>
    <w:rsid w:val="007A3A0F"/>
    <w:rsid w:val="007A3FD2"/>
    <w:rsid w:val="007A5208"/>
    <w:rsid w:val="007A5748"/>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B30"/>
    <w:rsid w:val="007D4C8F"/>
    <w:rsid w:val="007D684B"/>
    <w:rsid w:val="007E059A"/>
    <w:rsid w:val="007E0D05"/>
    <w:rsid w:val="007E191B"/>
    <w:rsid w:val="007E1E2A"/>
    <w:rsid w:val="007E2C7A"/>
    <w:rsid w:val="007E3C53"/>
    <w:rsid w:val="007E499C"/>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31BD"/>
    <w:rsid w:val="00814671"/>
    <w:rsid w:val="00814B55"/>
    <w:rsid w:val="00815CA3"/>
    <w:rsid w:val="008160F8"/>
    <w:rsid w:val="00816FB0"/>
    <w:rsid w:val="00817D36"/>
    <w:rsid w:val="0082094F"/>
    <w:rsid w:val="00820CF0"/>
    <w:rsid w:val="00820E21"/>
    <w:rsid w:val="00821AD3"/>
    <w:rsid w:val="00821B6A"/>
    <w:rsid w:val="00823A60"/>
    <w:rsid w:val="00823AE1"/>
    <w:rsid w:val="00824547"/>
    <w:rsid w:val="00824A94"/>
    <w:rsid w:val="00826C40"/>
    <w:rsid w:val="00827E2E"/>
    <w:rsid w:val="008324A3"/>
    <w:rsid w:val="00833277"/>
    <w:rsid w:val="00833B89"/>
    <w:rsid w:val="00833E04"/>
    <w:rsid w:val="0083645C"/>
    <w:rsid w:val="008412B0"/>
    <w:rsid w:val="0084136A"/>
    <w:rsid w:val="00842712"/>
    <w:rsid w:val="00842E49"/>
    <w:rsid w:val="0084348E"/>
    <w:rsid w:val="00844E5C"/>
    <w:rsid w:val="0084667C"/>
    <w:rsid w:val="00847110"/>
    <w:rsid w:val="00851CC1"/>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219E"/>
    <w:rsid w:val="00882476"/>
    <w:rsid w:val="0088340F"/>
    <w:rsid w:val="00884B76"/>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774B"/>
    <w:rsid w:val="008A7870"/>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7F9B"/>
    <w:rsid w:val="008E2C6F"/>
    <w:rsid w:val="008E5AC1"/>
    <w:rsid w:val="008F18E1"/>
    <w:rsid w:val="008F2D88"/>
    <w:rsid w:val="008F3365"/>
    <w:rsid w:val="008F3608"/>
    <w:rsid w:val="008F4088"/>
    <w:rsid w:val="008F446B"/>
    <w:rsid w:val="008F4542"/>
    <w:rsid w:val="008F520C"/>
    <w:rsid w:val="008F6135"/>
    <w:rsid w:val="008F7261"/>
    <w:rsid w:val="008F7BBD"/>
    <w:rsid w:val="00900CFC"/>
    <w:rsid w:val="00902E24"/>
    <w:rsid w:val="00904960"/>
    <w:rsid w:val="00904B2C"/>
    <w:rsid w:val="0090526F"/>
    <w:rsid w:val="00905C11"/>
    <w:rsid w:val="00906143"/>
    <w:rsid w:val="0090624A"/>
    <w:rsid w:val="00906DD8"/>
    <w:rsid w:val="009075CC"/>
    <w:rsid w:val="00907F53"/>
    <w:rsid w:val="00910548"/>
    <w:rsid w:val="0091060F"/>
    <w:rsid w:val="00910F83"/>
    <w:rsid w:val="009143C8"/>
    <w:rsid w:val="00915A1F"/>
    <w:rsid w:val="00916198"/>
    <w:rsid w:val="009169C8"/>
    <w:rsid w:val="009172B4"/>
    <w:rsid w:val="0091743F"/>
    <w:rsid w:val="00922611"/>
    <w:rsid w:val="00922CD5"/>
    <w:rsid w:val="00922F98"/>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7D91"/>
    <w:rsid w:val="009536DE"/>
    <w:rsid w:val="0095442C"/>
    <w:rsid w:val="00954B23"/>
    <w:rsid w:val="00954C3F"/>
    <w:rsid w:val="009551F7"/>
    <w:rsid w:val="00956796"/>
    <w:rsid w:val="0096056B"/>
    <w:rsid w:val="00960A33"/>
    <w:rsid w:val="0096217C"/>
    <w:rsid w:val="00962822"/>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9E7"/>
    <w:rsid w:val="009B11A2"/>
    <w:rsid w:val="009B2397"/>
    <w:rsid w:val="009B3256"/>
    <w:rsid w:val="009B34E2"/>
    <w:rsid w:val="009B428A"/>
    <w:rsid w:val="009B5776"/>
    <w:rsid w:val="009B6889"/>
    <w:rsid w:val="009B699E"/>
    <w:rsid w:val="009B71AE"/>
    <w:rsid w:val="009C1D12"/>
    <w:rsid w:val="009C2835"/>
    <w:rsid w:val="009C2848"/>
    <w:rsid w:val="009C2B0B"/>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66B5"/>
    <w:rsid w:val="00A06C67"/>
    <w:rsid w:val="00A07A76"/>
    <w:rsid w:val="00A1100C"/>
    <w:rsid w:val="00A1103B"/>
    <w:rsid w:val="00A11F4B"/>
    <w:rsid w:val="00A125E8"/>
    <w:rsid w:val="00A12A48"/>
    <w:rsid w:val="00A1436F"/>
    <w:rsid w:val="00A14D23"/>
    <w:rsid w:val="00A14E4C"/>
    <w:rsid w:val="00A15209"/>
    <w:rsid w:val="00A16275"/>
    <w:rsid w:val="00A16F14"/>
    <w:rsid w:val="00A210AC"/>
    <w:rsid w:val="00A21311"/>
    <w:rsid w:val="00A22641"/>
    <w:rsid w:val="00A227EB"/>
    <w:rsid w:val="00A22841"/>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75E"/>
    <w:rsid w:val="00A40350"/>
    <w:rsid w:val="00A406AE"/>
    <w:rsid w:val="00A40E3F"/>
    <w:rsid w:val="00A41083"/>
    <w:rsid w:val="00A413D9"/>
    <w:rsid w:val="00A43D50"/>
    <w:rsid w:val="00A43F88"/>
    <w:rsid w:val="00A443B4"/>
    <w:rsid w:val="00A444CA"/>
    <w:rsid w:val="00A44B85"/>
    <w:rsid w:val="00A45AF0"/>
    <w:rsid w:val="00A45BF5"/>
    <w:rsid w:val="00A45DD9"/>
    <w:rsid w:val="00A4701E"/>
    <w:rsid w:val="00A509CE"/>
    <w:rsid w:val="00A514E0"/>
    <w:rsid w:val="00A5473A"/>
    <w:rsid w:val="00A55132"/>
    <w:rsid w:val="00A5722A"/>
    <w:rsid w:val="00A5771A"/>
    <w:rsid w:val="00A601D7"/>
    <w:rsid w:val="00A60E20"/>
    <w:rsid w:val="00A62164"/>
    <w:rsid w:val="00A64005"/>
    <w:rsid w:val="00A64362"/>
    <w:rsid w:val="00A65238"/>
    <w:rsid w:val="00A7189B"/>
    <w:rsid w:val="00A719B9"/>
    <w:rsid w:val="00A725F6"/>
    <w:rsid w:val="00A72AC6"/>
    <w:rsid w:val="00A72B30"/>
    <w:rsid w:val="00A72D0A"/>
    <w:rsid w:val="00A73029"/>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C06A1"/>
    <w:rsid w:val="00AC0D18"/>
    <w:rsid w:val="00AC1321"/>
    <w:rsid w:val="00AC2986"/>
    <w:rsid w:val="00AC2AFC"/>
    <w:rsid w:val="00AC3DE4"/>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486"/>
    <w:rsid w:val="00AE0260"/>
    <w:rsid w:val="00AE0F12"/>
    <w:rsid w:val="00AE1207"/>
    <w:rsid w:val="00AE15C7"/>
    <w:rsid w:val="00AE30F5"/>
    <w:rsid w:val="00AE35C8"/>
    <w:rsid w:val="00AE3929"/>
    <w:rsid w:val="00AE4115"/>
    <w:rsid w:val="00AE598C"/>
    <w:rsid w:val="00AE6C9E"/>
    <w:rsid w:val="00AE7411"/>
    <w:rsid w:val="00AF0770"/>
    <w:rsid w:val="00AF0C40"/>
    <w:rsid w:val="00AF0F40"/>
    <w:rsid w:val="00AF1A13"/>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12A43"/>
    <w:rsid w:val="00B13A08"/>
    <w:rsid w:val="00B154CA"/>
    <w:rsid w:val="00B16159"/>
    <w:rsid w:val="00B166C8"/>
    <w:rsid w:val="00B16D7D"/>
    <w:rsid w:val="00B2085C"/>
    <w:rsid w:val="00B232BE"/>
    <w:rsid w:val="00B234B0"/>
    <w:rsid w:val="00B238A3"/>
    <w:rsid w:val="00B25C07"/>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BD1"/>
    <w:rsid w:val="00BC6F82"/>
    <w:rsid w:val="00BC7985"/>
    <w:rsid w:val="00BC79DF"/>
    <w:rsid w:val="00BD1130"/>
    <w:rsid w:val="00BD3AE5"/>
    <w:rsid w:val="00BD4990"/>
    <w:rsid w:val="00BD7601"/>
    <w:rsid w:val="00BE09B6"/>
    <w:rsid w:val="00BE23F8"/>
    <w:rsid w:val="00BE26D9"/>
    <w:rsid w:val="00BE31FB"/>
    <w:rsid w:val="00BE3256"/>
    <w:rsid w:val="00BE3609"/>
    <w:rsid w:val="00BE3D4A"/>
    <w:rsid w:val="00BE501E"/>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548A"/>
    <w:rsid w:val="00C26814"/>
    <w:rsid w:val="00C26A0D"/>
    <w:rsid w:val="00C26C6E"/>
    <w:rsid w:val="00C26D60"/>
    <w:rsid w:val="00C272F7"/>
    <w:rsid w:val="00C301F9"/>
    <w:rsid w:val="00C30F50"/>
    <w:rsid w:val="00C31C50"/>
    <w:rsid w:val="00C33125"/>
    <w:rsid w:val="00C34FC1"/>
    <w:rsid w:val="00C36221"/>
    <w:rsid w:val="00C36507"/>
    <w:rsid w:val="00C3675B"/>
    <w:rsid w:val="00C36B4B"/>
    <w:rsid w:val="00C41D84"/>
    <w:rsid w:val="00C4275A"/>
    <w:rsid w:val="00C42EA1"/>
    <w:rsid w:val="00C447C1"/>
    <w:rsid w:val="00C453C6"/>
    <w:rsid w:val="00C45483"/>
    <w:rsid w:val="00C45947"/>
    <w:rsid w:val="00C45D1F"/>
    <w:rsid w:val="00C468FB"/>
    <w:rsid w:val="00C51123"/>
    <w:rsid w:val="00C5239D"/>
    <w:rsid w:val="00C5252B"/>
    <w:rsid w:val="00C525D4"/>
    <w:rsid w:val="00C547A3"/>
    <w:rsid w:val="00C5516C"/>
    <w:rsid w:val="00C558B0"/>
    <w:rsid w:val="00C55C6B"/>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5200"/>
    <w:rsid w:val="00C7668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F2D"/>
    <w:rsid w:val="00CE45EC"/>
    <w:rsid w:val="00CE4B8E"/>
    <w:rsid w:val="00CE655A"/>
    <w:rsid w:val="00CE68F8"/>
    <w:rsid w:val="00CE70A0"/>
    <w:rsid w:val="00CF0042"/>
    <w:rsid w:val="00CF0744"/>
    <w:rsid w:val="00CF0D47"/>
    <w:rsid w:val="00CF0F48"/>
    <w:rsid w:val="00CF2347"/>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61A5"/>
    <w:rsid w:val="00D36E4D"/>
    <w:rsid w:val="00D37D20"/>
    <w:rsid w:val="00D40826"/>
    <w:rsid w:val="00D409C7"/>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6A8F"/>
    <w:rsid w:val="00D8158C"/>
    <w:rsid w:val="00D81D69"/>
    <w:rsid w:val="00D8294D"/>
    <w:rsid w:val="00D836E3"/>
    <w:rsid w:val="00D854ED"/>
    <w:rsid w:val="00D85B9D"/>
    <w:rsid w:val="00D85C51"/>
    <w:rsid w:val="00D86DC8"/>
    <w:rsid w:val="00D870B1"/>
    <w:rsid w:val="00D87C2D"/>
    <w:rsid w:val="00D90355"/>
    <w:rsid w:val="00D905C2"/>
    <w:rsid w:val="00D91009"/>
    <w:rsid w:val="00D91115"/>
    <w:rsid w:val="00D929B2"/>
    <w:rsid w:val="00D95660"/>
    <w:rsid w:val="00D96436"/>
    <w:rsid w:val="00D96D9D"/>
    <w:rsid w:val="00DA182B"/>
    <w:rsid w:val="00DA18D4"/>
    <w:rsid w:val="00DA1F40"/>
    <w:rsid w:val="00DA25BE"/>
    <w:rsid w:val="00DA288B"/>
    <w:rsid w:val="00DA3508"/>
    <w:rsid w:val="00DA549B"/>
    <w:rsid w:val="00DA7635"/>
    <w:rsid w:val="00DA7696"/>
    <w:rsid w:val="00DA783C"/>
    <w:rsid w:val="00DB1497"/>
    <w:rsid w:val="00DB19A3"/>
    <w:rsid w:val="00DB1D86"/>
    <w:rsid w:val="00DB2E33"/>
    <w:rsid w:val="00DB3CA6"/>
    <w:rsid w:val="00DB41D1"/>
    <w:rsid w:val="00DB4939"/>
    <w:rsid w:val="00DB5A34"/>
    <w:rsid w:val="00DB7F00"/>
    <w:rsid w:val="00DC0577"/>
    <w:rsid w:val="00DC2708"/>
    <w:rsid w:val="00DC2A35"/>
    <w:rsid w:val="00DC3D34"/>
    <w:rsid w:val="00DC5A53"/>
    <w:rsid w:val="00DC5DC1"/>
    <w:rsid w:val="00DC655F"/>
    <w:rsid w:val="00DD0295"/>
    <w:rsid w:val="00DD068E"/>
    <w:rsid w:val="00DD113C"/>
    <w:rsid w:val="00DD1D49"/>
    <w:rsid w:val="00DD27A0"/>
    <w:rsid w:val="00DD3D72"/>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3A3"/>
    <w:rsid w:val="00E4183D"/>
    <w:rsid w:val="00E432F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9040C"/>
    <w:rsid w:val="00E9049B"/>
    <w:rsid w:val="00E90BE6"/>
    <w:rsid w:val="00E9165C"/>
    <w:rsid w:val="00E920E4"/>
    <w:rsid w:val="00E929B0"/>
    <w:rsid w:val="00E9487A"/>
    <w:rsid w:val="00E94DBD"/>
    <w:rsid w:val="00E958CA"/>
    <w:rsid w:val="00E96725"/>
    <w:rsid w:val="00EA1090"/>
    <w:rsid w:val="00EA1FA7"/>
    <w:rsid w:val="00EA3676"/>
    <w:rsid w:val="00EA438B"/>
    <w:rsid w:val="00EA5017"/>
    <w:rsid w:val="00EA539E"/>
    <w:rsid w:val="00EA5676"/>
    <w:rsid w:val="00EA6E6E"/>
    <w:rsid w:val="00EB0158"/>
    <w:rsid w:val="00EB04C2"/>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E4B"/>
    <w:rsid w:val="00EC6116"/>
    <w:rsid w:val="00EC78D9"/>
    <w:rsid w:val="00ED0290"/>
    <w:rsid w:val="00ED0724"/>
    <w:rsid w:val="00ED0DE3"/>
    <w:rsid w:val="00ED1FFA"/>
    <w:rsid w:val="00ED2E98"/>
    <w:rsid w:val="00ED2FE0"/>
    <w:rsid w:val="00ED3859"/>
    <w:rsid w:val="00ED50E9"/>
    <w:rsid w:val="00ED5832"/>
    <w:rsid w:val="00ED6243"/>
    <w:rsid w:val="00ED6C3F"/>
    <w:rsid w:val="00ED7DC9"/>
    <w:rsid w:val="00EE1ABB"/>
    <w:rsid w:val="00EE1E8D"/>
    <w:rsid w:val="00EE2872"/>
    <w:rsid w:val="00EE45BE"/>
    <w:rsid w:val="00EE5134"/>
    <w:rsid w:val="00EE6AA7"/>
    <w:rsid w:val="00EE7EB9"/>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20438"/>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4ACD"/>
    <w:rsid w:val="00F55EF5"/>
    <w:rsid w:val="00F565DA"/>
    <w:rsid w:val="00F56E35"/>
    <w:rsid w:val="00F62EF3"/>
    <w:rsid w:val="00F63206"/>
    <w:rsid w:val="00F6341F"/>
    <w:rsid w:val="00F64A7A"/>
    <w:rsid w:val="00F65CD8"/>
    <w:rsid w:val="00F65EE3"/>
    <w:rsid w:val="00F66835"/>
    <w:rsid w:val="00F702EC"/>
    <w:rsid w:val="00F72E94"/>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39E9"/>
    <w:rsid w:val="00F93EAA"/>
    <w:rsid w:val="00F94573"/>
    <w:rsid w:val="00F945E9"/>
    <w:rsid w:val="00F95F0B"/>
    <w:rsid w:val="00F96CAF"/>
    <w:rsid w:val="00FA0701"/>
    <w:rsid w:val="00FA0E6E"/>
    <w:rsid w:val="00FA18E2"/>
    <w:rsid w:val="00FA21DF"/>
    <w:rsid w:val="00FA4C32"/>
    <w:rsid w:val="00FA52BD"/>
    <w:rsid w:val="00FA5B03"/>
    <w:rsid w:val="00FA5B0D"/>
    <w:rsid w:val="00FA6A4C"/>
    <w:rsid w:val="00FA6D7E"/>
    <w:rsid w:val="00FA7B6E"/>
    <w:rsid w:val="00FA7B84"/>
    <w:rsid w:val="00FB0B7D"/>
    <w:rsid w:val="00FB0C36"/>
    <w:rsid w:val="00FB2785"/>
    <w:rsid w:val="00FB2D62"/>
    <w:rsid w:val="00FB3D0A"/>
    <w:rsid w:val="00FB3ED4"/>
    <w:rsid w:val="00FB5520"/>
    <w:rsid w:val="00FB5721"/>
    <w:rsid w:val="00FB5BE5"/>
    <w:rsid w:val="00FB65E7"/>
    <w:rsid w:val="00FB67FB"/>
    <w:rsid w:val="00FB75F6"/>
    <w:rsid w:val="00FC1A55"/>
    <w:rsid w:val="00FC21C8"/>
    <w:rsid w:val="00FC2271"/>
    <w:rsid w:val="00FC2E42"/>
    <w:rsid w:val="00FC3CFA"/>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rvicios2.aguascalientes.gob.mx/contribucio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rvicios2.aguascalientes.gob.mx/sefi/obligacionesrfc/login.aspx" TargetMode="External"/><Relationship Id="rId5" Type="http://schemas.openxmlformats.org/officeDocument/2006/relationships/webSettings" Target="webSettings.xml"/><Relationship Id="rId15" Type="http://schemas.openxmlformats.org/officeDocument/2006/relationships/hyperlink" Target="mailto:beatriz.rivera@edu.uaa.mx"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www.sat.gob.m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C2578-6299-415C-884D-A256567A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Pages>
  <Words>4998</Words>
  <Characters>27490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181</cp:revision>
  <cp:lastPrinted>2023-03-23T20:25:00Z</cp:lastPrinted>
  <dcterms:created xsi:type="dcterms:W3CDTF">2023-02-24T03:22:00Z</dcterms:created>
  <dcterms:modified xsi:type="dcterms:W3CDTF">2023-03-23T20:26:00Z</dcterms:modified>
</cp:coreProperties>
</file>