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w:t>
      </w:r>
      <w:r w:rsidR="009D4A3B">
        <w:rPr>
          <w:rFonts w:ascii="Arial" w:hAnsi="Arial" w:cs="Arial"/>
          <w:b/>
          <w:sz w:val="17"/>
          <w:szCs w:val="17"/>
          <w:lang w:val="es-MX"/>
        </w:rPr>
        <w:t>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9D4A3B">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9D4A3B">
        <w:rPr>
          <w:rFonts w:ascii="Arial" w:hAnsi="Arial" w:cs="Arial"/>
          <w:b/>
          <w:sz w:val="17"/>
          <w:szCs w:val="17"/>
          <w:lang w:val="es-MX"/>
        </w:rPr>
        <w:t>1</w:t>
      </w:r>
      <w:r w:rsidR="004019FA">
        <w:rPr>
          <w:rFonts w:ascii="Arial" w:hAnsi="Arial" w:cs="Arial"/>
          <w:b/>
          <w:sz w:val="17"/>
          <w:szCs w:val="17"/>
          <w:lang w:val="es-MX"/>
        </w:rPr>
        <w:t>6</w:t>
      </w:r>
      <w:r w:rsidR="005602EE" w:rsidRPr="0024307D">
        <w:rPr>
          <w:rFonts w:ascii="Arial" w:hAnsi="Arial" w:cs="Arial"/>
          <w:b/>
          <w:sz w:val="17"/>
          <w:szCs w:val="17"/>
          <w:lang w:val="es-MX"/>
        </w:rPr>
        <w:t xml:space="preserve"> de </w:t>
      </w:r>
      <w:r w:rsidR="004019FA">
        <w:rPr>
          <w:rFonts w:ascii="Arial" w:hAnsi="Arial" w:cs="Arial"/>
          <w:b/>
          <w:sz w:val="17"/>
          <w:szCs w:val="17"/>
          <w:lang w:val="es-MX"/>
        </w:rPr>
        <w:t>octu</w:t>
      </w:r>
      <w:r w:rsidR="009D4A3B">
        <w:rPr>
          <w:rFonts w:ascii="Arial" w:hAnsi="Arial" w:cs="Arial"/>
          <w:b/>
          <w:sz w:val="17"/>
          <w:szCs w:val="17"/>
          <w:lang w:val="es-MX"/>
        </w:rPr>
        <w:t>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4019FA">
        <w:rPr>
          <w:rFonts w:ascii="Arial" w:hAnsi="Arial" w:cs="Arial"/>
          <w:b/>
          <w:sz w:val="17"/>
          <w:szCs w:val="17"/>
          <w:lang w:val="es-MX"/>
        </w:rPr>
        <w:t>36</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9D4A3B" w:rsidRPr="006A02DF">
        <w:rPr>
          <w:rFonts w:ascii="Arial" w:hAnsi="Arial" w:cs="Arial"/>
          <w:b/>
          <w:sz w:val="17"/>
          <w:szCs w:val="17"/>
          <w:lang w:val="es-MX"/>
        </w:rPr>
        <w:t>1</w:t>
      </w:r>
      <w:r w:rsidR="006A02DF" w:rsidRPr="006A02DF">
        <w:rPr>
          <w:rFonts w:ascii="Arial" w:hAnsi="Arial" w:cs="Arial"/>
          <w:b/>
          <w:sz w:val="17"/>
          <w:szCs w:val="17"/>
          <w:lang w:val="es-MX"/>
        </w:rPr>
        <w:t>8</w:t>
      </w:r>
      <w:r w:rsidR="00CA59E8" w:rsidRPr="006A02DF">
        <w:rPr>
          <w:rFonts w:ascii="Arial" w:hAnsi="Arial" w:cs="Arial"/>
          <w:b/>
          <w:sz w:val="17"/>
          <w:szCs w:val="17"/>
          <w:lang w:val="es-MX"/>
        </w:rPr>
        <w:t xml:space="preserve"> </w:t>
      </w:r>
      <w:r w:rsidR="005602EE" w:rsidRPr="006A02DF">
        <w:rPr>
          <w:rFonts w:ascii="Arial" w:hAnsi="Arial" w:cs="Arial"/>
          <w:b/>
          <w:sz w:val="17"/>
          <w:szCs w:val="17"/>
          <w:lang w:val="es-MX"/>
        </w:rPr>
        <w:t xml:space="preserve">de </w:t>
      </w:r>
      <w:r w:rsidR="004019FA" w:rsidRPr="006A02DF">
        <w:rPr>
          <w:rFonts w:ascii="Arial" w:hAnsi="Arial" w:cs="Arial"/>
          <w:b/>
          <w:sz w:val="17"/>
          <w:szCs w:val="17"/>
          <w:lang w:val="es-MX"/>
        </w:rPr>
        <w:t>octu</w:t>
      </w:r>
      <w:r w:rsidR="009D4A3B" w:rsidRPr="006A02DF">
        <w:rPr>
          <w:rFonts w:ascii="Arial" w:hAnsi="Arial" w:cs="Arial"/>
          <w:b/>
          <w:sz w:val="17"/>
          <w:szCs w:val="17"/>
          <w:lang w:val="es-MX"/>
        </w:rPr>
        <w:t>bre</w:t>
      </w:r>
      <w:r w:rsidR="00F661C7" w:rsidRPr="006A02DF">
        <w:rPr>
          <w:rFonts w:ascii="Arial" w:hAnsi="Arial" w:cs="Arial"/>
          <w:b/>
          <w:sz w:val="17"/>
          <w:szCs w:val="17"/>
          <w:lang w:val="es-MX"/>
        </w:rPr>
        <w:t xml:space="preserve"> </w:t>
      </w:r>
      <w:r w:rsidR="007447B8" w:rsidRPr="006A02DF">
        <w:rPr>
          <w:rFonts w:ascii="Arial" w:hAnsi="Arial" w:cs="Arial"/>
          <w:b/>
          <w:sz w:val="17"/>
          <w:szCs w:val="17"/>
          <w:lang w:val="es-MX"/>
        </w:rPr>
        <w:t>de 20</w:t>
      </w:r>
      <w:r w:rsidR="00166EB3" w:rsidRPr="006A02DF">
        <w:rPr>
          <w:rFonts w:ascii="Arial" w:hAnsi="Arial" w:cs="Arial"/>
          <w:b/>
          <w:sz w:val="17"/>
          <w:szCs w:val="17"/>
          <w:lang w:val="es-MX"/>
        </w:rPr>
        <w:t>2</w:t>
      </w:r>
      <w:r w:rsidR="0064169B" w:rsidRPr="006A02DF">
        <w:rPr>
          <w:rFonts w:ascii="Arial" w:hAnsi="Arial" w:cs="Arial"/>
          <w:b/>
          <w:sz w:val="17"/>
          <w:szCs w:val="17"/>
          <w:lang w:val="es-MX"/>
        </w:rPr>
        <w:t>3</w:t>
      </w:r>
      <w:r w:rsidR="007447B8" w:rsidRPr="006A02DF">
        <w:rPr>
          <w:rFonts w:ascii="Arial" w:hAnsi="Arial" w:cs="Arial"/>
          <w:sz w:val="17"/>
          <w:szCs w:val="17"/>
          <w:lang w:val="es-MX"/>
        </w:rPr>
        <w:t xml:space="preserve"> a las </w:t>
      </w:r>
      <w:r w:rsidR="001C7F91" w:rsidRPr="006A02DF">
        <w:rPr>
          <w:rFonts w:ascii="Arial" w:hAnsi="Arial" w:cs="Arial"/>
          <w:b/>
          <w:sz w:val="17"/>
          <w:szCs w:val="17"/>
          <w:lang w:val="es-MX"/>
        </w:rPr>
        <w:t>1</w:t>
      </w:r>
      <w:r w:rsidR="006A02DF" w:rsidRPr="006A02DF">
        <w:rPr>
          <w:rFonts w:ascii="Arial" w:hAnsi="Arial" w:cs="Arial"/>
          <w:b/>
          <w:sz w:val="17"/>
          <w:szCs w:val="17"/>
          <w:lang w:val="es-MX"/>
        </w:rPr>
        <w:t>4</w:t>
      </w:r>
      <w:r w:rsidR="007447B8" w:rsidRPr="006A02DF">
        <w:rPr>
          <w:rFonts w:ascii="Arial" w:hAnsi="Arial" w:cs="Arial"/>
          <w:b/>
          <w:sz w:val="17"/>
          <w:szCs w:val="17"/>
          <w:lang w:val="es-MX"/>
        </w:rPr>
        <w:t>:</w:t>
      </w:r>
      <w:r w:rsidR="0064169B" w:rsidRPr="006A02DF">
        <w:rPr>
          <w:rFonts w:ascii="Arial" w:hAnsi="Arial" w:cs="Arial"/>
          <w:b/>
          <w:sz w:val="17"/>
          <w:szCs w:val="17"/>
          <w:lang w:val="es-MX"/>
        </w:rPr>
        <w:t>00</w:t>
      </w:r>
      <w:r w:rsidR="001C7F91" w:rsidRPr="006A02DF">
        <w:rPr>
          <w:rFonts w:ascii="Arial" w:hAnsi="Arial" w:cs="Arial"/>
          <w:b/>
          <w:sz w:val="17"/>
          <w:szCs w:val="17"/>
          <w:lang w:val="es-MX"/>
        </w:rPr>
        <w:t xml:space="preserve"> (</w:t>
      </w:r>
      <w:r w:rsidR="006A02DF" w:rsidRPr="006A02DF">
        <w:rPr>
          <w:rFonts w:ascii="Arial" w:hAnsi="Arial" w:cs="Arial"/>
          <w:b/>
          <w:sz w:val="17"/>
          <w:szCs w:val="17"/>
          <w:lang w:val="es-MX"/>
        </w:rPr>
        <w:t>catorce</w:t>
      </w:r>
      <w:r w:rsidR="001C7F91" w:rsidRPr="006A02DF">
        <w:rPr>
          <w:rFonts w:ascii="Arial" w:hAnsi="Arial" w:cs="Arial"/>
          <w:b/>
          <w:sz w:val="17"/>
          <w:szCs w:val="17"/>
          <w:lang w:val="es-MX"/>
        </w:rPr>
        <w:t>)</w:t>
      </w:r>
      <w:r w:rsidR="007447B8" w:rsidRPr="006A02DF">
        <w:rPr>
          <w:rFonts w:ascii="Arial" w:hAnsi="Arial" w:cs="Arial"/>
          <w:sz w:val="17"/>
          <w:szCs w:val="17"/>
          <w:lang w:val="es-MX"/>
        </w:rPr>
        <w:t xml:space="preserve"> en </w:t>
      </w:r>
      <w:r w:rsidR="001E1CA1" w:rsidRPr="006A02DF">
        <w:rPr>
          <w:rFonts w:ascii="Arial" w:hAnsi="Arial" w:cs="Arial"/>
          <w:sz w:val="17"/>
          <w:szCs w:val="17"/>
          <w:lang w:val="es-MX"/>
        </w:rPr>
        <w:t>la</w:t>
      </w:r>
      <w:r w:rsidR="001E1CA1" w:rsidRPr="003E21B0">
        <w:rPr>
          <w:rFonts w:ascii="Arial" w:hAnsi="Arial" w:cs="Arial"/>
          <w:sz w:val="17"/>
          <w:szCs w:val="17"/>
          <w:lang w:val="es-MX"/>
        </w:rPr>
        <w:t xml:space="preserve">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4019FA">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EF19D0" w:rsidP="00DD0D2F">
      <w:pPr>
        <w:jc w:val="both"/>
        <w:rPr>
          <w:rFonts w:ascii="Arial" w:hAnsi="Arial" w:cs="Arial"/>
          <w:color w:val="0070C0"/>
          <w:sz w:val="17"/>
          <w:szCs w:val="17"/>
        </w:rPr>
      </w:pPr>
      <w:r w:rsidRPr="003E21B0">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p w:rsidR="00B51C0B" w:rsidRPr="003E21B0" w:rsidRDefault="00B51C0B" w:rsidP="000F5025">
      <w:pPr>
        <w:pStyle w:val="Sangradetextonormal"/>
        <w:ind w:left="0"/>
        <w:jc w:val="both"/>
        <w:rPr>
          <w:rFonts w:ascii="Arial" w:hAnsi="Arial" w:cs="Arial"/>
          <w:sz w:val="17"/>
          <w:szCs w:val="17"/>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sidRPr="003945FC">
              <w:rPr>
                <w:rFonts w:ascii="Arial" w:hAnsi="Arial" w:cs="Arial"/>
                <w:b/>
                <w:sz w:val="16"/>
                <w:szCs w:val="16"/>
                <w:lang w:val="es-ES"/>
              </w:rPr>
              <w:t>.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xml:space="preserve">. Esmeralda Yazmin </w:t>
            </w:r>
            <w:r w:rsidR="00DF0687"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xml:space="preserve">. </w:t>
            </w:r>
            <w:r w:rsidR="004019FA">
              <w:rPr>
                <w:rFonts w:ascii="Arial" w:hAnsi="Arial" w:cs="Arial"/>
                <w:b/>
                <w:sz w:val="16"/>
                <w:szCs w:val="16"/>
                <w:lang w:val="es-ES"/>
              </w:rPr>
              <w:t>Fabiola Delgado Hernández</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C60472">
            <w:pPr>
              <w:pStyle w:val="Sangradetextonormal"/>
              <w:ind w:left="0"/>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EF19D0" w:rsidRPr="003945FC" w:rsidTr="00783C7D">
        <w:trPr>
          <w:jc w:val="center"/>
        </w:trPr>
        <w:tc>
          <w:tcPr>
            <w:tcW w:w="4957" w:type="dxa"/>
          </w:tcPr>
          <w:p w:rsidR="00EF19D0" w:rsidRPr="00EF19D0" w:rsidRDefault="00EF19D0" w:rsidP="00EF19D0">
            <w:pPr>
              <w:pStyle w:val="Sangradetextonormal"/>
              <w:ind w:left="0"/>
              <w:rPr>
                <w:rFonts w:ascii="Arial" w:hAnsi="Arial" w:cs="Arial"/>
                <w:b/>
                <w:sz w:val="16"/>
                <w:szCs w:val="16"/>
              </w:rPr>
            </w:pPr>
          </w:p>
          <w:p w:rsidR="0053379C" w:rsidRPr="0041746E" w:rsidRDefault="0053379C" w:rsidP="0053379C">
            <w:pPr>
              <w:pStyle w:val="Sangradetextonormal"/>
              <w:ind w:left="0"/>
              <w:rPr>
                <w:rFonts w:ascii="Arial" w:hAnsi="Arial" w:cs="Arial"/>
                <w:sz w:val="16"/>
                <w:szCs w:val="16"/>
              </w:rPr>
            </w:pPr>
            <w:r w:rsidRPr="0041746E">
              <w:rPr>
                <w:rFonts w:ascii="Arial" w:hAnsi="Arial" w:cs="Arial"/>
                <w:b/>
                <w:sz w:val="16"/>
                <w:szCs w:val="16"/>
                <w:lang w:val="es-ES"/>
              </w:rPr>
              <w:t xml:space="preserve">C. </w:t>
            </w:r>
            <w:r w:rsidR="00DB71FC">
              <w:rPr>
                <w:rFonts w:ascii="Arial" w:hAnsi="Arial" w:cs="Arial"/>
                <w:b/>
                <w:sz w:val="16"/>
                <w:szCs w:val="16"/>
                <w:lang w:val="es-ES"/>
              </w:rPr>
              <w:t xml:space="preserve">Roberto Bernal Castañón </w:t>
            </w:r>
            <w:r w:rsidR="004019FA">
              <w:rPr>
                <w:rFonts w:ascii="Arial" w:hAnsi="Arial" w:cs="Arial"/>
                <w:b/>
                <w:sz w:val="16"/>
                <w:szCs w:val="16"/>
                <w:lang w:val="es-ES"/>
              </w:rPr>
              <w:t xml:space="preserve"> </w:t>
            </w:r>
          </w:p>
          <w:p w:rsidR="0053379C" w:rsidRDefault="00DB71FC" w:rsidP="00DB71FC">
            <w:pPr>
              <w:pStyle w:val="Sangradetextonormal"/>
              <w:ind w:left="0"/>
              <w:rPr>
                <w:rFonts w:ascii="Arial" w:hAnsi="Arial" w:cs="Arial"/>
                <w:sz w:val="16"/>
                <w:szCs w:val="16"/>
                <w:lang w:val="es-ES"/>
              </w:rPr>
            </w:pPr>
            <w:r>
              <w:rPr>
                <w:rFonts w:ascii="Arial" w:hAnsi="Arial" w:cs="Arial"/>
                <w:sz w:val="16"/>
                <w:szCs w:val="16"/>
                <w:lang w:val="es-ES"/>
              </w:rPr>
              <w:t xml:space="preserve">Representante de </w:t>
            </w:r>
            <w:r w:rsidR="00662957">
              <w:rPr>
                <w:rFonts w:ascii="Arial" w:hAnsi="Arial" w:cs="Arial"/>
                <w:sz w:val="16"/>
                <w:szCs w:val="16"/>
                <w:lang w:val="es-ES"/>
              </w:rPr>
              <w:t>Dirección General de Planeación y Desarrollo</w:t>
            </w:r>
          </w:p>
          <w:p w:rsidR="00662957" w:rsidRPr="00EF19D0" w:rsidRDefault="00662957" w:rsidP="00DB71FC">
            <w:pPr>
              <w:pStyle w:val="Sangradetextonormal"/>
              <w:ind w:left="0"/>
              <w:rPr>
                <w:rFonts w:ascii="Arial" w:hAnsi="Arial" w:cs="Arial"/>
                <w:b/>
                <w:sz w:val="16"/>
                <w:szCs w:val="16"/>
                <w:lang w:val="es-ES"/>
              </w:rPr>
            </w:pPr>
          </w:p>
        </w:tc>
        <w:tc>
          <w:tcPr>
            <w:tcW w:w="3871" w:type="dxa"/>
          </w:tcPr>
          <w:p w:rsidR="00EF19D0" w:rsidRDefault="00EF19D0" w:rsidP="00662957">
            <w:pPr>
              <w:pStyle w:val="Sangradetextonormal"/>
              <w:ind w:left="0"/>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r w:rsidRPr="004419CD">
              <w:rPr>
                <w:rFonts w:ascii="Arial" w:hAnsi="Arial" w:cs="Arial"/>
                <w:sz w:val="16"/>
                <w:szCs w:val="16"/>
              </w:rPr>
              <w:t>____________________________________</w:t>
            </w:r>
          </w:p>
        </w:tc>
      </w:tr>
      <w:tr w:rsidR="000117EB" w:rsidRPr="003945FC" w:rsidTr="00783C7D">
        <w:trPr>
          <w:jc w:val="center"/>
        </w:trPr>
        <w:tc>
          <w:tcPr>
            <w:tcW w:w="4957" w:type="dxa"/>
          </w:tcPr>
          <w:p w:rsidR="000117EB" w:rsidRPr="003945FC" w:rsidRDefault="000117EB" w:rsidP="000117EB">
            <w:pPr>
              <w:pStyle w:val="Sangradetextonormal"/>
              <w:ind w:left="0"/>
              <w:rPr>
                <w:rFonts w:ascii="Arial" w:hAnsi="Arial" w:cs="Arial"/>
                <w:b/>
                <w:sz w:val="16"/>
                <w:szCs w:val="16"/>
                <w:highlight w:val="yellow"/>
                <w:lang w:val="es-ES"/>
              </w:rPr>
            </w:pPr>
          </w:p>
          <w:p w:rsidR="000117EB" w:rsidRPr="003945FC" w:rsidRDefault="000117EB" w:rsidP="000117EB">
            <w:pPr>
              <w:pStyle w:val="Sangradetextonormal"/>
              <w:ind w:left="0"/>
              <w:rPr>
                <w:rFonts w:ascii="Arial" w:hAnsi="Arial" w:cs="Arial"/>
                <w:b/>
                <w:sz w:val="16"/>
                <w:szCs w:val="16"/>
                <w:lang w:val="es-ES"/>
              </w:rPr>
            </w:pPr>
            <w:r>
              <w:rPr>
                <w:rFonts w:ascii="Arial" w:hAnsi="Arial" w:cs="Arial"/>
                <w:b/>
                <w:sz w:val="16"/>
                <w:szCs w:val="16"/>
                <w:lang w:val="es-ES"/>
              </w:rPr>
              <w:t>C</w:t>
            </w:r>
            <w:r w:rsidRPr="003945FC">
              <w:rPr>
                <w:rFonts w:ascii="Arial" w:hAnsi="Arial" w:cs="Arial"/>
                <w:b/>
                <w:sz w:val="16"/>
                <w:szCs w:val="16"/>
                <w:lang w:val="es-ES"/>
              </w:rPr>
              <w:t xml:space="preserve">. </w:t>
            </w: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rsidR="000117EB" w:rsidRDefault="000117EB" w:rsidP="000117E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0117EB" w:rsidRPr="003945FC" w:rsidRDefault="000117EB" w:rsidP="000117EB">
            <w:pPr>
              <w:pStyle w:val="Sangradetextonormal"/>
              <w:ind w:left="0"/>
              <w:rPr>
                <w:rFonts w:ascii="Arial" w:hAnsi="Arial" w:cs="Arial"/>
                <w:sz w:val="16"/>
                <w:szCs w:val="16"/>
                <w:highlight w:val="yellow"/>
                <w:lang w:val="es-ES"/>
              </w:rPr>
            </w:pPr>
          </w:p>
        </w:tc>
        <w:tc>
          <w:tcPr>
            <w:tcW w:w="3871" w:type="dxa"/>
          </w:tcPr>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0117EB" w:rsidRPr="003945FC" w:rsidTr="00783C7D">
        <w:trPr>
          <w:jc w:val="center"/>
        </w:trPr>
        <w:tc>
          <w:tcPr>
            <w:tcW w:w="4957" w:type="dxa"/>
          </w:tcPr>
          <w:p w:rsidR="000117EB" w:rsidRPr="003945FC" w:rsidRDefault="000117EB" w:rsidP="000117EB">
            <w:pPr>
              <w:pStyle w:val="Sangradetextonormal"/>
              <w:ind w:left="0"/>
              <w:rPr>
                <w:rFonts w:ascii="Arial" w:hAnsi="Arial" w:cs="Arial"/>
                <w:b/>
                <w:sz w:val="16"/>
                <w:szCs w:val="16"/>
                <w:highlight w:val="yellow"/>
                <w:lang w:val="es-ES"/>
              </w:rPr>
            </w:pPr>
          </w:p>
          <w:p w:rsidR="000117EB" w:rsidRPr="003945FC" w:rsidRDefault="000117EB" w:rsidP="000117EB">
            <w:pPr>
              <w:pStyle w:val="Sangradetextonormal"/>
              <w:ind w:left="0"/>
              <w:rPr>
                <w:rFonts w:ascii="Arial" w:hAnsi="Arial" w:cs="Arial"/>
                <w:b/>
                <w:sz w:val="16"/>
                <w:szCs w:val="16"/>
                <w:lang w:val="es-ES"/>
              </w:rPr>
            </w:pPr>
            <w:r>
              <w:rPr>
                <w:rFonts w:ascii="Arial" w:hAnsi="Arial" w:cs="Arial"/>
                <w:b/>
                <w:sz w:val="16"/>
                <w:szCs w:val="16"/>
                <w:lang w:val="es-ES"/>
              </w:rPr>
              <w:t>C. Gabriela del Socorro Muñoz Vera</w:t>
            </w:r>
            <w:r w:rsidRPr="003945FC">
              <w:rPr>
                <w:rFonts w:ascii="Arial" w:hAnsi="Arial" w:cs="Arial"/>
                <w:b/>
                <w:sz w:val="16"/>
                <w:szCs w:val="16"/>
                <w:lang w:val="es-ES"/>
              </w:rPr>
              <w:t xml:space="preserve"> </w:t>
            </w:r>
          </w:p>
          <w:p w:rsidR="000117EB" w:rsidRPr="003945FC" w:rsidRDefault="000117EB" w:rsidP="000117E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0117EB" w:rsidRPr="003945FC" w:rsidRDefault="000117EB" w:rsidP="000117EB">
            <w:pPr>
              <w:pStyle w:val="Sangradetextonormal"/>
              <w:ind w:left="0"/>
              <w:rPr>
                <w:rFonts w:ascii="Arial" w:hAnsi="Arial" w:cs="Arial"/>
                <w:b/>
                <w:sz w:val="16"/>
                <w:szCs w:val="16"/>
                <w:highlight w:val="yellow"/>
                <w:lang w:val="es-ES"/>
              </w:rPr>
            </w:pPr>
          </w:p>
        </w:tc>
        <w:tc>
          <w:tcPr>
            <w:tcW w:w="3871" w:type="dxa"/>
          </w:tcPr>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0117EB" w:rsidRPr="003945FC" w:rsidTr="00783C7D">
        <w:trPr>
          <w:jc w:val="center"/>
        </w:trPr>
        <w:tc>
          <w:tcPr>
            <w:tcW w:w="4957" w:type="dxa"/>
          </w:tcPr>
          <w:p w:rsidR="000117EB" w:rsidRPr="003945FC" w:rsidRDefault="000117EB" w:rsidP="000117EB">
            <w:pPr>
              <w:pStyle w:val="Sangradetextonormal"/>
              <w:ind w:left="0"/>
              <w:rPr>
                <w:rFonts w:ascii="Arial" w:hAnsi="Arial" w:cs="Arial"/>
                <w:b/>
                <w:sz w:val="16"/>
                <w:szCs w:val="16"/>
                <w:highlight w:val="yellow"/>
                <w:lang w:val="es-ES"/>
              </w:rPr>
            </w:pPr>
          </w:p>
          <w:p w:rsidR="000117EB" w:rsidRPr="003945FC" w:rsidRDefault="000117EB" w:rsidP="000117EB">
            <w:pPr>
              <w:pStyle w:val="Sangradetextonormal"/>
              <w:ind w:left="0"/>
              <w:rPr>
                <w:rFonts w:ascii="Arial" w:hAnsi="Arial" w:cs="Arial"/>
                <w:b/>
                <w:sz w:val="16"/>
                <w:szCs w:val="16"/>
                <w:lang w:val="es-ES"/>
              </w:rPr>
            </w:pPr>
            <w:r>
              <w:rPr>
                <w:rFonts w:ascii="Arial" w:hAnsi="Arial" w:cs="Arial"/>
                <w:b/>
                <w:sz w:val="16"/>
                <w:szCs w:val="16"/>
                <w:lang w:val="es-ES"/>
              </w:rPr>
              <w:t>C. Arnoldo Rodríguez Romo</w:t>
            </w:r>
            <w:r w:rsidRPr="003945FC">
              <w:rPr>
                <w:rFonts w:ascii="Arial" w:hAnsi="Arial" w:cs="Arial"/>
                <w:b/>
                <w:sz w:val="16"/>
                <w:szCs w:val="16"/>
                <w:lang w:val="es-ES"/>
              </w:rPr>
              <w:t xml:space="preserve"> </w:t>
            </w:r>
          </w:p>
          <w:p w:rsidR="000117EB" w:rsidRDefault="000117EB" w:rsidP="000117E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0C17AC" w:rsidRPr="003945FC" w:rsidRDefault="000C17AC" w:rsidP="000117EB">
            <w:pPr>
              <w:pStyle w:val="Sangradetextonormal"/>
              <w:ind w:left="0"/>
              <w:rPr>
                <w:rFonts w:ascii="Arial" w:hAnsi="Arial" w:cs="Arial"/>
                <w:sz w:val="16"/>
                <w:szCs w:val="16"/>
                <w:lang w:val="es-ES"/>
              </w:rPr>
            </w:pPr>
          </w:p>
          <w:p w:rsidR="000117EB" w:rsidRPr="003945FC" w:rsidRDefault="000117EB" w:rsidP="000117EB">
            <w:pPr>
              <w:pStyle w:val="Sangradetextonormal"/>
              <w:ind w:left="0"/>
              <w:rPr>
                <w:rFonts w:ascii="Arial" w:hAnsi="Arial" w:cs="Arial"/>
                <w:b/>
                <w:sz w:val="16"/>
                <w:szCs w:val="16"/>
                <w:highlight w:val="yellow"/>
                <w:lang w:val="es-ES"/>
              </w:rPr>
            </w:pPr>
          </w:p>
        </w:tc>
        <w:tc>
          <w:tcPr>
            <w:tcW w:w="3871" w:type="dxa"/>
          </w:tcPr>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0117EB" w:rsidRPr="003945FC" w:rsidTr="00783C7D">
        <w:trPr>
          <w:jc w:val="center"/>
        </w:trPr>
        <w:tc>
          <w:tcPr>
            <w:tcW w:w="4957" w:type="dxa"/>
          </w:tcPr>
          <w:p w:rsidR="000C17AC" w:rsidRPr="003945FC" w:rsidRDefault="000C17AC" w:rsidP="000117EB">
            <w:pPr>
              <w:pStyle w:val="Sangradetextonormal"/>
              <w:ind w:left="0"/>
              <w:rPr>
                <w:rFonts w:ascii="Arial" w:hAnsi="Arial" w:cs="Arial"/>
                <w:b/>
                <w:sz w:val="16"/>
                <w:szCs w:val="16"/>
                <w:lang w:val="es-ES"/>
              </w:rPr>
            </w:pPr>
            <w:bookmarkStart w:id="0" w:name="_GoBack"/>
            <w:bookmarkEnd w:id="0"/>
          </w:p>
          <w:p w:rsidR="000117EB" w:rsidRPr="003945FC" w:rsidRDefault="000117EB" w:rsidP="000117EB">
            <w:pPr>
              <w:pStyle w:val="Sangradetextonormal"/>
              <w:ind w:left="0"/>
              <w:rPr>
                <w:rFonts w:ascii="Arial" w:hAnsi="Arial" w:cs="Arial"/>
                <w:b/>
                <w:sz w:val="16"/>
                <w:szCs w:val="16"/>
                <w:lang w:val="es-ES"/>
              </w:rPr>
            </w:pPr>
            <w:r>
              <w:rPr>
                <w:rFonts w:ascii="Arial" w:hAnsi="Arial" w:cs="Arial"/>
                <w:b/>
                <w:sz w:val="16"/>
                <w:szCs w:val="16"/>
                <w:lang w:val="es-ES"/>
              </w:rPr>
              <w:t>C</w:t>
            </w:r>
            <w:r w:rsidRPr="003945FC">
              <w:rPr>
                <w:rFonts w:ascii="Arial" w:hAnsi="Arial" w:cs="Arial"/>
                <w:b/>
                <w:sz w:val="16"/>
                <w:szCs w:val="16"/>
                <w:lang w:val="es-ES"/>
              </w:rPr>
              <w:t>. Angélica Lozano Galaviz</w:t>
            </w:r>
          </w:p>
          <w:p w:rsidR="000117EB" w:rsidRPr="003945FC" w:rsidRDefault="000117EB" w:rsidP="000117E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0117EB" w:rsidRPr="003945FC" w:rsidRDefault="000117EB" w:rsidP="000117EB">
            <w:pPr>
              <w:pStyle w:val="Sangradetextonormal"/>
              <w:ind w:left="0"/>
              <w:rPr>
                <w:rFonts w:ascii="Arial" w:hAnsi="Arial" w:cs="Arial"/>
                <w:b/>
                <w:sz w:val="16"/>
                <w:szCs w:val="16"/>
                <w:highlight w:val="yellow"/>
                <w:lang w:val="es-ES"/>
              </w:rPr>
            </w:pPr>
          </w:p>
        </w:tc>
        <w:tc>
          <w:tcPr>
            <w:tcW w:w="3871" w:type="dxa"/>
          </w:tcPr>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E54603" w:rsidP="00A36F34">
      <w:pPr>
        <w:pStyle w:val="Sangradetextonormal"/>
        <w:ind w:left="0"/>
        <w:rPr>
          <w:rFonts w:ascii="Arial" w:hAnsi="Arial" w:cs="Arial"/>
          <w:b/>
          <w:sz w:val="18"/>
          <w:szCs w:val="18"/>
        </w:rPr>
      </w:pPr>
      <w:r>
        <w:rPr>
          <w:rFonts w:ascii="Arial" w:hAnsi="Arial" w:cs="Arial"/>
          <w:sz w:val="18"/>
          <w:szCs w:val="18"/>
        </w:rPr>
        <w:t>Sin presencia de</w:t>
      </w:r>
      <w:r w:rsidR="0053379C">
        <w:rPr>
          <w:rFonts w:ascii="Arial" w:hAnsi="Arial" w:cs="Arial"/>
          <w:sz w:val="18"/>
          <w:szCs w:val="18"/>
          <w:lang w:val="es-ES"/>
        </w:rPr>
        <w:t xml:space="preserve">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r w:rsidR="00C60472">
        <w:rPr>
          <w:rFonts w:ascii="Arial" w:hAnsi="Arial" w:cs="Arial"/>
          <w:b/>
          <w:sz w:val="18"/>
          <w:szCs w:val="18"/>
        </w:rPr>
        <w:t>----</w:t>
      </w:r>
    </w:p>
    <w:p w:rsidR="0053379C" w:rsidRDefault="0053379C" w:rsidP="0053379C">
      <w:pPr>
        <w:pStyle w:val="Sangradetextonormal"/>
        <w:ind w:left="0"/>
        <w:rPr>
          <w:rFonts w:ascii="Arial" w:hAnsi="Arial" w:cs="Arial"/>
          <w:b/>
          <w:sz w:val="18"/>
          <w:szCs w:val="18"/>
          <w:lang w:val="es-ES"/>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53379C">
        <w:rPr>
          <w:rFonts w:ascii="Arial" w:hAnsi="Arial" w:cs="Arial"/>
          <w:b/>
          <w:color w:val="000000"/>
          <w:sz w:val="17"/>
          <w:szCs w:val="17"/>
        </w:rPr>
        <w:t>4</w:t>
      </w:r>
      <w:r w:rsidRPr="00CB5970">
        <w:rPr>
          <w:rFonts w:ascii="Arial" w:hAnsi="Arial" w:cs="Arial"/>
          <w:b/>
          <w:color w:val="000000"/>
          <w:sz w:val="17"/>
          <w:szCs w:val="17"/>
        </w:rPr>
        <w:t>:</w:t>
      </w:r>
      <w:r w:rsidR="003A37A3">
        <w:rPr>
          <w:rFonts w:ascii="Arial" w:hAnsi="Arial" w:cs="Arial"/>
          <w:b/>
          <w:color w:val="000000"/>
          <w:sz w:val="17"/>
          <w:szCs w:val="17"/>
        </w:rPr>
        <w:t>0</w:t>
      </w:r>
      <w:r w:rsidR="00E54603">
        <w:rPr>
          <w:rFonts w:ascii="Arial" w:hAnsi="Arial" w:cs="Arial"/>
          <w:b/>
          <w:color w:val="000000"/>
          <w:sz w:val="17"/>
          <w:szCs w:val="17"/>
        </w:rPr>
        <w:t>8</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4019FA">
      <w:rPr>
        <w:rFonts w:ascii="Tahoma" w:hAnsi="Tahoma" w:cs="Tahoma"/>
        <w:snapToGrid w:val="0"/>
        <w:sz w:val="12"/>
        <w:szCs w:val="12"/>
      </w:rPr>
      <w:t>36</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4019FA">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4019F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EF19D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4019FA">
            <w:rPr>
              <w:rFonts w:ascii="Arial" w:hAnsi="Arial" w:cs="Arial"/>
              <w:b/>
              <w:sz w:val="18"/>
              <w:szCs w:val="18"/>
            </w:rPr>
            <w:t>36</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4019FA" w:rsidP="00A36F34">
          <w:pPr>
            <w:jc w:val="both"/>
            <w:rPr>
              <w:rFonts w:ascii="Arial" w:hAnsi="Arial" w:cs="Arial"/>
              <w:b/>
              <w:sz w:val="16"/>
              <w:szCs w:val="16"/>
            </w:rPr>
          </w:pPr>
          <w:r w:rsidRPr="004019FA">
            <w:rPr>
              <w:rFonts w:ascii="Arial" w:hAnsi="Arial" w:cs="Arial"/>
              <w:b/>
              <w:sz w:val="18"/>
              <w:szCs w:val="18"/>
            </w:rPr>
            <w:t>ADQUISICIÓN DE MATERIALES PARA EL DEPARTAMENTO DE MANTENIMIENTO DE LA DGIU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17EB"/>
    <w:rsid w:val="0001222E"/>
    <w:rsid w:val="00015516"/>
    <w:rsid w:val="00022BF1"/>
    <w:rsid w:val="0002431A"/>
    <w:rsid w:val="00037E61"/>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17AC"/>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1BD5"/>
    <w:rsid w:val="00324334"/>
    <w:rsid w:val="00326890"/>
    <w:rsid w:val="00333780"/>
    <w:rsid w:val="0034056E"/>
    <w:rsid w:val="00362AE2"/>
    <w:rsid w:val="00372D7E"/>
    <w:rsid w:val="00376705"/>
    <w:rsid w:val="00386A4A"/>
    <w:rsid w:val="003925D3"/>
    <w:rsid w:val="003A34A7"/>
    <w:rsid w:val="003A37A3"/>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19FA"/>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379C"/>
    <w:rsid w:val="005342A8"/>
    <w:rsid w:val="005470AA"/>
    <w:rsid w:val="005568B3"/>
    <w:rsid w:val="00557690"/>
    <w:rsid w:val="005602EE"/>
    <w:rsid w:val="00565AC4"/>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62957"/>
    <w:rsid w:val="00676CD6"/>
    <w:rsid w:val="00676D39"/>
    <w:rsid w:val="0069303A"/>
    <w:rsid w:val="00696372"/>
    <w:rsid w:val="006A02DF"/>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A3B"/>
    <w:rsid w:val="009D4BEB"/>
    <w:rsid w:val="009D5094"/>
    <w:rsid w:val="009E7831"/>
    <w:rsid w:val="009F03E4"/>
    <w:rsid w:val="009F0692"/>
    <w:rsid w:val="009F0FED"/>
    <w:rsid w:val="009F18C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1C0B"/>
    <w:rsid w:val="00B53A53"/>
    <w:rsid w:val="00B57AF4"/>
    <w:rsid w:val="00B72703"/>
    <w:rsid w:val="00B76CEB"/>
    <w:rsid w:val="00B77D7C"/>
    <w:rsid w:val="00B81B0C"/>
    <w:rsid w:val="00B82A3E"/>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72"/>
    <w:rsid w:val="00C604E2"/>
    <w:rsid w:val="00C61664"/>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B71FC"/>
    <w:rsid w:val="00DD0D2F"/>
    <w:rsid w:val="00DE24D9"/>
    <w:rsid w:val="00DF0687"/>
    <w:rsid w:val="00DF0D0A"/>
    <w:rsid w:val="00E02627"/>
    <w:rsid w:val="00E06666"/>
    <w:rsid w:val="00E24934"/>
    <w:rsid w:val="00E32835"/>
    <w:rsid w:val="00E34B0D"/>
    <w:rsid w:val="00E54603"/>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19D0"/>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C5FFB"/>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513F789C"/>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3C444-C562-482C-998A-E1AFE291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802</Words>
  <Characters>4414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87</cp:revision>
  <cp:lastPrinted>2023-10-16T20:08:00Z</cp:lastPrinted>
  <dcterms:created xsi:type="dcterms:W3CDTF">2020-11-26T22:14:00Z</dcterms:created>
  <dcterms:modified xsi:type="dcterms:W3CDTF">2023-10-16T20:08:00Z</dcterms:modified>
</cp:coreProperties>
</file>