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218903CA"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Ags., siendo las </w:t>
      </w:r>
      <w:r w:rsidR="00D10260">
        <w:rPr>
          <w:rFonts w:ascii="Arial" w:hAnsi="Arial" w:cs="Arial"/>
          <w:sz w:val="18"/>
          <w:szCs w:val="18"/>
          <w:lang w:val="es-MX"/>
        </w:rPr>
        <w:t>13</w:t>
      </w:r>
      <w:r w:rsidR="008F4362">
        <w:rPr>
          <w:rFonts w:ascii="Arial" w:hAnsi="Arial" w:cs="Arial"/>
          <w:sz w:val="18"/>
          <w:szCs w:val="18"/>
          <w:lang w:val="es-MX"/>
        </w:rPr>
        <w:t>:0</w:t>
      </w:r>
      <w:r w:rsidRPr="00712A7E">
        <w:rPr>
          <w:rFonts w:ascii="Arial" w:hAnsi="Arial" w:cs="Arial"/>
          <w:sz w:val="18"/>
          <w:szCs w:val="18"/>
          <w:lang w:val="es-MX"/>
        </w:rPr>
        <w:t>0 (</w:t>
      </w:r>
      <w:r w:rsidR="00D10260">
        <w:rPr>
          <w:rFonts w:ascii="Arial" w:hAnsi="Arial" w:cs="Arial"/>
          <w:sz w:val="18"/>
          <w:szCs w:val="18"/>
          <w:lang w:val="es-MX"/>
        </w:rPr>
        <w:t>Trece</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6B6E69">
        <w:rPr>
          <w:rFonts w:ascii="Arial" w:hAnsi="Arial" w:cs="Arial"/>
          <w:sz w:val="18"/>
          <w:szCs w:val="18"/>
          <w:lang w:val="es-MX"/>
        </w:rPr>
        <w:t>21</w:t>
      </w:r>
      <w:r w:rsidRPr="00712A7E">
        <w:rPr>
          <w:rFonts w:ascii="Arial" w:hAnsi="Arial" w:cs="Arial"/>
          <w:sz w:val="18"/>
          <w:szCs w:val="18"/>
          <w:lang w:val="es-MX"/>
        </w:rPr>
        <w:t xml:space="preserve"> de </w:t>
      </w:r>
      <w:r w:rsidR="00D052D7">
        <w:rPr>
          <w:rFonts w:ascii="Arial" w:hAnsi="Arial" w:cs="Arial"/>
          <w:sz w:val="18"/>
          <w:szCs w:val="18"/>
          <w:lang w:val="es-MX"/>
        </w:rPr>
        <w:t>noviembre</w:t>
      </w:r>
      <w:r w:rsidRPr="00712A7E">
        <w:rPr>
          <w:rFonts w:ascii="Arial" w:hAnsi="Arial" w:cs="Arial"/>
          <w:sz w:val="18"/>
          <w:szCs w:val="18"/>
          <w:lang w:val="es-MX"/>
        </w:rPr>
        <w:t xml:space="preserve"> de 2023</w:t>
      </w:r>
      <w:r w:rsidRPr="00712A7E">
        <w:rPr>
          <w:rFonts w:ascii="Arial" w:hAnsi="Arial" w:cs="Arial"/>
          <w:b w:val="0"/>
          <w:sz w:val="18"/>
          <w:szCs w:val="18"/>
          <w:lang w:val="es-MX"/>
        </w:rPr>
        <w:t xml:space="preserve">, conforme a los antecedentes, al haberse realizado </w:t>
      </w:r>
      <w:r w:rsidR="00675318">
        <w:rPr>
          <w:rFonts w:ascii="Arial" w:hAnsi="Arial" w:cs="Arial"/>
          <w:b w:val="0"/>
          <w:sz w:val="18"/>
          <w:szCs w:val="18"/>
          <w:lang w:val="es-MX"/>
        </w:rPr>
        <w:t>el procedimiento</w:t>
      </w:r>
      <w:r w:rsidRPr="00712A7E">
        <w:rPr>
          <w:rFonts w:ascii="Arial" w:hAnsi="Arial" w:cs="Arial"/>
          <w:b w:val="0"/>
          <w:sz w:val="18"/>
          <w:szCs w:val="18"/>
          <w:lang w:val="es-MX"/>
        </w:rPr>
        <w:t xml:space="preserve"> </w:t>
      </w:r>
      <w:r w:rsidRPr="00712A7E">
        <w:rPr>
          <w:rFonts w:ascii="Arial" w:hAnsi="Arial" w:cs="Arial"/>
          <w:sz w:val="18"/>
          <w:szCs w:val="18"/>
          <w:lang w:val="es-MX"/>
        </w:rPr>
        <w:t xml:space="preserve">LPN N° </w:t>
      </w:r>
      <w:r w:rsidR="00582C30">
        <w:rPr>
          <w:rFonts w:ascii="Arial" w:hAnsi="Arial" w:cs="Arial"/>
          <w:sz w:val="18"/>
          <w:szCs w:val="18"/>
          <w:lang w:val="es-MX"/>
        </w:rPr>
        <w:t>E/901045968-43</w:t>
      </w:r>
      <w:r w:rsidR="008D63F6" w:rsidRPr="00712A7E">
        <w:rPr>
          <w:rFonts w:ascii="Arial" w:hAnsi="Arial" w:cs="Arial"/>
          <w:sz w:val="18"/>
          <w:szCs w:val="18"/>
          <w:lang w:val="es-MX"/>
        </w:rPr>
        <w:t xml:space="preserve">-2023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w:t>
      </w:r>
      <w:proofErr w:type="spellStart"/>
      <w:r w:rsidRPr="00712A7E">
        <w:rPr>
          <w:rFonts w:ascii="Arial" w:hAnsi="Arial" w:cs="Arial"/>
          <w:b w:val="0"/>
          <w:sz w:val="18"/>
          <w:szCs w:val="18"/>
          <w:lang w:val="es-MX"/>
        </w:rPr>
        <w:t>Ley</w:t>
      </w:r>
      <w:proofErr w:type="spellEnd"/>
      <w:r w:rsidRPr="00712A7E">
        <w:rPr>
          <w:rFonts w:ascii="Arial" w:hAnsi="Arial" w:cs="Arial"/>
          <w:b w:val="0"/>
          <w:sz w:val="18"/>
          <w:szCs w:val="18"/>
          <w:lang w:val="es-MX"/>
        </w:rPr>
        <w:t xml:space="preserve">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8D63F6" w:rsidRPr="00712A7E">
        <w:rPr>
          <w:rFonts w:ascii="Arial" w:hAnsi="Arial" w:cs="Arial"/>
          <w:sz w:val="18"/>
          <w:szCs w:val="18"/>
          <w:lang w:val="es-MX"/>
        </w:rPr>
        <w:t>E/01</w:t>
      </w:r>
      <w:r w:rsidR="00582C30">
        <w:rPr>
          <w:rFonts w:ascii="Arial" w:hAnsi="Arial" w:cs="Arial"/>
          <w:sz w:val="18"/>
          <w:szCs w:val="18"/>
          <w:lang w:val="es-MX"/>
        </w:rPr>
        <w:t>8</w:t>
      </w:r>
      <w:r w:rsidRPr="00712A7E">
        <w:rPr>
          <w:rFonts w:ascii="Arial" w:hAnsi="Arial" w:cs="Arial"/>
          <w:sz w:val="18"/>
          <w:szCs w:val="18"/>
          <w:lang w:val="es-MX"/>
        </w:rPr>
        <w:t>-2023</w:t>
      </w:r>
      <w:r w:rsidRPr="00712A7E">
        <w:rPr>
          <w:rFonts w:ascii="Arial" w:hAnsi="Arial" w:cs="Arial"/>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Pr>
          <w:rFonts w:ascii="Arial" w:hAnsi="Arial" w:cs="Arial"/>
          <w:b w:val="0"/>
          <w:sz w:val="18"/>
          <w:szCs w:val="18"/>
          <w:lang w:val="es-MX"/>
        </w:rPr>
        <w:t xml:space="preserve">, </w:t>
      </w:r>
      <w:r w:rsidR="004D2A0A">
        <w:rPr>
          <w:rFonts w:ascii="Arial" w:hAnsi="Arial" w:cs="Arial"/>
          <w:b w:val="0"/>
          <w:sz w:val="18"/>
          <w:szCs w:val="18"/>
          <w:lang w:val="es-MX"/>
        </w:rPr>
        <w:t xml:space="preserve"> </w:t>
      </w:r>
      <w:r w:rsidR="004D2A0A" w:rsidRPr="00DB38D8">
        <w:rPr>
          <w:rFonts w:ascii="Arial" w:hAnsi="Arial" w:cs="Arial"/>
          <w:b w:val="0"/>
          <w:sz w:val="18"/>
          <w:szCs w:val="18"/>
        </w:rPr>
        <w:t>artículo 88 y 89 del Reglamento de Control Patrimonial de la UAA y los artículos 7, 8 y 20 del Manual Único de Adquisiciones, Arre</w:t>
      </w:r>
      <w:r w:rsidR="00483A2A" w:rsidRPr="00DB38D8">
        <w:rPr>
          <w:rFonts w:ascii="Arial" w:hAnsi="Arial" w:cs="Arial"/>
          <w:b w:val="0"/>
          <w:sz w:val="18"/>
          <w:szCs w:val="18"/>
        </w:rPr>
        <w:t>ndamientos</w:t>
      </w:r>
      <w:r w:rsidR="00483A2A" w:rsidRPr="00DB38D8">
        <w:rPr>
          <w:rFonts w:ascii="Arial" w:hAnsi="Arial" w:cs="Arial"/>
          <w:sz w:val="18"/>
          <w:szCs w:val="18"/>
        </w:rPr>
        <w:t xml:space="preserve"> </w:t>
      </w:r>
      <w:r w:rsidRPr="00712A7E">
        <w:rPr>
          <w:rFonts w:ascii="Arial" w:hAnsi="Arial" w:cs="Arial"/>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582C30" w:rsidRPr="00582C30">
        <w:rPr>
          <w:rFonts w:ascii="Arial" w:hAnsi="Arial" w:cs="Arial"/>
          <w:sz w:val="18"/>
          <w:szCs w:val="18"/>
          <w:lang w:val="es-MX"/>
        </w:rPr>
        <w:t xml:space="preserve">Adquisición de Insumos para la Sección de Procesos Gráficos del Depto. de Editorial de la </w:t>
      </w:r>
      <w:proofErr w:type="spellStart"/>
      <w:r w:rsidR="00582C30" w:rsidRPr="00582C30">
        <w:rPr>
          <w:rFonts w:ascii="Arial" w:hAnsi="Arial" w:cs="Arial"/>
          <w:sz w:val="18"/>
          <w:szCs w:val="18"/>
          <w:lang w:val="es-MX"/>
        </w:rPr>
        <w:t>DGDyV</w:t>
      </w:r>
      <w:proofErr w:type="spellEnd"/>
      <w:r w:rsidR="00582C30" w:rsidRPr="00582C30">
        <w:rPr>
          <w:rFonts w:ascii="Arial" w:hAnsi="Arial" w:cs="Arial"/>
          <w:sz w:val="18"/>
          <w:szCs w:val="18"/>
          <w:lang w:val="es-MX"/>
        </w:rPr>
        <w:t xml:space="preserve"> de la Universidad Autónoma de Aguascalientes</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582C30" w:rsidRPr="00582C30">
        <w:rPr>
          <w:rFonts w:ascii="Arial" w:hAnsi="Arial" w:cs="Arial"/>
          <w:sz w:val="18"/>
          <w:szCs w:val="18"/>
          <w:lang w:val="es-MX"/>
        </w:rPr>
        <w:t>Fondo Ordinario Estatal 2023, Programa Docencia, Investigación y Vinculación de Calidad, conforme al oficio DGF/DPAF-317/2023 y DGF/DPAF-327/2023</w:t>
      </w:r>
      <w:r w:rsidR="001B6362" w:rsidRPr="00712A7E">
        <w:rPr>
          <w:rFonts w:ascii="Arial" w:hAnsi="Arial" w:cs="Arial"/>
          <w:sz w:val="18"/>
          <w:szCs w:val="18"/>
          <w:lang w:val="es-MX"/>
        </w:rPr>
        <w:t>.</w:t>
      </w:r>
      <w:r w:rsidRPr="00712A7E">
        <w:rPr>
          <w:rFonts w:ascii="Arial" w:hAnsi="Arial" w:cs="Arial"/>
          <w:b w:val="0"/>
          <w:color w:val="000000"/>
          <w:sz w:val="18"/>
          <w:szCs w:val="18"/>
        </w:rPr>
        <w:t>------------------------------------------------------------------------------------------------------------------------------------------------------------------</w:t>
      </w:r>
      <w:r w:rsidR="000E1581">
        <w:rPr>
          <w:rFonts w:ascii="Arial" w:hAnsi="Arial" w:cs="Arial"/>
          <w:b w:val="0"/>
          <w:color w:val="000000"/>
          <w:sz w:val="18"/>
          <w:szCs w:val="18"/>
        </w:rPr>
        <w:t xml:space="preserve">------------------------------- </w:t>
      </w:r>
      <w:r w:rsidR="00EF541C">
        <w:rPr>
          <w:rFonts w:ascii="Arial" w:hAnsi="Arial" w:cs="Arial"/>
          <w:b w:val="0"/>
          <w:color w:val="000000"/>
          <w:sz w:val="18"/>
          <w:szCs w:val="18"/>
        </w:rPr>
        <w:t>---------------------------------</w:t>
      </w:r>
      <w:r w:rsidR="00DB38D8">
        <w:rPr>
          <w:rFonts w:ascii="Arial" w:hAnsi="Arial" w:cs="Arial"/>
          <w:b w:val="0"/>
          <w:color w:val="000000"/>
          <w:sz w:val="18"/>
          <w:szCs w:val="18"/>
        </w:rPr>
        <w:t>----------</w:t>
      </w:r>
      <w:r w:rsidR="00582C30">
        <w:rPr>
          <w:rFonts w:ascii="Arial" w:hAnsi="Arial" w:cs="Arial"/>
          <w:b w:val="0"/>
          <w:color w:val="000000"/>
          <w:sz w:val="18"/>
          <w:szCs w:val="18"/>
        </w:rPr>
        <w:t>------------------------------------------------------------------------------------------------------</w:t>
      </w:r>
      <w:r w:rsidR="00DB38D8">
        <w:rPr>
          <w:rFonts w:ascii="Arial" w:hAnsi="Arial" w:cs="Arial"/>
          <w:b w:val="0"/>
          <w:color w:val="000000"/>
          <w:sz w:val="18"/>
          <w:szCs w:val="18"/>
        </w:rPr>
        <w:t>--</w:t>
      </w:r>
    </w:p>
    <w:p w14:paraId="40FF19C9" w14:textId="3F2D0016"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w:t>
      </w:r>
      <w:r w:rsidR="00DE40D6">
        <w:rPr>
          <w:rFonts w:ascii="Arial" w:hAnsi="Arial" w:cs="Arial"/>
          <w:sz w:val="18"/>
          <w:szCs w:val="18"/>
        </w:rPr>
        <w:t xml:space="preserve"> </w:t>
      </w:r>
      <w:r w:rsidR="00582C30" w:rsidRPr="00582C30">
        <w:rPr>
          <w:rFonts w:ascii="Arial" w:hAnsi="Arial" w:cs="Arial"/>
          <w:b/>
          <w:sz w:val="18"/>
          <w:szCs w:val="18"/>
        </w:rPr>
        <w:t xml:space="preserve">la Sección de Procesos Gráficos del Depto. de Editorial de la </w:t>
      </w:r>
      <w:proofErr w:type="spellStart"/>
      <w:r w:rsidR="00582C30" w:rsidRPr="00582C30">
        <w:rPr>
          <w:rFonts w:ascii="Arial" w:hAnsi="Arial" w:cs="Arial"/>
          <w:b/>
          <w:sz w:val="18"/>
          <w:szCs w:val="18"/>
        </w:rPr>
        <w:t>DGDyV</w:t>
      </w:r>
      <w:proofErr w:type="spellEnd"/>
      <w:r w:rsidRPr="00582C30">
        <w:rPr>
          <w:rFonts w:ascii="Arial" w:hAnsi="Arial" w:cs="Arial"/>
          <w:b/>
          <w:sz w:val="18"/>
          <w:szCs w:val="18"/>
        </w:rPr>
        <w:t>,</w:t>
      </w:r>
      <w:r w:rsidR="00582C30">
        <w:rPr>
          <w:rFonts w:ascii="Arial" w:hAnsi="Arial" w:cs="Arial"/>
          <w:b/>
          <w:sz w:val="18"/>
          <w:szCs w:val="18"/>
        </w:rPr>
        <w:t xml:space="preserve"> quien</w:t>
      </w:r>
      <w:r w:rsidRPr="00712A7E">
        <w:rPr>
          <w:rFonts w:ascii="Arial" w:hAnsi="Arial" w:cs="Arial"/>
          <w:b/>
          <w:sz w:val="18"/>
          <w:szCs w:val="18"/>
        </w:rPr>
        <w:t xml:space="preserve"> emite el dictamen técnico que se anexa al presente.</w:t>
      </w:r>
      <w:r w:rsidRPr="00712A7E">
        <w:rPr>
          <w:rFonts w:ascii="Arial" w:hAnsi="Arial" w:cs="Arial"/>
          <w:sz w:val="18"/>
          <w:szCs w:val="18"/>
        </w:rPr>
        <w:t>-------------------------------</w:t>
      </w:r>
      <w:r w:rsidR="000E1581" w:rsidRPr="00712A7E">
        <w:rPr>
          <w:rFonts w:ascii="Arial" w:hAnsi="Arial" w:cs="Arial"/>
          <w:sz w:val="18"/>
          <w:szCs w:val="18"/>
        </w:rPr>
        <w:t xml:space="preserve"> </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r w:rsidR="00EF541C">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40DBB004"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582C30">
        <w:rPr>
          <w:rFonts w:ascii="Arial" w:hAnsi="Arial" w:cs="Arial"/>
          <w:b/>
          <w:color w:val="000000"/>
          <w:sz w:val="18"/>
          <w:szCs w:val="18"/>
        </w:rPr>
        <w:t>09</w:t>
      </w:r>
      <w:r w:rsidRPr="00712A7E">
        <w:rPr>
          <w:rFonts w:ascii="Arial" w:hAnsi="Arial" w:cs="Arial"/>
          <w:b/>
          <w:color w:val="000000"/>
          <w:sz w:val="18"/>
          <w:szCs w:val="18"/>
        </w:rPr>
        <w:t xml:space="preserve"> de </w:t>
      </w:r>
      <w:r w:rsidR="00A056D1">
        <w:rPr>
          <w:rFonts w:ascii="Arial" w:hAnsi="Arial" w:cs="Arial"/>
          <w:b/>
          <w:color w:val="000000"/>
          <w:sz w:val="18"/>
          <w:szCs w:val="18"/>
        </w:rPr>
        <w:t>noviembre</w:t>
      </w:r>
      <w:r w:rsidRPr="00712A7E">
        <w:rPr>
          <w:rFonts w:ascii="Arial" w:hAnsi="Arial" w:cs="Arial"/>
          <w:b/>
          <w:color w:val="000000"/>
          <w:sz w:val="18"/>
          <w:szCs w:val="18"/>
        </w:rPr>
        <w:t xml:space="preserv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A056D1">
        <w:rPr>
          <w:rFonts w:ascii="Arial" w:hAnsi="Arial" w:cs="Arial"/>
          <w:b/>
          <w:color w:val="000000"/>
          <w:sz w:val="18"/>
          <w:szCs w:val="18"/>
        </w:rPr>
        <w:t>2</w:t>
      </w:r>
      <w:r w:rsidRPr="00712A7E">
        <w:rPr>
          <w:rFonts w:ascii="Arial" w:hAnsi="Arial" w:cs="Arial"/>
          <w:b/>
          <w:sz w:val="18"/>
          <w:szCs w:val="18"/>
        </w:rPr>
        <w:t xml:space="preserve"> (</w:t>
      </w:r>
      <w:r w:rsidR="00A056D1">
        <w:rPr>
          <w:rFonts w:ascii="Arial" w:hAnsi="Arial" w:cs="Arial"/>
          <w:b/>
          <w:sz w:val="18"/>
          <w:szCs w:val="18"/>
        </w:rPr>
        <w:t>dos</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Pr="00712A7E">
        <w:rPr>
          <w:rFonts w:ascii="Arial" w:hAnsi="Arial" w:cs="Arial"/>
          <w:sz w:val="18"/>
          <w:szCs w:val="18"/>
        </w:rPr>
        <w:t xml:space="preserve"> </w:t>
      </w:r>
      <w:r w:rsidRPr="00712A7E">
        <w:rPr>
          <w:rFonts w:ascii="Arial" w:hAnsi="Arial" w:cs="Arial"/>
          <w:color w:val="000000"/>
          <w:sz w:val="18"/>
          <w:szCs w:val="18"/>
        </w:rPr>
        <w:t>presentada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r w:rsidR="003901D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363A44" w:rsidRPr="00712A7E" w14:paraId="6563DDBD" w14:textId="77777777" w:rsidTr="00B54D4A">
        <w:trPr>
          <w:trHeight w:val="246"/>
        </w:trPr>
        <w:tc>
          <w:tcPr>
            <w:tcW w:w="154" w:type="pct"/>
            <w:shd w:val="clear" w:color="auto" w:fill="auto"/>
            <w:noWrap/>
          </w:tcPr>
          <w:p w14:paraId="463A12A1" w14:textId="77777777" w:rsidR="00363A44" w:rsidRPr="00712A7E" w:rsidRDefault="00363A44" w:rsidP="00B54D4A">
            <w:pPr>
              <w:rPr>
                <w:rFonts w:ascii="Arial" w:hAnsi="Arial" w:cs="Arial"/>
                <w:b/>
                <w:sz w:val="16"/>
                <w:szCs w:val="16"/>
              </w:rPr>
            </w:pPr>
            <w:r w:rsidRPr="00712A7E">
              <w:rPr>
                <w:rFonts w:ascii="Arial" w:hAnsi="Arial" w:cs="Arial"/>
                <w:b/>
                <w:sz w:val="16"/>
                <w:szCs w:val="16"/>
              </w:rPr>
              <w:t>1</w:t>
            </w:r>
          </w:p>
        </w:tc>
        <w:tc>
          <w:tcPr>
            <w:tcW w:w="4846" w:type="pct"/>
            <w:shd w:val="clear" w:color="auto" w:fill="auto"/>
            <w:noWrap/>
          </w:tcPr>
          <w:p w14:paraId="3CE9836E" w14:textId="2E8459AE" w:rsidR="00363A44" w:rsidRPr="00712A7E" w:rsidRDefault="00582C30" w:rsidP="003901DD">
            <w:pPr>
              <w:rPr>
                <w:rFonts w:ascii="Arial" w:hAnsi="Arial" w:cs="Arial"/>
                <w:b/>
                <w:sz w:val="16"/>
                <w:szCs w:val="16"/>
              </w:rPr>
            </w:pPr>
            <w:r w:rsidRPr="00582C30">
              <w:rPr>
                <w:rFonts w:ascii="Arial" w:hAnsi="Arial" w:cs="Arial"/>
                <w:b/>
                <w:sz w:val="16"/>
                <w:szCs w:val="16"/>
              </w:rPr>
              <w:t>SERVICIOS PARA LA INDUSTRIA GRAFICA, S.A. DE C.V</w:t>
            </w:r>
            <w:r>
              <w:rPr>
                <w:rFonts w:ascii="Arial" w:hAnsi="Arial" w:cs="Arial"/>
                <w:b/>
                <w:sz w:val="16"/>
                <w:szCs w:val="16"/>
              </w:rPr>
              <w:t>.</w:t>
            </w:r>
          </w:p>
        </w:tc>
      </w:tr>
      <w:tr w:rsidR="00A056D1" w:rsidRPr="00712A7E" w14:paraId="50931C53" w14:textId="77777777" w:rsidTr="00B54D4A">
        <w:trPr>
          <w:trHeight w:val="246"/>
        </w:trPr>
        <w:tc>
          <w:tcPr>
            <w:tcW w:w="154" w:type="pct"/>
            <w:shd w:val="clear" w:color="auto" w:fill="auto"/>
            <w:noWrap/>
          </w:tcPr>
          <w:p w14:paraId="16D25BAD" w14:textId="72D8D0AC" w:rsidR="00A056D1" w:rsidRPr="00712A7E" w:rsidRDefault="00016D1B" w:rsidP="00B54D4A">
            <w:pPr>
              <w:rPr>
                <w:rFonts w:ascii="Arial" w:hAnsi="Arial" w:cs="Arial"/>
                <w:b/>
                <w:sz w:val="16"/>
                <w:szCs w:val="16"/>
              </w:rPr>
            </w:pPr>
            <w:r>
              <w:rPr>
                <w:rFonts w:ascii="Arial" w:hAnsi="Arial" w:cs="Arial"/>
                <w:b/>
                <w:sz w:val="16"/>
                <w:szCs w:val="16"/>
              </w:rPr>
              <w:t>2</w:t>
            </w:r>
          </w:p>
        </w:tc>
        <w:tc>
          <w:tcPr>
            <w:tcW w:w="4846" w:type="pct"/>
            <w:shd w:val="clear" w:color="auto" w:fill="auto"/>
            <w:noWrap/>
          </w:tcPr>
          <w:p w14:paraId="1F13AAFB" w14:textId="712AD3E2" w:rsidR="00A056D1" w:rsidRPr="00712A7E" w:rsidRDefault="00582C30" w:rsidP="003901DD">
            <w:pPr>
              <w:rPr>
                <w:rFonts w:ascii="Arial" w:hAnsi="Arial" w:cs="Arial"/>
                <w:b/>
                <w:sz w:val="16"/>
                <w:szCs w:val="16"/>
              </w:rPr>
            </w:pPr>
            <w:r w:rsidRPr="00582C30">
              <w:rPr>
                <w:rFonts w:ascii="Arial" w:hAnsi="Arial" w:cs="Arial"/>
                <w:b/>
                <w:sz w:val="16"/>
                <w:szCs w:val="16"/>
              </w:rPr>
              <w:t>XILOGRAFIA A COLOR S. DE R.L. DE C.V.</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44D03298" w14:textId="6A624C78" w:rsidR="00363A44" w:rsidRPr="00712A7E" w:rsidRDefault="00363A44" w:rsidP="00363A44">
      <w:pPr>
        <w:pStyle w:val="Sangradetextonormal"/>
        <w:ind w:left="0"/>
        <w:jc w:val="both"/>
        <w:rPr>
          <w:rFonts w:ascii="Arial" w:hAnsi="Arial" w:cs="Arial"/>
          <w:sz w:val="18"/>
          <w:szCs w:val="18"/>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III de la Convocatoria, </w:t>
      </w:r>
      <w:r w:rsidRPr="00712A7E">
        <w:rPr>
          <w:rFonts w:ascii="Arial" w:hAnsi="Arial" w:cs="Arial"/>
          <w:i/>
          <w:sz w:val="18"/>
          <w:szCs w:val="18"/>
        </w:rPr>
        <w:t xml:space="preserve">“La adjudicación en esta licitación será por partida individual total a un solo </w:t>
      </w:r>
      <w:proofErr w:type="gramStart"/>
      <w:r w:rsidRPr="00712A7E">
        <w:rPr>
          <w:rFonts w:ascii="Arial" w:hAnsi="Arial" w:cs="Arial"/>
          <w:i/>
          <w:sz w:val="18"/>
          <w:szCs w:val="18"/>
        </w:rPr>
        <w:t>participante</w:t>
      </w:r>
      <w:r w:rsidRPr="00712A7E">
        <w:rPr>
          <w:rFonts w:ascii="Arial" w:hAnsi="Arial" w:cs="Arial"/>
          <w:b/>
          <w:i/>
          <w:sz w:val="18"/>
          <w:szCs w:val="18"/>
        </w:rPr>
        <w:t>.</w:t>
      </w:r>
      <w:r w:rsidRPr="00712A7E">
        <w:rPr>
          <w:rFonts w:ascii="Arial" w:hAnsi="Arial" w:cs="Arial"/>
          <w:i/>
          <w:sz w:val="18"/>
          <w:szCs w:val="18"/>
        </w:rPr>
        <w:t>-</w:t>
      </w:r>
      <w:r w:rsidR="000F0F0A">
        <w:rPr>
          <w:rFonts w:ascii="Arial" w:hAnsi="Arial" w:cs="Arial"/>
          <w:i/>
          <w:sz w:val="18"/>
          <w:szCs w:val="18"/>
        </w:rPr>
        <w:t>---------------------------------</w:t>
      </w:r>
      <w:proofErr w:type="gramEnd"/>
    </w:p>
    <w:p w14:paraId="0231D939" w14:textId="60703F38" w:rsidR="00363A44" w:rsidRPr="00712A7E"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0F0F0A">
        <w:rPr>
          <w:rFonts w:ascii="Arial" w:hAnsi="Arial" w:cs="Arial"/>
          <w:sz w:val="18"/>
          <w:szCs w:val="18"/>
        </w:rPr>
        <w:t>el</w:t>
      </w:r>
      <w:r w:rsidRPr="00712A7E">
        <w:rPr>
          <w:rFonts w:ascii="Arial" w:hAnsi="Arial" w:cs="Arial"/>
          <w:sz w:val="18"/>
          <w:szCs w:val="18"/>
        </w:rPr>
        <w:t xml:space="preserve"> invitado</w:t>
      </w:r>
      <w:r w:rsidR="007565AA">
        <w:rPr>
          <w:rFonts w:ascii="Arial" w:hAnsi="Arial" w:cs="Arial"/>
          <w:sz w:val="18"/>
          <w:szCs w:val="18"/>
        </w:rPr>
        <w:t xml:space="preserve"> ofertó para la</w:t>
      </w:r>
      <w:r w:rsidRPr="00712A7E">
        <w:rPr>
          <w:rFonts w:ascii="Arial" w:hAnsi="Arial" w:cs="Arial"/>
          <w:sz w:val="18"/>
          <w:szCs w:val="18"/>
        </w:rPr>
        <w:t xml:space="preserve"> partida en la que participa, consta a continuación</w:t>
      </w:r>
      <w:r w:rsidR="009238AD" w:rsidRPr="00712A7E">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r w:rsidR="007565AA">
        <w:rPr>
          <w:rFonts w:ascii="Arial" w:hAnsi="Arial" w:cs="Arial"/>
          <w:sz w:val="18"/>
          <w:szCs w:val="18"/>
        </w:rPr>
        <w:t>---------------</w:t>
      </w:r>
    </w:p>
    <w:p w14:paraId="4E005788" w14:textId="0E36CDCE"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7821D38" w14:textId="2367EE0A"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523CD4C" w14:textId="7C376DBC"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579CA24" w14:textId="39FEA8F3"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9A45302" w14:textId="2553EA57"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F51C0E2" w14:textId="260702ED"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60807AD" w14:textId="3CAE96D8"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0DDA2FB" w14:textId="48E528B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1EE56A8" w14:textId="6DD9FF2B" w:rsidR="00CE1AA8" w:rsidRPr="00712A7E" w:rsidRDefault="00CE1AA8" w:rsidP="00815E41">
      <w:pPr>
        <w:tabs>
          <w:tab w:val="left" w:pos="142"/>
        </w:tabs>
        <w:ind w:right="49"/>
        <w:jc w:val="both"/>
        <w:rPr>
          <w:rFonts w:ascii="Arial" w:hAnsi="Arial" w:cs="Arial"/>
          <w:sz w:val="18"/>
          <w:szCs w:val="18"/>
        </w:rPr>
      </w:pPr>
      <w:r w:rsidRPr="00712A7E">
        <w:rPr>
          <w:rFonts w:ascii="Arial" w:hAnsi="Arial" w:cs="Arial"/>
          <w:sz w:val="18"/>
          <w:szCs w:val="18"/>
        </w:rPr>
        <w:t>--------------------------------------------------------------------------------------------------------------------------------------------------</w:t>
      </w:r>
    </w:p>
    <w:p w14:paraId="6C700839" w14:textId="04BFF76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4D6717AE" w14:textId="32B10DBE" w:rsidR="00363A44" w:rsidRPr="00712A7E" w:rsidRDefault="001F489B" w:rsidP="00052BC7">
      <w:pPr>
        <w:tabs>
          <w:tab w:val="left" w:pos="142"/>
        </w:tabs>
        <w:ind w:right="49"/>
        <w:jc w:val="center"/>
        <w:rPr>
          <w:rFonts w:ascii="Arial" w:hAnsi="Arial" w:cs="Arial"/>
          <w:noProof/>
          <w:lang w:val="en-US" w:eastAsia="en-US"/>
        </w:rPr>
      </w:pPr>
      <w:r w:rsidRPr="001F489B">
        <w:rPr>
          <w:noProof/>
          <w:lang w:val="en-US" w:eastAsia="en-US"/>
        </w:rPr>
        <w:lastRenderedPageBreak/>
        <w:drawing>
          <wp:inline distT="0" distB="0" distL="0" distR="0" wp14:anchorId="1200C92C" wp14:editId="187AB678">
            <wp:extent cx="5611334" cy="34163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870" cy="3419671"/>
                    </a:xfrm>
                    <a:prstGeom prst="rect">
                      <a:avLst/>
                    </a:prstGeom>
                    <a:noFill/>
                    <a:ln>
                      <a:noFill/>
                    </a:ln>
                  </pic:spPr>
                </pic:pic>
              </a:graphicData>
            </a:graphic>
          </wp:inline>
        </w:drawing>
      </w:r>
    </w:p>
    <w:p w14:paraId="487E3838" w14:textId="319E5980" w:rsidR="00363A44" w:rsidRPr="00712A7E" w:rsidRDefault="00363A44" w:rsidP="00363A44">
      <w:pPr>
        <w:pStyle w:val="Sangradetextonormal"/>
        <w:ind w:left="0"/>
        <w:jc w:val="center"/>
        <w:rPr>
          <w:rFonts w:ascii="Arial" w:hAnsi="Arial" w:cs="Arial"/>
          <w:noProof/>
          <w:lang w:val="es-ES" w:eastAsia="en-US"/>
        </w:rPr>
      </w:pPr>
      <w:bookmarkStart w:id="0" w:name="RANGE!A1:J12"/>
      <w:bookmarkEnd w:id="0"/>
      <w:r w:rsidRPr="00712A7E">
        <w:rPr>
          <w:rFonts w:ascii="Arial" w:hAnsi="Arial" w:cs="Arial"/>
          <w:sz w:val="16"/>
          <w:szCs w:val="16"/>
        </w:rPr>
        <w:t>---------------------------------------------------------------------------------------------------------------------------------------------------------------------</w:t>
      </w:r>
    </w:p>
    <w:p w14:paraId="2D3F97FC" w14:textId="4474F7F6"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712A7E">
        <w:rPr>
          <w:rFonts w:ascii="Arial" w:hAnsi="Arial" w:cs="Arial"/>
          <w:b/>
          <w:sz w:val="16"/>
          <w:szCs w:val="16"/>
        </w:rPr>
        <w:t>ANÁLISIS</w:t>
      </w:r>
      <w:r w:rsidRPr="00712A7E">
        <w:rPr>
          <w:rFonts w:ascii="Arial" w:hAnsi="Arial" w:cs="Arial"/>
          <w:sz w:val="16"/>
          <w:szCs w:val="16"/>
        </w:rPr>
        <w:t xml:space="preserve"> ----------------------------------------------------------------------</w:t>
      </w:r>
    </w:p>
    <w:p w14:paraId="7BB657A4" w14:textId="77777777"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712A7E"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p>
    <w:p w14:paraId="3F49F3C0" w14:textId="55382508" w:rsidR="001A6951" w:rsidRPr="00712A7E" w:rsidRDefault="001A6951" w:rsidP="001A6951">
      <w:pPr>
        <w:pStyle w:val="Sangradetextonormal"/>
        <w:ind w:left="0" w:right="48"/>
        <w:jc w:val="both"/>
        <w:rPr>
          <w:rFonts w:ascii="Arial" w:hAnsi="Arial" w:cs="Arial"/>
          <w:sz w:val="18"/>
          <w:szCs w:val="18"/>
        </w:rPr>
      </w:pPr>
      <w:r w:rsidRPr="00712A7E">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1D32F9" w:rsidRPr="00712A7E" w14:paraId="53AB1C90" w14:textId="77777777" w:rsidTr="00FF1C9B">
        <w:trPr>
          <w:trHeight w:val="434"/>
          <w:jc w:val="center"/>
        </w:trPr>
        <w:tc>
          <w:tcPr>
            <w:tcW w:w="231" w:type="pct"/>
            <w:noWrap/>
          </w:tcPr>
          <w:p w14:paraId="6B8294D7" w14:textId="6229554C" w:rsidR="001D32F9" w:rsidRPr="00712A7E" w:rsidRDefault="001D32F9" w:rsidP="001D32F9">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1BECA19B" w:rsidR="001D32F9" w:rsidRPr="00712A7E" w:rsidRDefault="001F489B" w:rsidP="001D32F9">
            <w:pPr>
              <w:pStyle w:val="Sangradetextonormal"/>
              <w:ind w:left="0"/>
              <w:jc w:val="center"/>
              <w:rPr>
                <w:rFonts w:ascii="Arial" w:hAnsi="Arial" w:cs="Arial"/>
                <w:sz w:val="14"/>
                <w:szCs w:val="14"/>
                <w:lang w:val="es-ES"/>
              </w:rPr>
            </w:pPr>
            <w:r w:rsidRPr="0040088C">
              <w:rPr>
                <w:rFonts w:asciiTheme="minorHAnsi" w:hAnsiTheme="minorHAnsi" w:cstheme="minorHAnsi"/>
              </w:rPr>
              <w:t>SERVICIOS PARA LA INDUSTRIA GRAFICA, S.A. DE C.V</w:t>
            </w:r>
            <w:r>
              <w:rPr>
                <w:rFonts w:asciiTheme="minorHAnsi" w:hAnsiTheme="minorHAnsi" w:cstheme="minorHAnsi"/>
              </w:rPr>
              <w:t>.</w:t>
            </w:r>
          </w:p>
        </w:tc>
        <w:tc>
          <w:tcPr>
            <w:tcW w:w="3756" w:type="pct"/>
          </w:tcPr>
          <w:p w14:paraId="6AD99CE8" w14:textId="0AC6DDEC" w:rsidR="001D32F9" w:rsidRPr="00712A7E" w:rsidRDefault="0053061E" w:rsidP="001D32F9">
            <w:pPr>
              <w:spacing w:line="276" w:lineRule="auto"/>
              <w:jc w:val="both"/>
              <w:rPr>
                <w:rFonts w:ascii="Arial" w:hAnsi="Arial" w:cs="Arial"/>
                <w:b/>
                <w:sz w:val="16"/>
                <w:szCs w:val="16"/>
              </w:rPr>
            </w:pPr>
            <w:r>
              <w:rPr>
                <w:rFonts w:ascii="Arial" w:hAnsi="Arial" w:cs="Arial"/>
                <w:b/>
                <w:sz w:val="16"/>
                <w:szCs w:val="16"/>
              </w:rPr>
              <w:t>Oferta en la partida</w:t>
            </w:r>
            <w:r w:rsidR="00A03915">
              <w:rPr>
                <w:rFonts w:ascii="Arial" w:hAnsi="Arial" w:cs="Arial"/>
                <w:b/>
                <w:sz w:val="16"/>
                <w:szCs w:val="16"/>
              </w:rPr>
              <w:t>:</w:t>
            </w:r>
            <w:r w:rsidR="00A03915" w:rsidRPr="00A03915">
              <w:rPr>
                <w:rFonts w:ascii="Arial" w:hAnsi="Arial" w:cs="Arial"/>
                <w:b/>
                <w:sz w:val="16"/>
                <w:szCs w:val="16"/>
              </w:rPr>
              <w:t xml:space="preserve"> </w:t>
            </w:r>
            <w:r w:rsidR="001F489B">
              <w:rPr>
                <w:rFonts w:ascii="Arial" w:hAnsi="Arial" w:cs="Arial"/>
                <w:b/>
                <w:sz w:val="16"/>
                <w:szCs w:val="16"/>
              </w:rPr>
              <w:t>10 y 11</w:t>
            </w:r>
            <w:r w:rsidR="00070EEC">
              <w:rPr>
                <w:rFonts w:ascii="Arial" w:hAnsi="Arial" w:cs="Arial"/>
                <w:b/>
                <w:sz w:val="16"/>
                <w:szCs w:val="16"/>
              </w:rPr>
              <w:t>.</w:t>
            </w:r>
          </w:p>
          <w:p w14:paraId="396567DE" w14:textId="77777777" w:rsidR="001D32F9" w:rsidRPr="00712A7E" w:rsidRDefault="001D32F9" w:rsidP="001D32F9">
            <w:pPr>
              <w:spacing w:line="276" w:lineRule="auto"/>
              <w:jc w:val="both"/>
              <w:rPr>
                <w:rFonts w:ascii="Arial" w:hAnsi="Arial" w:cs="Arial"/>
                <w:b/>
                <w:sz w:val="16"/>
                <w:szCs w:val="16"/>
              </w:rPr>
            </w:pPr>
          </w:p>
          <w:p w14:paraId="55CA3852" w14:textId="3DDF45DA" w:rsidR="009C5826" w:rsidRPr="00712A7E" w:rsidRDefault="001D32F9" w:rsidP="009C582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sidR="0053061E">
              <w:rPr>
                <w:rFonts w:ascii="Arial" w:hAnsi="Arial" w:cs="Arial"/>
                <w:sz w:val="16"/>
                <w:szCs w:val="16"/>
              </w:rPr>
              <w:t>general</w:t>
            </w:r>
            <w:r w:rsidRPr="00712A7E">
              <w:rPr>
                <w:rFonts w:ascii="Arial" w:hAnsi="Arial" w:cs="Arial"/>
                <w:sz w:val="16"/>
                <w:szCs w:val="16"/>
              </w:rPr>
              <w:t xml:space="preserve">, </w:t>
            </w:r>
            <w:r w:rsidR="009C5826" w:rsidRPr="00712A7E">
              <w:rPr>
                <w:rFonts w:ascii="Arial" w:hAnsi="Arial" w:cs="Arial"/>
                <w:sz w:val="16"/>
                <w:szCs w:val="16"/>
              </w:rPr>
              <w:t>conforme lo establecido y detallado en los Anexos 1</w:t>
            </w:r>
            <w:r w:rsidR="00070EEC">
              <w:rPr>
                <w:rFonts w:ascii="Arial" w:hAnsi="Arial" w:cs="Arial"/>
                <w:sz w:val="16"/>
                <w:szCs w:val="16"/>
              </w:rPr>
              <w:t>, 1.1</w:t>
            </w:r>
            <w:r w:rsidR="009C5826" w:rsidRPr="00712A7E">
              <w:rPr>
                <w:rFonts w:ascii="Arial" w:hAnsi="Arial" w:cs="Arial"/>
                <w:sz w:val="16"/>
                <w:szCs w:val="16"/>
              </w:rPr>
              <w:t xml:space="preserve"> y 2</w:t>
            </w:r>
            <w:r w:rsidR="00B86931">
              <w:rPr>
                <w:rFonts w:ascii="Arial" w:hAnsi="Arial" w:cs="Arial"/>
                <w:sz w:val="16"/>
                <w:szCs w:val="16"/>
              </w:rPr>
              <w:t>.</w:t>
            </w:r>
            <w:r w:rsidR="009C5826" w:rsidRPr="00712A7E">
              <w:rPr>
                <w:rFonts w:ascii="Arial" w:hAnsi="Arial" w:cs="Arial"/>
                <w:sz w:val="16"/>
                <w:szCs w:val="16"/>
              </w:rPr>
              <w:t xml:space="preserve"> </w:t>
            </w:r>
          </w:p>
          <w:p w14:paraId="3FB521BE" w14:textId="77777777" w:rsidR="006411C9" w:rsidRPr="00712A7E" w:rsidRDefault="006411C9" w:rsidP="001D32F9">
            <w:pPr>
              <w:jc w:val="both"/>
              <w:rPr>
                <w:rFonts w:ascii="Arial" w:hAnsi="Arial" w:cs="Arial"/>
                <w:sz w:val="14"/>
                <w:szCs w:val="14"/>
              </w:rPr>
            </w:pPr>
          </w:p>
          <w:p w14:paraId="1D861367" w14:textId="77777777" w:rsidR="00070EEC" w:rsidRDefault="00070EEC" w:rsidP="00070EEC">
            <w:pPr>
              <w:jc w:val="both"/>
              <w:rPr>
                <w:rFonts w:asciiTheme="minorHAnsi" w:hAnsiTheme="minorHAnsi" w:cstheme="minorHAnsi"/>
                <w:sz w:val="14"/>
                <w:szCs w:val="14"/>
              </w:rPr>
            </w:pPr>
            <w:r w:rsidRPr="008B6458">
              <w:rPr>
                <w:rFonts w:asciiTheme="minorHAnsi" w:hAnsiTheme="minorHAnsi" w:cstheme="minorHAnsi"/>
                <w:sz w:val="14"/>
                <w:szCs w:val="14"/>
              </w:rPr>
              <w:t>R</w:t>
            </w:r>
            <w:r>
              <w:rPr>
                <w:rFonts w:asciiTheme="minorHAnsi" w:hAnsiTheme="minorHAnsi" w:cstheme="minorHAnsi"/>
                <w:sz w:val="14"/>
                <w:szCs w:val="14"/>
              </w:rPr>
              <w:t xml:space="preserve">evisión Técnica realizada por el Jefe de Sección de Procesos Gráficos de la </w:t>
            </w:r>
            <w:proofErr w:type="spellStart"/>
            <w:r>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ED217F">
              <w:rPr>
                <w:rFonts w:asciiTheme="minorHAnsi" w:hAnsiTheme="minorHAnsi" w:cstheme="minorHAnsi"/>
                <w:sz w:val="14"/>
                <w:szCs w:val="14"/>
              </w:rPr>
              <w:t xml:space="preserve">Lic. </w:t>
            </w:r>
            <w:proofErr w:type="gramStart"/>
            <w:r w:rsidRPr="00ED217F">
              <w:rPr>
                <w:rFonts w:asciiTheme="minorHAnsi" w:hAnsiTheme="minorHAnsi" w:cstheme="minorHAnsi"/>
                <w:sz w:val="14"/>
                <w:szCs w:val="14"/>
              </w:rPr>
              <w:t>en .</w:t>
            </w:r>
            <w:proofErr w:type="gramEnd"/>
            <w:r w:rsidRPr="00ED217F">
              <w:rPr>
                <w:rFonts w:asciiTheme="minorHAnsi" w:hAnsiTheme="minorHAnsi" w:cstheme="minorHAnsi"/>
                <w:sz w:val="14"/>
                <w:szCs w:val="14"/>
              </w:rPr>
              <w:t>D.G. Eduardo Jonatán Rangel</w:t>
            </w:r>
            <w:r>
              <w:rPr>
                <w:rFonts w:asciiTheme="minorHAnsi" w:hAnsiTheme="minorHAnsi" w:cstheme="minorHAnsi"/>
                <w:sz w:val="14"/>
                <w:szCs w:val="14"/>
              </w:rPr>
              <w:t>, el</w:t>
            </w:r>
            <w:r w:rsidRPr="008B6458">
              <w:rPr>
                <w:rFonts w:asciiTheme="minorHAnsi" w:hAnsiTheme="minorHAnsi" w:cstheme="minorHAnsi"/>
                <w:sz w:val="14"/>
                <w:szCs w:val="14"/>
              </w:rPr>
              <w:t xml:space="preserve"> </w:t>
            </w:r>
            <w:r w:rsidRPr="00235458">
              <w:rPr>
                <w:rFonts w:asciiTheme="minorHAnsi" w:hAnsiTheme="minorHAnsi" w:cstheme="minorHAnsi"/>
                <w:sz w:val="14"/>
                <w:szCs w:val="14"/>
              </w:rPr>
              <w:t>Director Ge</w:t>
            </w:r>
            <w:r>
              <w:rPr>
                <w:rFonts w:asciiTheme="minorHAnsi" w:hAnsiTheme="minorHAnsi" w:cstheme="minorHAnsi"/>
                <w:sz w:val="14"/>
                <w:szCs w:val="14"/>
              </w:rPr>
              <w:t xml:space="preserve">neral de Difusión y Vinculación, </w:t>
            </w:r>
            <w:r w:rsidRPr="00235458">
              <w:rPr>
                <w:rFonts w:asciiTheme="minorHAnsi" w:hAnsiTheme="minorHAnsi" w:cstheme="minorHAnsi"/>
                <w:sz w:val="14"/>
                <w:szCs w:val="14"/>
              </w:rPr>
              <w:t>Dr. en Tur. Ismael Manuel Rodríguez Herrera</w:t>
            </w:r>
            <w:r>
              <w:rPr>
                <w:rFonts w:asciiTheme="minorHAnsi" w:hAnsiTheme="minorHAnsi" w:cstheme="minorHAnsi"/>
                <w:sz w:val="14"/>
                <w:szCs w:val="14"/>
              </w:rPr>
              <w:t xml:space="preserve"> y la </w:t>
            </w:r>
            <w:r w:rsidRPr="00235458">
              <w:rPr>
                <w:rFonts w:asciiTheme="minorHAnsi" w:hAnsiTheme="minorHAnsi" w:cstheme="minorHAnsi"/>
                <w:sz w:val="14"/>
                <w:szCs w:val="14"/>
              </w:rPr>
              <w:t xml:space="preserve">Jefa del Departamento de Editorial de la </w:t>
            </w:r>
            <w:proofErr w:type="spellStart"/>
            <w:r w:rsidRPr="00235458">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235458">
              <w:rPr>
                <w:rFonts w:asciiTheme="minorHAnsi" w:hAnsiTheme="minorHAnsi" w:cstheme="minorHAnsi"/>
                <w:sz w:val="14"/>
                <w:szCs w:val="14"/>
              </w:rPr>
              <w:t>M. en Ed. Martha Esparza Ramírez</w:t>
            </w:r>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 xml:space="preserve">Convocatoria </w:t>
            </w:r>
            <w:r>
              <w:rPr>
                <w:rFonts w:asciiTheme="minorHAnsi" w:hAnsiTheme="minorHAnsi" w:cstheme="minorHAnsi"/>
                <w:b/>
                <w:sz w:val="14"/>
                <w:szCs w:val="14"/>
              </w:rPr>
              <w:t>AD/E-018-</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48165435" w14:textId="6451DF5D" w:rsidR="00A03915" w:rsidRPr="00712A7E" w:rsidRDefault="00A03915" w:rsidP="001D32F9">
            <w:pPr>
              <w:jc w:val="both"/>
              <w:rPr>
                <w:rFonts w:ascii="Arial" w:hAnsi="Arial" w:cs="Arial"/>
                <w:sz w:val="14"/>
                <w:szCs w:val="14"/>
              </w:rPr>
            </w:pPr>
          </w:p>
          <w:p w14:paraId="6D1EDA57" w14:textId="47316319" w:rsidR="00256CCF" w:rsidRPr="00712A7E" w:rsidRDefault="00DA2192" w:rsidP="001D32F9">
            <w:pPr>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r w:rsidR="00A03915" w:rsidRPr="00712A7E" w14:paraId="3917DEB1" w14:textId="77777777" w:rsidTr="00FF1C9B">
        <w:trPr>
          <w:trHeight w:val="434"/>
          <w:jc w:val="center"/>
        </w:trPr>
        <w:tc>
          <w:tcPr>
            <w:tcW w:w="231" w:type="pct"/>
            <w:noWrap/>
          </w:tcPr>
          <w:p w14:paraId="63381E88" w14:textId="3F8E8614" w:rsidR="00A03915" w:rsidRPr="00712A7E" w:rsidRDefault="00A03915" w:rsidP="001D32F9">
            <w:pPr>
              <w:jc w:val="center"/>
              <w:rPr>
                <w:rFonts w:ascii="Arial" w:hAnsi="Arial" w:cs="Arial"/>
                <w:sz w:val="12"/>
                <w:szCs w:val="12"/>
              </w:rPr>
            </w:pPr>
            <w:r>
              <w:rPr>
                <w:rFonts w:ascii="Arial" w:hAnsi="Arial" w:cs="Arial"/>
                <w:sz w:val="12"/>
                <w:szCs w:val="12"/>
              </w:rPr>
              <w:t>2</w:t>
            </w:r>
          </w:p>
        </w:tc>
        <w:tc>
          <w:tcPr>
            <w:tcW w:w="1013" w:type="pct"/>
            <w:noWrap/>
          </w:tcPr>
          <w:p w14:paraId="7AF83B18" w14:textId="758E6317" w:rsidR="00A03915" w:rsidRPr="0053061E" w:rsidRDefault="00070EEC" w:rsidP="001D32F9">
            <w:pPr>
              <w:pStyle w:val="Sangradetextonormal"/>
              <w:ind w:left="0"/>
              <w:jc w:val="center"/>
              <w:rPr>
                <w:rFonts w:ascii="Arial" w:hAnsi="Arial" w:cs="Arial"/>
                <w:sz w:val="16"/>
                <w:szCs w:val="16"/>
              </w:rPr>
            </w:pPr>
            <w:r w:rsidRPr="00613218">
              <w:rPr>
                <w:rFonts w:asciiTheme="minorHAnsi" w:hAnsiTheme="minorHAnsi" w:cstheme="minorHAnsi"/>
              </w:rPr>
              <w:t>XILOGRAFIA A COLOR S. DE R.L. DE C.V</w:t>
            </w:r>
          </w:p>
        </w:tc>
        <w:tc>
          <w:tcPr>
            <w:tcW w:w="3756" w:type="pct"/>
          </w:tcPr>
          <w:p w14:paraId="30533551" w14:textId="6C54B315" w:rsidR="0036464A" w:rsidRPr="00712A7E" w:rsidRDefault="0036464A" w:rsidP="0036464A">
            <w:pPr>
              <w:spacing w:line="276" w:lineRule="auto"/>
              <w:jc w:val="both"/>
              <w:rPr>
                <w:rFonts w:ascii="Arial" w:hAnsi="Arial" w:cs="Arial"/>
                <w:b/>
                <w:sz w:val="16"/>
                <w:szCs w:val="16"/>
              </w:rPr>
            </w:pPr>
            <w:r>
              <w:rPr>
                <w:rFonts w:ascii="Arial" w:hAnsi="Arial" w:cs="Arial"/>
                <w:b/>
                <w:sz w:val="16"/>
                <w:szCs w:val="16"/>
              </w:rPr>
              <w:t>Oferta en la partida:</w:t>
            </w:r>
            <w:r w:rsidRPr="00A03915">
              <w:rPr>
                <w:rFonts w:ascii="Arial" w:hAnsi="Arial" w:cs="Arial"/>
                <w:b/>
                <w:sz w:val="16"/>
                <w:szCs w:val="16"/>
              </w:rPr>
              <w:t xml:space="preserve"> </w:t>
            </w:r>
            <w:r w:rsidR="00070EEC" w:rsidRPr="00070EEC">
              <w:rPr>
                <w:rFonts w:ascii="Arial" w:hAnsi="Arial" w:cs="Arial"/>
                <w:b/>
                <w:sz w:val="16"/>
                <w:szCs w:val="16"/>
              </w:rPr>
              <w:t>10, 11, 14, 15, 16, 17, 18, 19, 20, 21, 22, 23, 24, 25, 26, 27 y 28</w:t>
            </w:r>
            <w:r w:rsidRPr="00712A7E">
              <w:rPr>
                <w:rFonts w:ascii="Arial" w:hAnsi="Arial" w:cs="Arial"/>
                <w:b/>
                <w:sz w:val="16"/>
                <w:szCs w:val="16"/>
              </w:rPr>
              <w:t>.</w:t>
            </w:r>
          </w:p>
          <w:p w14:paraId="0331416A" w14:textId="77777777" w:rsidR="0036464A" w:rsidRPr="00712A7E" w:rsidRDefault="0036464A" w:rsidP="0036464A">
            <w:pPr>
              <w:spacing w:line="276" w:lineRule="auto"/>
              <w:jc w:val="both"/>
              <w:rPr>
                <w:rFonts w:ascii="Arial" w:hAnsi="Arial" w:cs="Arial"/>
                <w:b/>
                <w:sz w:val="16"/>
                <w:szCs w:val="16"/>
              </w:rPr>
            </w:pPr>
          </w:p>
          <w:p w14:paraId="538D2FFC" w14:textId="77777777" w:rsidR="00070EEC" w:rsidRPr="0071688D" w:rsidRDefault="00070EEC" w:rsidP="00070EEC">
            <w:pPr>
              <w:jc w:val="both"/>
              <w:rPr>
                <w:rFonts w:asciiTheme="minorHAnsi" w:hAnsiTheme="minorHAnsi" w:cs="Arial"/>
                <w:sz w:val="16"/>
                <w:szCs w:val="16"/>
              </w:rPr>
            </w:pPr>
            <w:r w:rsidRPr="0071688D">
              <w:rPr>
                <w:rFonts w:asciiTheme="minorHAnsi" w:hAnsiTheme="minorHAnsi" w:cs="Arial"/>
                <w:sz w:val="16"/>
                <w:szCs w:val="16"/>
              </w:rPr>
              <w:t xml:space="preserve">En el numeral </w:t>
            </w:r>
            <w:r>
              <w:rPr>
                <w:rFonts w:asciiTheme="minorHAnsi" w:hAnsiTheme="minorHAnsi" w:cs="Arial"/>
                <w:b/>
                <w:sz w:val="16"/>
                <w:szCs w:val="16"/>
              </w:rPr>
              <w:t>II.2.1</w:t>
            </w:r>
            <w:r w:rsidRPr="0071688D">
              <w:rPr>
                <w:rFonts w:asciiTheme="minorHAnsi" w:hAnsiTheme="minorHAnsi" w:cs="Arial"/>
                <w:b/>
                <w:sz w:val="16"/>
                <w:szCs w:val="16"/>
              </w:rPr>
              <w:t xml:space="preserve"> </w:t>
            </w:r>
            <w:r w:rsidRPr="0071688D">
              <w:rPr>
                <w:rFonts w:asciiTheme="minorHAnsi" w:hAnsiTheme="minorHAnsi" w:cs="Arial"/>
                <w:sz w:val="16"/>
                <w:szCs w:val="16"/>
              </w:rPr>
              <w:t xml:space="preserve">de la Convocatoria </w:t>
            </w:r>
            <w:r>
              <w:rPr>
                <w:rFonts w:asciiTheme="minorHAnsi" w:hAnsiTheme="minorHAnsi" w:cs="Arial"/>
                <w:sz w:val="16"/>
                <w:szCs w:val="16"/>
              </w:rPr>
              <w:t>AD E</w:t>
            </w:r>
            <w:r w:rsidRPr="0071688D">
              <w:rPr>
                <w:rFonts w:asciiTheme="minorHAnsi" w:hAnsiTheme="minorHAnsi" w:cs="Arial"/>
                <w:sz w:val="16"/>
                <w:szCs w:val="16"/>
              </w:rPr>
              <w:t>/</w:t>
            </w:r>
            <w:r>
              <w:rPr>
                <w:rFonts w:asciiTheme="minorHAnsi" w:hAnsiTheme="minorHAnsi" w:cs="Arial"/>
                <w:sz w:val="16"/>
                <w:szCs w:val="16"/>
              </w:rPr>
              <w:t>018-</w:t>
            </w:r>
            <w:r w:rsidRPr="0071688D">
              <w:rPr>
                <w:rFonts w:asciiTheme="minorHAnsi" w:hAnsiTheme="minorHAnsi" w:cs="Arial"/>
                <w:sz w:val="16"/>
                <w:szCs w:val="16"/>
              </w:rPr>
              <w:t>223, se solicitó:</w:t>
            </w:r>
          </w:p>
          <w:p w14:paraId="6A76B87A" w14:textId="77777777" w:rsidR="00070EEC" w:rsidRPr="00993085" w:rsidRDefault="00070EEC" w:rsidP="00070EEC">
            <w:pPr>
              <w:ind w:right="126"/>
              <w:jc w:val="both"/>
              <w:rPr>
                <w:rFonts w:asciiTheme="minorHAnsi" w:eastAsia="Calibri" w:hAnsiTheme="minorHAnsi" w:cstheme="minorHAnsi"/>
                <w:b/>
                <w:i/>
                <w:color w:val="000000"/>
                <w:sz w:val="14"/>
                <w:szCs w:val="14"/>
              </w:rPr>
            </w:pPr>
            <w:r w:rsidRPr="00993085">
              <w:rPr>
                <w:rFonts w:asciiTheme="minorHAnsi" w:eastAsia="Calibri" w:hAnsiTheme="minorHAnsi" w:cstheme="minorHAnsi"/>
                <w:b/>
                <w:i/>
                <w:color w:val="000000"/>
                <w:sz w:val="14"/>
                <w:szCs w:val="14"/>
              </w:rPr>
              <w:t>Documentos legales adicionales:</w:t>
            </w:r>
          </w:p>
          <w:p w14:paraId="679009AB" w14:textId="77777777" w:rsidR="00070EEC" w:rsidRPr="00993085" w:rsidRDefault="00070EEC" w:rsidP="00070EEC">
            <w:pPr>
              <w:jc w:val="both"/>
              <w:rPr>
                <w:rFonts w:asciiTheme="minorHAnsi" w:eastAsia="Calibri" w:hAnsiTheme="minorHAnsi" w:cstheme="minorHAnsi"/>
                <w:i/>
                <w:color w:val="000000"/>
                <w:sz w:val="16"/>
                <w:szCs w:val="16"/>
              </w:rPr>
            </w:pPr>
            <w:r w:rsidRPr="00993085">
              <w:rPr>
                <w:rFonts w:asciiTheme="minorHAnsi" w:eastAsia="Calibri" w:hAnsiTheme="minorHAnsi" w:cstheme="minorHAnsi"/>
                <w:i/>
                <w:color w:val="000000"/>
                <w:sz w:val="14"/>
                <w:szCs w:val="14"/>
              </w:rPr>
              <w:t>Con fundamento en el Artículo 71 fracción IX de la Ley de Adquisiciones, Arrendamientos y Servicios del Estado de Aguascalientes y sus Municipios, anexar la Opinión Positiva de los siguientes documentos</w:t>
            </w:r>
            <w:r w:rsidRPr="00993085">
              <w:rPr>
                <w:rFonts w:asciiTheme="minorHAnsi" w:eastAsia="Calibri" w:hAnsiTheme="minorHAnsi" w:cstheme="minorHAnsi"/>
                <w:i/>
                <w:color w:val="000000"/>
                <w:sz w:val="16"/>
                <w:szCs w:val="16"/>
              </w:rPr>
              <w:t>:</w:t>
            </w:r>
          </w:p>
          <w:p w14:paraId="0E16DB70" w14:textId="77777777" w:rsidR="00070EEC" w:rsidRPr="00993085" w:rsidRDefault="00070EEC" w:rsidP="00070EEC">
            <w:pPr>
              <w:pStyle w:val="Prrafodelista"/>
              <w:widowControl/>
              <w:numPr>
                <w:ilvl w:val="0"/>
                <w:numId w:val="5"/>
              </w:numPr>
              <w:spacing w:after="160" w:line="259" w:lineRule="auto"/>
              <w:ind w:left="540" w:hanging="180"/>
              <w:contextualSpacing/>
              <w:jc w:val="both"/>
              <w:rPr>
                <w:rFonts w:asciiTheme="minorHAnsi" w:eastAsia="Calibri" w:hAnsiTheme="minorHAnsi" w:cstheme="minorHAnsi"/>
                <w:i/>
                <w:color w:val="000000"/>
                <w:sz w:val="12"/>
                <w:szCs w:val="12"/>
              </w:rPr>
            </w:pPr>
            <w:r w:rsidRPr="00993085">
              <w:rPr>
                <w:rFonts w:asciiTheme="minorHAnsi" w:eastAsia="Calibri" w:hAnsiTheme="minorHAnsi" w:cstheme="minorHAnsi"/>
                <w:i/>
                <w:color w:val="000000"/>
                <w:sz w:val="12"/>
                <w:szCs w:val="12"/>
              </w:rPr>
              <w:t xml:space="preserve">Comprobante del SAT en donde se indica que está al corriente de sus obligaciones fiscales. </w:t>
            </w:r>
          </w:p>
          <w:p w14:paraId="1DED0060" w14:textId="77777777" w:rsidR="00070EEC" w:rsidRPr="00993085" w:rsidRDefault="00070EEC" w:rsidP="00070EEC">
            <w:pPr>
              <w:pStyle w:val="Prrafodelista"/>
              <w:widowControl/>
              <w:numPr>
                <w:ilvl w:val="0"/>
                <w:numId w:val="5"/>
              </w:numPr>
              <w:spacing w:after="160" w:line="259" w:lineRule="auto"/>
              <w:ind w:left="540" w:hanging="180"/>
              <w:contextualSpacing/>
              <w:jc w:val="both"/>
              <w:rPr>
                <w:rFonts w:asciiTheme="minorHAnsi" w:eastAsia="Calibri" w:hAnsiTheme="minorHAnsi" w:cstheme="minorHAnsi"/>
                <w:b/>
                <w:i/>
                <w:color w:val="000000"/>
                <w:sz w:val="12"/>
                <w:szCs w:val="12"/>
              </w:rPr>
            </w:pPr>
            <w:r w:rsidRPr="00993085">
              <w:rPr>
                <w:rFonts w:asciiTheme="minorHAnsi" w:eastAsia="Calibri" w:hAnsiTheme="minorHAnsi" w:cstheme="minorHAnsi"/>
                <w:i/>
                <w:color w:val="000000"/>
                <w:sz w:val="12"/>
                <w:szCs w:val="12"/>
              </w:rPr>
              <w:t>Opinión del Cumplimiento de Obligaciones fiscales en materia de Seguridad Social, IMSS</w:t>
            </w:r>
            <w:r w:rsidRPr="00993085">
              <w:rPr>
                <w:rFonts w:asciiTheme="minorHAnsi" w:eastAsia="Calibri" w:hAnsiTheme="minorHAnsi" w:cstheme="minorHAnsi"/>
                <w:b/>
                <w:i/>
                <w:color w:val="000000"/>
                <w:sz w:val="12"/>
                <w:szCs w:val="12"/>
              </w:rPr>
              <w:t xml:space="preserve">. (09 de noviembre de 2023 al 15 de </w:t>
            </w:r>
            <w:proofErr w:type="gramStart"/>
            <w:r w:rsidRPr="00993085">
              <w:rPr>
                <w:rFonts w:asciiTheme="minorHAnsi" w:eastAsia="Calibri" w:hAnsiTheme="minorHAnsi" w:cstheme="minorHAnsi"/>
                <w:b/>
                <w:i/>
                <w:color w:val="000000"/>
                <w:sz w:val="12"/>
                <w:szCs w:val="12"/>
              </w:rPr>
              <w:t>Noviembre</w:t>
            </w:r>
            <w:proofErr w:type="gramEnd"/>
            <w:r w:rsidRPr="00993085">
              <w:rPr>
                <w:rFonts w:asciiTheme="minorHAnsi" w:eastAsia="Calibri" w:hAnsiTheme="minorHAnsi" w:cstheme="minorHAnsi"/>
                <w:b/>
                <w:i/>
                <w:color w:val="000000"/>
                <w:sz w:val="12"/>
                <w:szCs w:val="12"/>
              </w:rPr>
              <w:t xml:space="preserve"> de 2023).</w:t>
            </w:r>
          </w:p>
          <w:p w14:paraId="28342E8E" w14:textId="77777777" w:rsidR="00070EEC" w:rsidRPr="00993085" w:rsidRDefault="00070EEC" w:rsidP="00070EEC">
            <w:pPr>
              <w:pStyle w:val="Prrafodelista"/>
              <w:widowControl/>
              <w:numPr>
                <w:ilvl w:val="0"/>
                <w:numId w:val="5"/>
              </w:numPr>
              <w:spacing w:after="160" w:line="259" w:lineRule="auto"/>
              <w:ind w:left="540" w:hanging="180"/>
              <w:contextualSpacing/>
              <w:jc w:val="both"/>
              <w:rPr>
                <w:rFonts w:asciiTheme="minorHAnsi" w:eastAsia="Calibri" w:hAnsiTheme="minorHAnsi" w:cstheme="minorHAnsi"/>
                <w:i/>
                <w:color w:val="000000"/>
                <w:sz w:val="12"/>
                <w:szCs w:val="12"/>
              </w:rPr>
            </w:pPr>
            <w:r w:rsidRPr="00993085">
              <w:rPr>
                <w:rFonts w:asciiTheme="minorHAnsi" w:eastAsia="Calibri" w:hAnsiTheme="minorHAnsi" w:cstheme="minorHAnsi"/>
                <w:i/>
                <w:color w:val="000000"/>
                <w:sz w:val="12"/>
                <w:szCs w:val="12"/>
              </w:rPr>
              <w:t xml:space="preserve">Constancia de situación fiscal del </w:t>
            </w:r>
            <w:proofErr w:type="gramStart"/>
            <w:r w:rsidRPr="00993085">
              <w:rPr>
                <w:rFonts w:asciiTheme="minorHAnsi" w:eastAsia="Calibri" w:hAnsiTheme="minorHAnsi" w:cstheme="minorHAnsi"/>
                <w:i/>
                <w:color w:val="000000"/>
                <w:sz w:val="12"/>
                <w:szCs w:val="12"/>
              </w:rPr>
              <w:t>INFONAVIT.*</w:t>
            </w:r>
            <w:proofErr w:type="gramEnd"/>
          </w:p>
          <w:p w14:paraId="36B4BE92" w14:textId="77777777" w:rsidR="000E1581" w:rsidRDefault="00070EEC" w:rsidP="00B759CB">
            <w:pPr>
              <w:pStyle w:val="Prrafodelista"/>
              <w:widowControl/>
              <w:numPr>
                <w:ilvl w:val="0"/>
                <w:numId w:val="5"/>
              </w:numPr>
              <w:spacing w:after="160" w:line="259" w:lineRule="auto"/>
              <w:ind w:left="540" w:hanging="180"/>
              <w:contextualSpacing/>
              <w:jc w:val="both"/>
              <w:rPr>
                <w:rFonts w:asciiTheme="minorHAnsi" w:eastAsia="Calibri" w:hAnsiTheme="minorHAnsi" w:cstheme="minorHAnsi"/>
                <w:i/>
                <w:color w:val="000000"/>
                <w:sz w:val="12"/>
                <w:szCs w:val="12"/>
              </w:rPr>
            </w:pPr>
            <w:r w:rsidRPr="000E1581">
              <w:rPr>
                <w:rFonts w:asciiTheme="minorHAnsi" w:eastAsia="Calibri" w:hAnsiTheme="minorHAnsi" w:cstheme="minorHAnsi"/>
                <w:i/>
                <w:color w:val="000000"/>
                <w:sz w:val="12"/>
                <w:szCs w:val="12"/>
              </w:rPr>
              <w:t>Opinión de Situación Fiscal de Cumplimiento de Obligaciones Estatales emitida por la Secretaría de Finanzas del Estado de Aguascalientes. **</w:t>
            </w:r>
          </w:p>
          <w:p w14:paraId="6D382638" w14:textId="4B13190C" w:rsidR="00070EEC" w:rsidRPr="000E1581" w:rsidRDefault="00070EEC" w:rsidP="000E1581">
            <w:pPr>
              <w:spacing w:after="160" w:line="259" w:lineRule="auto"/>
              <w:contextualSpacing/>
              <w:jc w:val="both"/>
              <w:rPr>
                <w:rFonts w:asciiTheme="minorHAnsi" w:eastAsia="Calibri" w:hAnsiTheme="minorHAnsi" w:cstheme="minorHAnsi"/>
                <w:i/>
                <w:color w:val="000000"/>
                <w:sz w:val="12"/>
                <w:szCs w:val="12"/>
              </w:rPr>
            </w:pPr>
            <w:r w:rsidRPr="000E1581">
              <w:rPr>
                <w:rFonts w:asciiTheme="minorHAnsi" w:eastAsia="Calibri" w:hAnsiTheme="minorHAnsi" w:cstheme="minorHAnsi"/>
                <w:i/>
                <w:color w:val="000000"/>
                <w:sz w:val="12"/>
                <w:szCs w:val="12"/>
              </w:rPr>
              <w:t>(Deberán presentarse las diversas opiniones de cumplimiento, vigentes, en sentido positivo o sin adeudo, con una vigencia no mayor a 30 días de la fecha del acto de Recepción y Apertura de Propuestas, es decir, del</w:t>
            </w:r>
            <w:r w:rsidRPr="000E1581">
              <w:rPr>
                <w:rFonts w:asciiTheme="minorHAnsi" w:eastAsia="Calibri" w:hAnsiTheme="minorHAnsi" w:cstheme="minorHAnsi"/>
                <w:b/>
                <w:i/>
                <w:color w:val="000000"/>
                <w:sz w:val="12"/>
                <w:szCs w:val="12"/>
              </w:rPr>
              <w:t xml:space="preserve"> 15 de noviembre de 2023 al 15 de </w:t>
            </w:r>
            <w:proofErr w:type="gramStart"/>
            <w:r w:rsidRPr="000E1581">
              <w:rPr>
                <w:rFonts w:asciiTheme="minorHAnsi" w:eastAsia="Calibri" w:hAnsiTheme="minorHAnsi" w:cstheme="minorHAnsi"/>
                <w:b/>
                <w:i/>
                <w:color w:val="000000"/>
                <w:sz w:val="12"/>
                <w:szCs w:val="12"/>
              </w:rPr>
              <w:t>Noviembre</w:t>
            </w:r>
            <w:proofErr w:type="gramEnd"/>
            <w:r w:rsidRPr="000E1581">
              <w:rPr>
                <w:rFonts w:asciiTheme="minorHAnsi" w:eastAsia="Calibri" w:hAnsiTheme="minorHAnsi" w:cstheme="minorHAnsi"/>
                <w:b/>
                <w:i/>
                <w:color w:val="000000"/>
                <w:sz w:val="12"/>
                <w:szCs w:val="12"/>
              </w:rPr>
              <w:t xml:space="preserve"> de 2023</w:t>
            </w:r>
            <w:r w:rsidRPr="000E1581">
              <w:rPr>
                <w:rFonts w:asciiTheme="minorHAnsi" w:eastAsia="Calibri" w:hAnsiTheme="minorHAnsi" w:cstheme="minorHAnsi"/>
                <w:i/>
                <w:color w:val="000000"/>
                <w:sz w:val="12"/>
                <w:szCs w:val="12"/>
              </w:rPr>
              <w:t>).</w:t>
            </w:r>
          </w:p>
          <w:p w14:paraId="2D088070" w14:textId="77777777" w:rsidR="00070EEC" w:rsidRPr="000E1581" w:rsidRDefault="00070EEC" w:rsidP="00070EEC">
            <w:pPr>
              <w:spacing w:after="160" w:line="259" w:lineRule="auto"/>
              <w:contextualSpacing/>
              <w:jc w:val="both"/>
              <w:rPr>
                <w:rFonts w:asciiTheme="minorHAnsi" w:eastAsia="Calibri" w:hAnsiTheme="minorHAnsi" w:cstheme="minorHAnsi"/>
                <w:i/>
                <w:color w:val="000000"/>
                <w:sz w:val="10"/>
                <w:szCs w:val="10"/>
              </w:rPr>
            </w:pPr>
            <w:r w:rsidRPr="00993085">
              <w:rPr>
                <w:rFonts w:asciiTheme="minorHAnsi" w:eastAsia="Calibri" w:hAnsiTheme="minorHAnsi" w:cstheme="minorHAnsi"/>
                <w:i/>
                <w:color w:val="000000"/>
                <w:sz w:val="14"/>
                <w:szCs w:val="14"/>
              </w:rPr>
              <w:t>*</w:t>
            </w:r>
            <w:r w:rsidRPr="000E1581">
              <w:rPr>
                <w:rFonts w:asciiTheme="minorHAnsi" w:eastAsia="Calibri" w:hAnsiTheme="minorHAnsi" w:cstheme="minorHAnsi"/>
                <w:i/>
                <w:color w:val="000000"/>
                <w:sz w:val="10"/>
                <w:szCs w:val="10"/>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794932D0" w14:textId="77777777" w:rsidR="00070EEC" w:rsidRPr="000E1581" w:rsidRDefault="00070EEC" w:rsidP="00070EEC">
            <w:pPr>
              <w:ind w:right="567"/>
              <w:jc w:val="both"/>
              <w:rPr>
                <w:rStyle w:val="Hipervnculo"/>
                <w:rFonts w:asciiTheme="minorHAnsi" w:eastAsia="Calibri" w:hAnsiTheme="minorHAnsi" w:cstheme="minorHAnsi"/>
                <w:i/>
                <w:sz w:val="10"/>
                <w:szCs w:val="10"/>
              </w:rPr>
            </w:pPr>
            <w:r w:rsidRPr="000E1581">
              <w:rPr>
                <w:rFonts w:asciiTheme="minorHAnsi" w:eastAsia="Calibri" w:hAnsiTheme="minorHAnsi" w:cstheme="minorHAnsi"/>
                <w:i/>
                <w:color w:val="000000"/>
                <w:sz w:val="10"/>
                <w:szCs w:val="10"/>
              </w:rPr>
              <w:t xml:space="preserve">**Todos los licitantes/proveedores </w:t>
            </w:r>
            <w:r w:rsidRPr="000E1581">
              <w:rPr>
                <w:rFonts w:asciiTheme="minorHAnsi" w:eastAsia="Calibri" w:hAnsiTheme="minorHAnsi" w:cstheme="minorHAnsi"/>
                <w:b/>
                <w:i/>
                <w:color w:val="000000"/>
                <w:sz w:val="10"/>
                <w:szCs w:val="10"/>
                <w:u w:val="single"/>
              </w:rPr>
              <w:t>sin excepción</w:t>
            </w:r>
            <w:r w:rsidRPr="000E1581">
              <w:rPr>
                <w:rFonts w:asciiTheme="minorHAnsi" w:eastAsia="Calibri" w:hAnsiTheme="minorHAnsi" w:cstheme="minorHAnsi"/>
                <w:i/>
                <w:color w:val="000000"/>
                <w:sz w:val="10"/>
                <w:szCs w:val="10"/>
              </w:rPr>
              <w:t xml:space="preserve">, no importando que no tengan su domicilio fiscal en el Estado de Aguascalientes, se puede obtener más información en: </w:t>
            </w:r>
            <w:hyperlink r:id="rId9" w:history="1">
              <w:r w:rsidRPr="000E1581">
                <w:rPr>
                  <w:rStyle w:val="Hipervnculo"/>
                  <w:rFonts w:asciiTheme="minorHAnsi" w:eastAsia="Calibri" w:hAnsiTheme="minorHAnsi" w:cstheme="minorHAnsi"/>
                  <w:i/>
                  <w:sz w:val="10"/>
                  <w:szCs w:val="10"/>
                </w:rPr>
                <w:t>https://tramites.aguascalientes.gob.mx/tramite/EDO-SEFI-47</w:t>
              </w:r>
            </w:hyperlink>
          </w:p>
          <w:p w14:paraId="18C98B19" w14:textId="1BEBE84D" w:rsidR="00070EEC" w:rsidRPr="00993085" w:rsidRDefault="00070EEC" w:rsidP="00070EEC">
            <w:pPr>
              <w:ind w:right="567"/>
              <w:jc w:val="both"/>
              <w:rPr>
                <w:rFonts w:asciiTheme="minorHAnsi" w:hAnsiTheme="minorHAnsi" w:cstheme="minorHAnsi"/>
                <w:i/>
                <w:color w:val="000000"/>
                <w:sz w:val="16"/>
                <w:szCs w:val="16"/>
              </w:rPr>
            </w:pPr>
          </w:p>
          <w:p w14:paraId="7B4FD219" w14:textId="076CBDC0" w:rsidR="00070EEC" w:rsidRDefault="00070EEC" w:rsidP="00070EEC">
            <w:pPr>
              <w:jc w:val="both"/>
              <w:rPr>
                <w:rFonts w:asciiTheme="minorHAnsi" w:hAnsiTheme="minorHAnsi" w:cstheme="minorHAnsi"/>
                <w:sz w:val="16"/>
                <w:szCs w:val="16"/>
              </w:rPr>
            </w:pPr>
            <w:r w:rsidRPr="0071688D">
              <w:rPr>
                <w:rFonts w:asciiTheme="minorHAnsi" w:hAnsiTheme="minorHAnsi" w:cstheme="minorHAnsi"/>
                <w:sz w:val="16"/>
                <w:szCs w:val="16"/>
              </w:rPr>
              <w:t>Conforme a la revisión realizada a la documentación presentada por el licitante</w:t>
            </w:r>
            <w:r w:rsidRPr="0071688D">
              <w:rPr>
                <w:rFonts w:asciiTheme="minorHAnsi" w:hAnsiTheme="minorHAnsi" w:cstheme="minorHAnsi"/>
                <w:b/>
                <w:sz w:val="16"/>
                <w:szCs w:val="16"/>
              </w:rPr>
              <w:t xml:space="preserve"> </w:t>
            </w:r>
            <w:r w:rsidRPr="00993085">
              <w:rPr>
                <w:rFonts w:asciiTheme="minorHAnsi" w:hAnsiTheme="minorHAnsi" w:cstheme="minorHAnsi"/>
                <w:b/>
                <w:sz w:val="16"/>
                <w:szCs w:val="16"/>
              </w:rPr>
              <w:t>XILOGRAFIA A COLOR S. DE R.L. DE C.V,</w:t>
            </w:r>
            <w:r w:rsidRPr="0071688D">
              <w:rPr>
                <w:rFonts w:asciiTheme="minorHAnsi" w:hAnsiTheme="minorHAnsi" w:cstheme="minorHAnsi"/>
                <w:sz w:val="16"/>
                <w:szCs w:val="16"/>
              </w:rPr>
              <w:t xml:space="preserve"> se pudo observar, que, si bien presenta la </w:t>
            </w:r>
            <w:r w:rsidRPr="00C168A8">
              <w:rPr>
                <w:rFonts w:asciiTheme="minorHAnsi" w:hAnsiTheme="minorHAnsi" w:cstheme="minorHAnsi"/>
                <w:sz w:val="16"/>
                <w:szCs w:val="16"/>
              </w:rPr>
              <w:t xml:space="preserve">Constancia de cumplimiento de obligaciones ante el SAT, se encuentra al corriente, en sentido </w:t>
            </w:r>
            <w:r w:rsidRPr="00216038">
              <w:rPr>
                <w:rFonts w:asciiTheme="minorHAnsi" w:hAnsiTheme="minorHAnsi" w:cstheme="minorHAnsi"/>
                <w:sz w:val="16"/>
                <w:szCs w:val="16"/>
              </w:rPr>
              <w:t>POSITIVO. Folio 23NC8571530</w:t>
            </w:r>
            <w:r>
              <w:rPr>
                <w:rFonts w:asciiTheme="minorHAnsi" w:hAnsiTheme="minorHAnsi" w:cstheme="minorHAnsi"/>
                <w:sz w:val="16"/>
                <w:szCs w:val="16"/>
              </w:rPr>
              <w:t xml:space="preserve">, la </w:t>
            </w:r>
            <w:r w:rsidRPr="00993085">
              <w:rPr>
                <w:rFonts w:asciiTheme="minorHAnsi" w:hAnsiTheme="minorHAnsi" w:cstheme="minorHAnsi"/>
                <w:sz w:val="16"/>
                <w:szCs w:val="16"/>
              </w:rPr>
              <w:t xml:space="preserve">revisión practicada es del día </w:t>
            </w:r>
            <w:r w:rsidRPr="00993085">
              <w:rPr>
                <w:rFonts w:asciiTheme="minorHAnsi" w:hAnsiTheme="minorHAnsi" w:cstheme="minorHAnsi"/>
                <w:b/>
                <w:sz w:val="16"/>
                <w:szCs w:val="16"/>
              </w:rPr>
              <w:t>1 de septiembre de 2023</w:t>
            </w:r>
            <w:r w:rsidRPr="00993085">
              <w:rPr>
                <w:rFonts w:asciiTheme="minorHAnsi" w:hAnsiTheme="minorHAnsi" w:cstheme="minorHAnsi"/>
                <w:sz w:val="16"/>
                <w:szCs w:val="16"/>
              </w:rPr>
              <w:t>, quedando fuera del periodo solicitado en esta convocatoria</w:t>
            </w:r>
            <w:r w:rsidR="000E1581">
              <w:rPr>
                <w:rFonts w:asciiTheme="minorHAnsi" w:hAnsiTheme="minorHAnsi" w:cstheme="minorHAnsi"/>
                <w:sz w:val="16"/>
                <w:szCs w:val="16"/>
              </w:rPr>
              <w:t>.</w:t>
            </w:r>
          </w:p>
          <w:p w14:paraId="0BC90777" w14:textId="0980ECE3" w:rsidR="000E1581" w:rsidRDefault="00070EEC" w:rsidP="00070EEC">
            <w:pPr>
              <w:jc w:val="both"/>
              <w:rPr>
                <w:rFonts w:asciiTheme="minorHAnsi" w:eastAsia="Calibri" w:hAnsiTheme="minorHAnsi" w:cstheme="minorHAnsi"/>
                <w:color w:val="000000"/>
                <w:sz w:val="16"/>
                <w:szCs w:val="16"/>
              </w:rPr>
            </w:pPr>
            <w:r>
              <w:rPr>
                <w:rFonts w:asciiTheme="minorHAnsi" w:hAnsiTheme="minorHAnsi" w:cstheme="minorHAnsi"/>
                <w:sz w:val="16"/>
                <w:szCs w:val="16"/>
              </w:rPr>
              <w:t xml:space="preserve">En el </w:t>
            </w:r>
            <w:proofErr w:type="spellStart"/>
            <w:r>
              <w:rPr>
                <w:rFonts w:asciiTheme="minorHAnsi" w:hAnsiTheme="minorHAnsi" w:cstheme="minorHAnsi"/>
                <w:sz w:val="16"/>
                <w:szCs w:val="16"/>
              </w:rPr>
              <w:t>casó</w:t>
            </w:r>
            <w:proofErr w:type="spellEnd"/>
            <w:r>
              <w:rPr>
                <w:rFonts w:asciiTheme="minorHAnsi" w:hAnsiTheme="minorHAnsi" w:cstheme="minorHAnsi"/>
                <w:sz w:val="16"/>
                <w:szCs w:val="16"/>
              </w:rPr>
              <w:t xml:space="preserve"> de la “</w:t>
            </w:r>
            <w:r w:rsidRPr="006775EA">
              <w:rPr>
                <w:rFonts w:asciiTheme="minorHAnsi" w:eastAsia="Calibri" w:hAnsiTheme="minorHAnsi" w:cstheme="minorHAnsi"/>
                <w:color w:val="000000"/>
                <w:sz w:val="16"/>
                <w:szCs w:val="16"/>
              </w:rPr>
              <w:t>Opinión del Cumplimiento de Obligaciones fiscales en materia de Seguridad Social.</w:t>
            </w:r>
            <w:r>
              <w:rPr>
                <w:rFonts w:asciiTheme="minorHAnsi" w:eastAsia="Calibri" w:hAnsiTheme="minorHAnsi" w:cstheme="minorHAnsi"/>
                <w:color w:val="000000"/>
                <w:sz w:val="16"/>
                <w:szCs w:val="16"/>
              </w:rPr>
              <w:t xml:space="preserve"> y “</w:t>
            </w:r>
            <w:r w:rsidRPr="003C4C87">
              <w:rPr>
                <w:rFonts w:asciiTheme="minorHAnsi" w:eastAsia="Calibri" w:hAnsiTheme="minorHAnsi" w:cstheme="minorHAnsi"/>
                <w:color w:val="000000"/>
                <w:sz w:val="16"/>
                <w:szCs w:val="16"/>
              </w:rPr>
              <w:t>Constancia de situación fiscal del INFONAVIT</w:t>
            </w:r>
            <w:r>
              <w:rPr>
                <w:rFonts w:asciiTheme="minorHAnsi" w:eastAsia="Calibri" w:hAnsiTheme="minorHAnsi" w:cstheme="minorHAnsi"/>
                <w:color w:val="000000"/>
                <w:sz w:val="16"/>
                <w:szCs w:val="16"/>
              </w:rPr>
              <w:t xml:space="preserve">” </w:t>
            </w:r>
            <w:r w:rsidRPr="00993085">
              <w:rPr>
                <w:rFonts w:asciiTheme="minorHAnsi" w:eastAsia="Calibri" w:hAnsiTheme="minorHAnsi" w:cstheme="minorHAnsi"/>
                <w:b/>
                <w:color w:val="000000"/>
                <w:sz w:val="16"/>
                <w:szCs w:val="16"/>
              </w:rPr>
              <w:t>No presenta</w:t>
            </w:r>
            <w:r>
              <w:rPr>
                <w:rFonts w:asciiTheme="minorHAnsi" w:eastAsia="Calibri" w:hAnsiTheme="minorHAnsi" w:cstheme="minorHAnsi"/>
                <w:color w:val="000000"/>
                <w:sz w:val="16"/>
                <w:szCs w:val="16"/>
              </w:rPr>
              <w:t>, dichos documentos.</w:t>
            </w:r>
          </w:p>
          <w:p w14:paraId="320C6E52" w14:textId="77777777" w:rsidR="00AB09C5" w:rsidRDefault="00AB09C5" w:rsidP="00070EEC">
            <w:pPr>
              <w:jc w:val="both"/>
              <w:rPr>
                <w:rFonts w:asciiTheme="minorHAnsi" w:eastAsia="Calibri" w:hAnsiTheme="minorHAnsi" w:cstheme="minorHAnsi"/>
                <w:color w:val="000000"/>
                <w:sz w:val="16"/>
                <w:szCs w:val="16"/>
              </w:rPr>
            </w:pPr>
          </w:p>
          <w:p w14:paraId="50010CDC" w14:textId="2B52B736" w:rsidR="00AB09C5" w:rsidRPr="00AB09C5" w:rsidRDefault="00070EEC" w:rsidP="00AB09C5">
            <w:pPr>
              <w:jc w:val="both"/>
              <w:rPr>
                <w:rFonts w:ascii="Calibri" w:hAnsi="Calibri" w:cs="Calibri"/>
                <w:sz w:val="16"/>
                <w:szCs w:val="16"/>
              </w:rPr>
            </w:pPr>
            <w:r>
              <w:rPr>
                <w:rFonts w:ascii="Calibri" w:hAnsi="Calibri" w:cs="Calibri"/>
                <w:sz w:val="16"/>
                <w:szCs w:val="16"/>
              </w:rPr>
              <w:t>Así mismo e</w:t>
            </w:r>
            <w:r w:rsidRPr="0092753D">
              <w:rPr>
                <w:rFonts w:ascii="Calibri" w:hAnsi="Calibri" w:cs="Calibri"/>
                <w:sz w:val="16"/>
                <w:szCs w:val="16"/>
              </w:rPr>
              <w:t xml:space="preserve">n el numeral </w:t>
            </w:r>
            <w:r w:rsidRPr="0092753D">
              <w:rPr>
                <w:rFonts w:ascii="Calibri" w:hAnsi="Calibri" w:cs="Calibri"/>
                <w:b/>
                <w:sz w:val="16"/>
                <w:szCs w:val="16"/>
              </w:rPr>
              <w:t>II.3</w:t>
            </w:r>
            <w:r w:rsidRPr="0092753D">
              <w:rPr>
                <w:rFonts w:ascii="Calibri" w:hAnsi="Calibri" w:cs="Calibri"/>
                <w:sz w:val="16"/>
                <w:szCs w:val="16"/>
              </w:rPr>
              <w:t xml:space="preserve"> de la Convocatoria </w:t>
            </w:r>
            <w:r w:rsidRPr="0092753D">
              <w:rPr>
                <w:rFonts w:ascii="Calibri" w:hAnsi="Calibri" w:cs="Calibri"/>
                <w:b/>
                <w:sz w:val="16"/>
                <w:szCs w:val="16"/>
              </w:rPr>
              <w:t>AD E/018-2023</w:t>
            </w:r>
            <w:r w:rsidRPr="0092753D">
              <w:rPr>
                <w:rFonts w:ascii="Calibri" w:hAnsi="Calibri" w:cs="Calibri"/>
                <w:sz w:val="16"/>
                <w:szCs w:val="16"/>
              </w:rPr>
              <w:t>, se solicitó:</w:t>
            </w:r>
          </w:p>
          <w:p w14:paraId="019E0C34" w14:textId="553608FE" w:rsidR="00070EEC" w:rsidRPr="0092753D" w:rsidRDefault="00070EEC" w:rsidP="00070EEC">
            <w:pPr>
              <w:jc w:val="both"/>
              <w:rPr>
                <w:rFonts w:ascii="Calibri" w:eastAsia="Calibri" w:hAnsi="Calibri" w:cs="Calibri"/>
                <w:i/>
                <w:color w:val="000000"/>
                <w:sz w:val="16"/>
                <w:szCs w:val="16"/>
              </w:rPr>
            </w:pPr>
            <w:r w:rsidRPr="0092753D">
              <w:rPr>
                <w:rFonts w:ascii="Calibri" w:eastAsia="Calibri" w:hAnsi="Calibri" w:cs="Calibri"/>
                <w:b/>
                <w:i/>
                <w:color w:val="000000"/>
                <w:sz w:val="16"/>
                <w:szCs w:val="16"/>
              </w:rPr>
              <w:t xml:space="preserve">Manifiesto: </w:t>
            </w:r>
            <w:r w:rsidRPr="0092753D">
              <w:rPr>
                <w:rFonts w:ascii="Calibri" w:eastAsia="Calibri" w:hAnsi="Calibri" w:cs="Calibri"/>
                <w: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92753D">
              <w:rPr>
                <w:rFonts w:ascii="Calibri" w:eastAsia="Calibri" w:hAnsi="Calibri" w:cs="Calibri"/>
                <w:b/>
                <w:i/>
                <w:color w:val="000000"/>
                <w:sz w:val="16"/>
                <w:szCs w:val="16"/>
              </w:rPr>
              <w:t>Anexo “5”</w:t>
            </w:r>
            <w:r w:rsidRPr="0092753D">
              <w:rPr>
                <w:rFonts w:ascii="Calibri" w:eastAsia="Calibri" w:hAnsi="Calibri" w:cs="Calibri"/>
                <w:i/>
                <w:color w:val="000000"/>
                <w:sz w:val="16"/>
                <w:szCs w:val="16"/>
              </w:rPr>
              <w:t>, que se integra a estas bases.</w:t>
            </w:r>
          </w:p>
          <w:p w14:paraId="6228F15B" w14:textId="32DD7BC6" w:rsidR="00070EEC" w:rsidRPr="0092753D" w:rsidRDefault="00070EEC" w:rsidP="000E1581">
            <w:pPr>
              <w:ind w:left="708" w:right="567"/>
              <w:jc w:val="both"/>
              <w:rPr>
                <w:rFonts w:asciiTheme="minorHAnsi" w:hAnsiTheme="minorHAnsi" w:cstheme="minorHAnsi"/>
                <w:i/>
                <w:color w:val="000000"/>
                <w:sz w:val="14"/>
                <w:szCs w:val="14"/>
              </w:rPr>
            </w:pPr>
            <w:r w:rsidRPr="0092753D">
              <w:rPr>
                <w:rFonts w:asciiTheme="minorHAnsi" w:hAnsiTheme="minorHAnsi" w:cstheme="minorHAnsi"/>
                <w:i/>
                <w:color w:val="000000"/>
                <w:sz w:val="14"/>
                <w:szCs w:val="14"/>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5"/>
              <w:gridCol w:w="4984"/>
            </w:tblGrid>
            <w:tr w:rsidR="00070EEC" w:rsidRPr="0092753D" w14:paraId="66A9386F" w14:textId="77777777" w:rsidTr="00D50F02">
              <w:trPr>
                <w:trHeight w:val="117"/>
                <w:jc w:val="center"/>
              </w:trPr>
              <w:tc>
                <w:tcPr>
                  <w:tcW w:w="3535" w:type="dxa"/>
                  <w:shd w:val="clear" w:color="auto" w:fill="D9D9D9" w:themeFill="background1" w:themeFillShade="D9"/>
                  <w:vAlign w:val="center"/>
                </w:tcPr>
                <w:p w14:paraId="57C02A14" w14:textId="77777777" w:rsidR="00070EEC" w:rsidRPr="0092753D" w:rsidRDefault="00070EEC" w:rsidP="00070EEC">
                  <w:pPr>
                    <w:ind w:right="567"/>
                    <w:jc w:val="center"/>
                    <w:rPr>
                      <w:rFonts w:asciiTheme="minorHAnsi" w:eastAsia="Calibri" w:hAnsiTheme="minorHAnsi" w:cstheme="minorHAnsi"/>
                      <w:b/>
                      <w:i/>
                      <w:color w:val="000000"/>
                      <w:sz w:val="14"/>
                      <w:szCs w:val="14"/>
                    </w:rPr>
                  </w:pPr>
                  <w:r w:rsidRPr="0092753D">
                    <w:rPr>
                      <w:rFonts w:asciiTheme="minorHAnsi" w:eastAsia="Calibri" w:hAnsiTheme="minorHAnsi" w:cstheme="minorHAnsi"/>
                      <w:b/>
                      <w:i/>
                      <w:color w:val="000000"/>
                      <w:sz w:val="14"/>
                      <w:szCs w:val="14"/>
                    </w:rPr>
                    <w:t>Tiempo de Garantía</w:t>
                  </w:r>
                </w:p>
              </w:tc>
              <w:tc>
                <w:tcPr>
                  <w:tcW w:w="4984" w:type="dxa"/>
                  <w:shd w:val="clear" w:color="auto" w:fill="D9D9D9" w:themeFill="background1" w:themeFillShade="D9"/>
                  <w:vAlign w:val="center"/>
                </w:tcPr>
                <w:p w14:paraId="021B26B9" w14:textId="77777777" w:rsidR="00070EEC" w:rsidRPr="0092753D" w:rsidRDefault="00070EEC" w:rsidP="00070EEC">
                  <w:pPr>
                    <w:ind w:right="567"/>
                    <w:jc w:val="center"/>
                    <w:rPr>
                      <w:rFonts w:asciiTheme="minorHAnsi" w:eastAsia="Calibri" w:hAnsiTheme="minorHAnsi" w:cstheme="minorHAnsi"/>
                      <w:b/>
                      <w:i/>
                      <w:color w:val="000000"/>
                      <w:sz w:val="14"/>
                      <w:szCs w:val="14"/>
                    </w:rPr>
                  </w:pPr>
                  <w:r w:rsidRPr="0092753D">
                    <w:rPr>
                      <w:rFonts w:asciiTheme="minorHAnsi" w:eastAsia="Calibri" w:hAnsiTheme="minorHAnsi" w:cstheme="minorHAnsi"/>
                      <w:b/>
                      <w:i/>
                      <w:color w:val="000000"/>
                      <w:sz w:val="14"/>
                      <w:szCs w:val="14"/>
                    </w:rPr>
                    <w:t>Partida</w:t>
                  </w:r>
                </w:p>
              </w:tc>
            </w:tr>
            <w:tr w:rsidR="00070EEC" w:rsidRPr="0092753D" w14:paraId="40122B3B" w14:textId="77777777" w:rsidTr="00D50F02">
              <w:trPr>
                <w:trHeight w:val="214"/>
                <w:jc w:val="center"/>
              </w:trPr>
              <w:tc>
                <w:tcPr>
                  <w:tcW w:w="3535" w:type="dxa"/>
                  <w:shd w:val="clear" w:color="auto" w:fill="auto"/>
                  <w:vAlign w:val="center"/>
                </w:tcPr>
                <w:p w14:paraId="04E6E122" w14:textId="77777777" w:rsidR="00070EEC" w:rsidRPr="0092753D" w:rsidRDefault="00070EEC" w:rsidP="00070EEC">
                  <w:pPr>
                    <w:jc w:val="center"/>
                    <w:rPr>
                      <w:rFonts w:asciiTheme="minorHAnsi" w:hAnsiTheme="minorHAnsi" w:cstheme="minorHAnsi"/>
                      <w:i/>
                      <w:color w:val="000000"/>
                      <w:sz w:val="14"/>
                      <w:szCs w:val="14"/>
                      <w:lang w:val="es-MX" w:eastAsia="es-MX"/>
                    </w:rPr>
                  </w:pPr>
                  <w:r w:rsidRPr="0092753D">
                    <w:rPr>
                      <w:rFonts w:asciiTheme="minorHAnsi" w:hAnsiTheme="minorHAnsi" w:cstheme="minorHAnsi"/>
                      <w:i/>
                      <w:color w:val="000000"/>
                      <w:sz w:val="14"/>
                      <w:szCs w:val="14"/>
                      <w:lang w:val="es-MX" w:eastAsia="es-MX"/>
                    </w:rPr>
                    <w:t>1 mes</w:t>
                  </w:r>
                </w:p>
              </w:tc>
              <w:tc>
                <w:tcPr>
                  <w:tcW w:w="4984" w:type="dxa"/>
                  <w:shd w:val="clear" w:color="auto" w:fill="auto"/>
                  <w:vAlign w:val="center"/>
                </w:tcPr>
                <w:p w14:paraId="28578190" w14:textId="77777777" w:rsidR="00070EEC" w:rsidRPr="0092753D" w:rsidRDefault="00070EEC" w:rsidP="00070EEC">
                  <w:pPr>
                    <w:ind w:right="567"/>
                    <w:jc w:val="center"/>
                    <w:rPr>
                      <w:rFonts w:asciiTheme="minorHAnsi" w:eastAsia="Calibri" w:hAnsiTheme="minorHAnsi" w:cstheme="minorHAnsi"/>
                      <w:i/>
                      <w:color w:val="000000"/>
                      <w:sz w:val="14"/>
                      <w:szCs w:val="14"/>
                    </w:rPr>
                  </w:pPr>
                  <w:r w:rsidRPr="0092753D">
                    <w:rPr>
                      <w:rFonts w:asciiTheme="minorHAnsi" w:eastAsia="Calibri" w:hAnsiTheme="minorHAnsi" w:cstheme="minorHAnsi"/>
                      <w:i/>
                      <w:color w:val="000000"/>
                      <w:sz w:val="14"/>
                      <w:szCs w:val="14"/>
                    </w:rPr>
                    <w:t>14 a 28</w:t>
                  </w:r>
                </w:p>
              </w:tc>
            </w:tr>
            <w:tr w:rsidR="00070EEC" w:rsidRPr="0092753D" w14:paraId="2966B4FC" w14:textId="77777777" w:rsidTr="00D50F02">
              <w:trPr>
                <w:trHeight w:val="214"/>
                <w:jc w:val="center"/>
              </w:trPr>
              <w:tc>
                <w:tcPr>
                  <w:tcW w:w="3535" w:type="dxa"/>
                  <w:shd w:val="clear" w:color="auto" w:fill="auto"/>
                  <w:vAlign w:val="center"/>
                </w:tcPr>
                <w:p w14:paraId="14115FF0" w14:textId="77777777" w:rsidR="00070EEC" w:rsidRPr="0092753D" w:rsidRDefault="00070EEC" w:rsidP="00070EEC">
                  <w:pPr>
                    <w:jc w:val="center"/>
                    <w:rPr>
                      <w:rFonts w:asciiTheme="minorHAnsi" w:hAnsiTheme="minorHAnsi" w:cstheme="minorHAnsi"/>
                      <w:i/>
                      <w:color w:val="000000"/>
                      <w:sz w:val="14"/>
                      <w:szCs w:val="14"/>
                      <w:lang w:val="es-MX" w:eastAsia="es-MX"/>
                    </w:rPr>
                  </w:pPr>
                  <w:r w:rsidRPr="0092753D">
                    <w:rPr>
                      <w:rFonts w:asciiTheme="minorHAnsi" w:hAnsiTheme="minorHAnsi" w:cstheme="minorHAnsi"/>
                      <w:i/>
                      <w:color w:val="000000"/>
                      <w:sz w:val="14"/>
                      <w:szCs w:val="14"/>
                      <w:lang w:val="es-MX" w:eastAsia="es-MX"/>
                    </w:rPr>
                    <w:t>12 meses</w:t>
                  </w:r>
                </w:p>
              </w:tc>
              <w:tc>
                <w:tcPr>
                  <w:tcW w:w="4984" w:type="dxa"/>
                  <w:shd w:val="clear" w:color="auto" w:fill="auto"/>
                  <w:vAlign w:val="center"/>
                </w:tcPr>
                <w:p w14:paraId="799A2412" w14:textId="77777777" w:rsidR="00070EEC" w:rsidRPr="0092753D" w:rsidRDefault="00070EEC" w:rsidP="00070EEC">
                  <w:pPr>
                    <w:ind w:right="567"/>
                    <w:jc w:val="center"/>
                    <w:rPr>
                      <w:rFonts w:asciiTheme="minorHAnsi" w:eastAsia="Calibri" w:hAnsiTheme="minorHAnsi" w:cstheme="minorHAnsi"/>
                      <w:i/>
                      <w:color w:val="000000"/>
                      <w:sz w:val="14"/>
                      <w:szCs w:val="14"/>
                    </w:rPr>
                  </w:pPr>
                  <w:r w:rsidRPr="0092753D">
                    <w:rPr>
                      <w:rFonts w:asciiTheme="minorHAnsi" w:eastAsia="Calibri" w:hAnsiTheme="minorHAnsi" w:cstheme="minorHAnsi"/>
                      <w:i/>
                      <w:color w:val="000000"/>
                      <w:sz w:val="14"/>
                      <w:szCs w:val="14"/>
                    </w:rPr>
                    <w:t>10 y 11</w:t>
                  </w:r>
                </w:p>
              </w:tc>
            </w:tr>
          </w:tbl>
          <w:p w14:paraId="6439F77E" w14:textId="77777777" w:rsidR="00070EEC" w:rsidRDefault="00070EEC" w:rsidP="00070EEC">
            <w:pPr>
              <w:jc w:val="both"/>
              <w:rPr>
                <w:rFonts w:ascii="Calibri" w:eastAsia="Calibri" w:hAnsi="Calibri" w:cs="Calibri"/>
                <w:color w:val="000000"/>
                <w:sz w:val="16"/>
                <w:szCs w:val="16"/>
              </w:rPr>
            </w:pPr>
          </w:p>
          <w:p w14:paraId="75F42109" w14:textId="605FE0AE" w:rsidR="00070EEC" w:rsidRPr="000E1581" w:rsidRDefault="00070EEC" w:rsidP="00070EEC">
            <w:pPr>
              <w:jc w:val="both"/>
              <w:rPr>
                <w:rFonts w:asciiTheme="minorHAnsi" w:hAnsiTheme="minorHAnsi" w:cstheme="minorHAnsi"/>
                <w:sz w:val="16"/>
                <w:szCs w:val="16"/>
                <w:lang w:val="es-MX"/>
              </w:rPr>
            </w:pPr>
            <w:r w:rsidRPr="00FA10AC">
              <w:rPr>
                <w:rFonts w:asciiTheme="minorHAnsi" w:hAnsiTheme="minorHAnsi" w:cstheme="minorHAnsi"/>
                <w:sz w:val="16"/>
                <w:szCs w:val="16"/>
              </w:rPr>
              <w:t>Conforme a la revisión realizada a la documentación presentada por el licitante</w:t>
            </w:r>
            <w:r w:rsidRPr="00FA10AC">
              <w:rPr>
                <w:rFonts w:asciiTheme="minorHAnsi" w:hAnsiTheme="minorHAnsi" w:cstheme="minorHAnsi"/>
                <w:b/>
                <w:sz w:val="16"/>
                <w:szCs w:val="16"/>
              </w:rPr>
              <w:t xml:space="preserve"> XILOGRAFIA A COLOR S. DE R.L. DE C.V,</w:t>
            </w:r>
            <w:r w:rsidRPr="00FA10AC">
              <w:rPr>
                <w:rFonts w:asciiTheme="minorHAnsi" w:hAnsiTheme="minorHAnsi" w:cstheme="minorHAnsi"/>
                <w:sz w:val="16"/>
                <w:szCs w:val="16"/>
              </w:rPr>
              <w:t xml:space="preserve"> se pudo observar, que, si bien presenta El manifiesto, se identifica en el documento,</w:t>
            </w:r>
            <w:r w:rsidRPr="00FA10AC">
              <w:rPr>
                <w:rFonts w:asciiTheme="minorHAnsi" w:hAnsiTheme="minorHAnsi" w:cstheme="minorHAnsi"/>
                <w:b/>
                <w:i/>
                <w:sz w:val="16"/>
                <w:szCs w:val="16"/>
              </w:rPr>
              <w:t xml:space="preserve"> “</w:t>
            </w:r>
            <w:r w:rsidRPr="00FA10AC">
              <w:rPr>
                <w:rFonts w:asciiTheme="minorHAnsi" w:eastAsia="Calibri" w:hAnsiTheme="minorHAnsi" w:cstheme="minorHAnsi"/>
                <w:b/>
                <w:color w:val="000000"/>
                <w:sz w:val="16"/>
                <w:szCs w:val="16"/>
              </w:rPr>
              <w:t>Manifiesto de calidad y garantía de los bienes</w:t>
            </w:r>
            <w:r w:rsidRPr="00FA10AC">
              <w:rPr>
                <w:rFonts w:asciiTheme="minorHAnsi" w:hAnsiTheme="minorHAnsi" w:cstheme="minorHAnsi"/>
                <w:b/>
                <w:sz w:val="16"/>
                <w:szCs w:val="16"/>
                <w:lang w:val="es-MX"/>
              </w:rPr>
              <w:t xml:space="preserve"> de las partidas ofertadas</w:t>
            </w:r>
            <w:r w:rsidRPr="00FA10AC">
              <w:rPr>
                <w:rFonts w:asciiTheme="minorHAnsi" w:hAnsiTheme="minorHAnsi" w:cstheme="minorHAnsi"/>
                <w:sz w:val="16"/>
                <w:szCs w:val="16"/>
                <w:lang w:val="es-MX"/>
              </w:rPr>
              <w:t>”</w:t>
            </w:r>
            <w:r w:rsidRPr="00FA10AC">
              <w:rPr>
                <w:rFonts w:asciiTheme="minorHAnsi" w:hAnsiTheme="minorHAnsi" w:cstheme="minorHAnsi"/>
                <w:b/>
                <w:i/>
                <w:sz w:val="16"/>
                <w:szCs w:val="16"/>
              </w:rPr>
              <w:t xml:space="preserve">, </w:t>
            </w:r>
            <w:r w:rsidRPr="00FA10AC">
              <w:rPr>
                <w:rFonts w:asciiTheme="minorHAnsi" w:hAnsiTheme="minorHAnsi" w:cstheme="minorHAnsi"/>
                <w:sz w:val="16"/>
                <w:szCs w:val="16"/>
              </w:rPr>
              <w:t>tal como se muestra a continuación:</w:t>
            </w:r>
          </w:p>
          <w:p w14:paraId="31A43FC5" w14:textId="77777777" w:rsidR="00070EEC" w:rsidRPr="00FA10AC" w:rsidRDefault="00070EEC" w:rsidP="00070EEC">
            <w:pPr>
              <w:jc w:val="both"/>
              <w:rPr>
                <w:rFonts w:asciiTheme="minorHAnsi" w:eastAsia="Calibri" w:hAnsiTheme="minorHAnsi" w:cstheme="minorHAnsi"/>
                <w:color w:val="000000"/>
                <w:sz w:val="16"/>
                <w:szCs w:val="16"/>
              </w:rPr>
            </w:pPr>
            <w:r w:rsidRPr="00FA10AC">
              <w:rPr>
                <w:rFonts w:asciiTheme="minorHAnsi" w:eastAsia="Calibri" w:hAnsiTheme="minorHAnsi" w:cstheme="minorHAnsi"/>
                <w:b/>
                <w:color w:val="000000"/>
                <w:sz w:val="16"/>
                <w:szCs w:val="16"/>
              </w:rPr>
              <w:t>1 mes</w:t>
            </w:r>
            <w:r w:rsidRPr="00FA10AC">
              <w:rPr>
                <w:rFonts w:asciiTheme="minorHAnsi" w:eastAsia="Calibri" w:hAnsiTheme="minorHAnsi" w:cstheme="minorHAnsi"/>
                <w:color w:val="000000"/>
                <w:sz w:val="16"/>
                <w:szCs w:val="16"/>
              </w:rPr>
              <w:t>: Partida 10 a 28</w:t>
            </w:r>
          </w:p>
          <w:p w14:paraId="7BC9DD02" w14:textId="77777777" w:rsidR="00070EEC" w:rsidRDefault="00070EEC" w:rsidP="00070EEC">
            <w:pPr>
              <w:jc w:val="center"/>
              <w:rPr>
                <w:rFonts w:ascii="Arial" w:hAnsi="Arial" w:cs="Arial"/>
                <w:sz w:val="16"/>
                <w:szCs w:val="16"/>
              </w:rPr>
            </w:pPr>
          </w:p>
          <w:p w14:paraId="5B059B61" w14:textId="77777777" w:rsidR="00070EEC" w:rsidRDefault="00070EEC" w:rsidP="00070EEC">
            <w:pPr>
              <w:jc w:val="both"/>
              <w:rPr>
                <w:rFonts w:asciiTheme="minorHAnsi" w:hAnsiTheme="minorHAnsi" w:cstheme="minorHAnsi"/>
                <w:i/>
                <w:color w:val="000000"/>
                <w:sz w:val="16"/>
                <w:szCs w:val="16"/>
              </w:rPr>
            </w:pPr>
            <w:r w:rsidRPr="00FA10AC">
              <w:rPr>
                <w:rFonts w:asciiTheme="minorHAnsi" w:hAnsiTheme="minorHAnsi" w:cstheme="minorHAnsi"/>
                <w:color w:val="000000"/>
                <w:sz w:val="16"/>
                <w:szCs w:val="16"/>
              </w:rPr>
              <w:t>Conforme a lo establecido en las Bases de la Convocatoria en el apartado “</w:t>
            </w:r>
            <w:r w:rsidRPr="00FA10AC">
              <w:rPr>
                <w:rFonts w:asciiTheme="minorHAnsi" w:hAnsiTheme="minorHAnsi" w:cstheme="minorHAnsi"/>
                <w:b/>
                <w:i/>
                <w:color w:val="000000"/>
                <w:sz w:val="16"/>
                <w:szCs w:val="16"/>
              </w:rPr>
              <w:t xml:space="preserve">III.- DESECHAMIENTO DE PROPUESTAS, </w:t>
            </w:r>
            <w:r w:rsidRPr="00FA10AC">
              <w:rPr>
                <w:rFonts w:asciiTheme="minorHAnsi" w:hAnsiTheme="minorHAnsi" w:cstheme="minorHAnsi"/>
                <w:i/>
                <w:color w:val="000000"/>
                <w:sz w:val="16"/>
                <w:szCs w:val="16"/>
              </w:rPr>
              <w:t>donde se menciona que la convocante desechará las propuestas de los licitantes de conformidad al artículo 50 fracción XV y 57 de la Ley, señalando algunas de las siguientes situaciones:</w:t>
            </w:r>
          </w:p>
          <w:p w14:paraId="2699A9C1" w14:textId="77777777" w:rsidR="00070EEC" w:rsidRDefault="00070EEC" w:rsidP="00070EEC">
            <w:pPr>
              <w:jc w:val="both"/>
              <w:rPr>
                <w:rFonts w:asciiTheme="minorHAnsi" w:hAnsiTheme="minorHAnsi" w:cstheme="minorHAnsi"/>
                <w:i/>
                <w:color w:val="000000"/>
                <w:sz w:val="16"/>
                <w:szCs w:val="16"/>
              </w:rPr>
            </w:pPr>
            <w:r w:rsidRPr="00070EEC">
              <w:rPr>
                <w:rFonts w:asciiTheme="minorHAnsi" w:hAnsiTheme="minorHAnsi" w:cstheme="minorHAnsi"/>
                <w:i/>
                <w:color w:val="000000"/>
                <w:sz w:val="16"/>
                <w:szCs w:val="16"/>
              </w:rPr>
              <w:t>1.El incumplimiento de alguno de los requisitos establecidos en estas bases y sus anexo</w:t>
            </w:r>
            <w:r>
              <w:rPr>
                <w:rFonts w:asciiTheme="minorHAnsi" w:hAnsiTheme="minorHAnsi" w:cstheme="minorHAnsi"/>
                <w:i/>
                <w:color w:val="000000"/>
                <w:sz w:val="16"/>
                <w:szCs w:val="16"/>
              </w:rPr>
              <w:t>s.</w:t>
            </w:r>
          </w:p>
          <w:p w14:paraId="0D3C3FDC" w14:textId="31389488" w:rsidR="00070EEC" w:rsidRPr="000E1581" w:rsidRDefault="00070EEC" w:rsidP="00070EEC">
            <w:pPr>
              <w:jc w:val="both"/>
              <w:rPr>
                <w:rFonts w:asciiTheme="minorHAnsi" w:hAnsiTheme="minorHAnsi" w:cstheme="minorHAnsi"/>
                <w:b/>
                <w:i/>
                <w:color w:val="000000"/>
                <w:sz w:val="16"/>
                <w:szCs w:val="16"/>
              </w:rPr>
            </w:pPr>
            <w:r w:rsidRPr="00E56C7C">
              <w:rPr>
                <w:rFonts w:asciiTheme="minorHAnsi" w:hAnsiTheme="minorHAnsi" w:cstheme="minorHAnsi"/>
                <w:i/>
                <w:color w:val="000000"/>
                <w:sz w:val="16"/>
                <w:szCs w:val="16"/>
              </w:rPr>
              <w:t xml:space="preserve">10. Cuando se advierta que el licitante no se encuentra al corriente de sus obligaciones fiscales ante el SAT, IMSS, INFONAVIT o Secretaría de Finanzas del Estado de Aguascalientes; o </w:t>
            </w:r>
            <w:r w:rsidRPr="008C2676">
              <w:rPr>
                <w:rFonts w:asciiTheme="minorHAnsi" w:hAnsiTheme="minorHAnsi" w:cstheme="minorHAnsi"/>
                <w:b/>
                <w:i/>
                <w:color w:val="000000"/>
                <w:sz w:val="16"/>
                <w:szCs w:val="16"/>
              </w:rPr>
              <w:t>no sea posible determinar si tiene o no créditos fiscales a su cargo, firmes o no; al no haber exhibido las Opiniones o Constancias de cumplimiento respectivas.</w:t>
            </w:r>
          </w:p>
          <w:p w14:paraId="0A3089A5" w14:textId="1A072FA8" w:rsidR="00070EEC" w:rsidRPr="00FA10AC" w:rsidRDefault="00070EEC" w:rsidP="00070EEC">
            <w:pPr>
              <w:jc w:val="both"/>
              <w:rPr>
                <w:rFonts w:asciiTheme="minorHAnsi" w:hAnsiTheme="minorHAnsi" w:cstheme="minorHAnsi"/>
                <w:sz w:val="16"/>
                <w:szCs w:val="16"/>
              </w:rPr>
            </w:pPr>
            <w:r>
              <w:rPr>
                <w:rFonts w:asciiTheme="minorHAnsi" w:hAnsiTheme="minorHAnsi" w:cstheme="minorHAnsi"/>
                <w:sz w:val="16"/>
                <w:szCs w:val="16"/>
              </w:rPr>
              <w:t xml:space="preserve">Por lo que </w:t>
            </w:r>
            <w:r w:rsidRPr="00FA10AC">
              <w:rPr>
                <w:rFonts w:asciiTheme="minorHAnsi" w:hAnsiTheme="minorHAnsi" w:cstheme="minorHAnsi"/>
                <w:b/>
                <w:sz w:val="16"/>
                <w:szCs w:val="16"/>
              </w:rPr>
              <w:t xml:space="preserve">se realiza el desechamiento de </w:t>
            </w:r>
            <w:r>
              <w:rPr>
                <w:rFonts w:asciiTheme="minorHAnsi" w:hAnsiTheme="minorHAnsi" w:cstheme="minorHAnsi"/>
                <w:b/>
                <w:sz w:val="16"/>
                <w:szCs w:val="16"/>
              </w:rPr>
              <w:t>manera general</w:t>
            </w:r>
            <w:r w:rsidRPr="00FA10AC">
              <w:rPr>
                <w:rFonts w:asciiTheme="minorHAnsi" w:hAnsiTheme="minorHAnsi" w:cstheme="minorHAnsi"/>
                <w:b/>
                <w:sz w:val="16"/>
                <w:szCs w:val="16"/>
              </w:rPr>
              <w:t>, de la propuesta presentada por el invitado, XILOGRAFIA A COLOR S. DE R.L. DE C.V.</w:t>
            </w:r>
          </w:p>
          <w:p w14:paraId="6B59D272" w14:textId="7D65025B" w:rsidR="0036464A" w:rsidRPr="00712A7E" w:rsidRDefault="0036464A" w:rsidP="0036464A">
            <w:pPr>
              <w:jc w:val="both"/>
              <w:rPr>
                <w:rFonts w:ascii="Arial" w:hAnsi="Arial" w:cs="Arial"/>
                <w:sz w:val="14"/>
                <w:szCs w:val="14"/>
              </w:rPr>
            </w:pPr>
          </w:p>
          <w:p w14:paraId="49A99535" w14:textId="77777777" w:rsidR="00070EEC" w:rsidRDefault="00070EEC" w:rsidP="00070EEC">
            <w:pPr>
              <w:jc w:val="both"/>
              <w:rPr>
                <w:rFonts w:asciiTheme="minorHAnsi" w:hAnsiTheme="minorHAnsi" w:cstheme="minorHAnsi"/>
                <w:sz w:val="14"/>
                <w:szCs w:val="14"/>
              </w:rPr>
            </w:pPr>
            <w:r w:rsidRPr="008B6458">
              <w:rPr>
                <w:rFonts w:asciiTheme="minorHAnsi" w:hAnsiTheme="minorHAnsi" w:cstheme="minorHAnsi"/>
                <w:sz w:val="14"/>
                <w:szCs w:val="14"/>
              </w:rPr>
              <w:t>R</w:t>
            </w:r>
            <w:r>
              <w:rPr>
                <w:rFonts w:asciiTheme="minorHAnsi" w:hAnsiTheme="minorHAnsi" w:cstheme="minorHAnsi"/>
                <w:sz w:val="14"/>
                <w:szCs w:val="14"/>
              </w:rPr>
              <w:t xml:space="preserve">evisión Técnica realizada por el Jefe de Sección de Procesos Gráficos de la </w:t>
            </w:r>
            <w:proofErr w:type="spellStart"/>
            <w:r>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ED217F">
              <w:rPr>
                <w:rFonts w:asciiTheme="minorHAnsi" w:hAnsiTheme="minorHAnsi" w:cstheme="minorHAnsi"/>
                <w:sz w:val="14"/>
                <w:szCs w:val="14"/>
              </w:rPr>
              <w:t xml:space="preserve">Lic. </w:t>
            </w:r>
            <w:proofErr w:type="gramStart"/>
            <w:r w:rsidRPr="00ED217F">
              <w:rPr>
                <w:rFonts w:asciiTheme="minorHAnsi" w:hAnsiTheme="minorHAnsi" w:cstheme="minorHAnsi"/>
                <w:sz w:val="14"/>
                <w:szCs w:val="14"/>
              </w:rPr>
              <w:t>en .</w:t>
            </w:r>
            <w:proofErr w:type="gramEnd"/>
            <w:r w:rsidRPr="00ED217F">
              <w:rPr>
                <w:rFonts w:asciiTheme="minorHAnsi" w:hAnsiTheme="minorHAnsi" w:cstheme="minorHAnsi"/>
                <w:sz w:val="14"/>
                <w:szCs w:val="14"/>
              </w:rPr>
              <w:t>D.G. Eduardo Jonatán Rangel</w:t>
            </w:r>
            <w:r>
              <w:rPr>
                <w:rFonts w:asciiTheme="minorHAnsi" w:hAnsiTheme="minorHAnsi" w:cstheme="minorHAnsi"/>
                <w:sz w:val="14"/>
                <w:szCs w:val="14"/>
              </w:rPr>
              <w:t>, el</w:t>
            </w:r>
            <w:r w:rsidRPr="008B6458">
              <w:rPr>
                <w:rFonts w:asciiTheme="minorHAnsi" w:hAnsiTheme="minorHAnsi" w:cstheme="minorHAnsi"/>
                <w:sz w:val="14"/>
                <w:szCs w:val="14"/>
              </w:rPr>
              <w:t xml:space="preserve"> </w:t>
            </w:r>
            <w:r w:rsidRPr="00235458">
              <w:rPr>
                <w:rFonts w:asciiTheme="minorHAnsi" w:hAnsiTheme="minorHAnsi" w:cstheme="minorHAnsi"/>
                <w:sz w:val="14"/>
                <w:szCs w:val="14"/>
              </w:rPr>
              <w:t>Director Ge</w:t>
            </w:r>
            <w:r>
              <w:rPr>
                <w:rFonts w:asciiTheme="minorHAnsi" w:hAnsiTheme="minorHAnsi" w:cstheme="minorHAnsi"/>
                <w:sz w:val="14"/>
                <w:szCs w:val="14"/>
              </w:rPr>
              <w:t xml:space="preserve">neral de Difusión y Vinculación, </w:t>
            </w:r>
            <w:r w:rsidRPr="00235458">
              <w:rPr>
                <w:rFonts w:asciiTheme="minorHAnsi" w:hAnsiTheme="minorHAnsi" w:cstheme="minorHAnsi"/>
                <w:sz w:val="14"/>
                <w:szCs w:val="14"/>
              </w:rPr>
              <w:t>Dr. en Tur. Ismael Manuel Rodríguez Herrera</w:t>
            </w:r>
            <w:r>
              <w:rPr>
                <w:rFonts w:asciiTheme="minorHAnsi" w:hAnsiTheme="minorHAnsi" w:cstheme="minorHAnsi"/>
                <w:sz w:val="14"/>
                <w:szCs w:val="14"/>
              </w:rPr>
              <w:t xml:space="preserve"> y la </w:t>
            </w:r>
            <w:r w:rsidRPr="00235458">
              <w:rPr>
                <w:rFonts w:asciiTheme="minorHAnsi" w:hAnsiTheme="minorHAnsi" w:cstheme="minorHAnsi"/>
                <w:sz w:val="14"/>
                <w:szCs w:val="14"/>
              </w:rPr>
              <w:t xml:space="preserve">Jefa del Departamento de Editorial de la </w:t>
            </w:r>
            <w:proofErr w:type="spellStart"/>
            <w:r w:rsidRPr="00235458">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235458">
              <w:rPr>
                <w:rFonts w:asciiTheme="minorHAnsi" w:hAnsiTheme="minorHAnsi" w:cstheme="minorHAnsi"/>
                <w:sz w:val="14"/>
                <w:szCs w:val="14"/>
              </w:rPr>
              <w:t>M. en Ed. Martha Esparza Ramírez</w:t>
            </w:r>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 xml:space="preserve">Convocatoria </w:t>
            </w:r>
            <w:r>
              <w:rPr>
                <w:rFonts w:asciiTheme="minorHAnsi" w:hAnsiTheme="minorHAnsi" w:cstheme="minorHAnsi"/>
                <w:b/>
                <w:sz w:val="14"/>
                <w:szCs w:val="14"/>
              </w:rPr>
              <w:t>AD/E-018-</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311C8077" w14:textId="77777777" w:rsidR="0036464A" w:rsidRPr="00712A7E" w:rsidRDefault="0036464A" w:rsidP="0036464A">
            <w:pPr>
              <w:jc w:val="both"/>
              <w:rPr>
                <w:rFonts w:ascii="Arial" w:hAnsi="Arial" w:cs="Arial"/>
                <w:sz w:val="14"/>
                <w:szCs w:val="14"/>
              </w:rPr>
            </w:pPr>
          </w:p>
          <w:p w14:paraId="1FFFF2F2" w14:textId="2D7911B3" w:rsidR="00A03915" w:rsidRDefault="0036464A" w:rsidP="0036464A">
            <w:pPr>
              <w:spacing w:line="276" w:lineRule="auto"/>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77777777" w:rsidR="00412ED2" w:rsidRPr="00712A7E" w:rsidRDefault="00412ED2" w:rsidP="00412ED2">
      <w:pPr>
        <w:pStyle w:val="Sangradetextonormal"/>
        <w:ind w:left="0"/>
        <w:jc w:val="both"/>
        <w:rPr>
          <w:rFonts w:ascii="Arial" w:hAnsi="Arial" w:cs="Arial"/>
          <w:b/>
        </w:rPr>
      </w:pPr>
      <w:r w:rsidRPr="00712A7E">
        <w:rPr>
          <w:rFonts w:ascii="Arial" w:hAnsi="Arial" w:cs="Arial"/>
          <w:sz w:val="18"/>
          <w:szCs w:val="18"/>
        </w:rPr>
        <w:t>--------------------------------------------------------------------------------------------------------------------------------------------------</w:t>
      </w:r>
    </w:p>
    <w:p w14:paraId="0E5675B9" w14:textId="77777777"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36723CE1" w14:textId="0CE50941" w:rsidR="00236860" w:rsidRDefault="00F91DC5" w:rsidP="008B1B29">
      <w:pPr>
        <w:pStyle w:val="Sangradetextonormal"/>
        <w:ind w:left="0"/>
        <w:jc w:val="both"/>
        <w:rPr>
          <w:rFonts w:ascii="Arial" w:hAnsi="Arial" w:cs="Arial"/>
          <w:sz w:val="18"/>
          <w:szCs w:val="18"/>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F62E45" w:rsidRPr="00712A7E">
        <w:rPr>
          <w:rFonts w:ascii="Arial" w:hAnsi="Arial" w:cs="Arial"/>
          <w:sz w:val="18"/>
          <w:szCs w:val="18"/>
        </w:rPr>
        <w:t>----------------------------</w:t>
      </w:r>
    </w:p>
    <w:tbl>
      <w:tblPr>
        <w:tblW w:w="8786" w:type="dxa"/>
        <w:tblInd w:w="-5" w:type="dxa"/>
        <w:tblLook w:val="04A0" w:firstRow="1" w:lastRow="0" w:firstColumn="1" w:lastColumn="0" w:noHBand="0" w:noVBand="1"/>
      </w:tblPr>
      <w:tblGrid>
        <w:gridCol w:w="610"/>
        <w:gridCol w:w="3485"/>
        <w:gridCol w:w="928"/>
        <w:gridCol w:w="710"/>
        <w:gridCol w:w="968"/>
        <w:gridCol w:w="968"/>
        <w:gridCol w:w="1117"/>
      </w:tblGrid>
      <w:tr w:rsidR="000E1581" w:rsidRPr="00C24D56" w14:paraId="67A8D1C1" w14:textId="77777777" w:rsidTr="000E1581">
        <w:trPr>
          <w:trHeight w:val="371"/>
        </w:trPr>
        <w:tc>
          <w:tcPr>
            <w:tcW w:w="610" w:type="dxa"/>
            <w:tcBorders>
              <w:top w:val="single" w:sz="4" w:space="0" w:color="auto"/>
              <w:left w:val="single" w:sz="4" w:space="0" w:color="auto"/>
              <w:bottom w:val="single" w:sz="4" w:space="0" w:color="auto"/>
              <w:right w:val="single" w:sz="4" w:space="0" w:color="auto"/>
            </w:tcBorders>
            <w:shd w:val="clear" w:color="000000" w:fill="D9D9D9"/>
            <w:vAlign w:val="center"/>
          </w:tcPr>
          <w:p w14:paraId="5059A33B" w14:textId="2CCE6378"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Partida</w:t>
            </w:r>
          </w:p>
        </w:tc>
        <w:tc>
          <w:tcPr>
            <w:tcW w:w="348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D7DF82" w14:textId="04CABF8D"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Descripción</w:t>
            </w:r>
          </w:p>
        </w:tc>
        <w:tc>
          <w:tcPr>
            <w:tcW w:w="9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A6463C" w14:textId="7123263D"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Unidad de Medida</w:t>
            </w:r>
          </w:p>
        </w:tc>
        <w:tc>
          <w:tcPr>
            <w:tcW w:w="7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E134A0" w14:textId="6C7EDDD4"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Cantidad</w:t>
            </w:r>
          </w:p>
        </w:tc>
        <w:tc>
          <w:tcPr>
            <w:tcW w:w="968" w:type="dxa"/>
            <w:tcBorders>
              <w:top w:val="single" w:sz="4" w:space="0" w:color="auto"/>
              <w:left w:val="nil"/>
              <w:bottom w:val="single" w:sz="4" w:space="0" w:color="auto"/>
              <w:right w:val="single" w:sz="4" w:space="0" w:color="auto"/>
            </w:tcBorders>
            <w:shd w:val="clear" w:color="auto" w:fill="F2F2F2" w:themeFill="background1" w:themeFillShade="F2"/>
          </w:tcPr>
          <w:p w14:paraId="1664058A" w14:textId="2D4A0E35" w:rsidR="000E1581" w:rsidRPr="00C24D56" w:rsidRDefault="000E1581" w:rsidP="00C24D56">
            <w:pPr>
              <w:jc w:val="center"/>
              <w:rPr>
                <w:rFonts w:ascii="Calibri" w:hAnsi="Calibri"/>
                <w:b/>
                <w:bCs/>
                <w:color w:val="000000"/>
                <w:sz w:val="12"/>
                <w:szCs w:val="12"/>
                <w:lang w:eastAsia="en-US"/>
              </w:rPr>
            </w:pPr>
            <w:r>
              <w:rPr>
                <w:rFonts w:ascii="Calibri" w:hAnsi="Calibri"/>
                <w:b/>
                <w:bCs/>
                <w:color w:val="000000"/>
                <w:sz w:val="12"/>
                <w:szCs w:val="12"/>
                <w:lang w:eastAsia="en-US"/>
              </w:rPr>
              <w:t>Empresa Adjudicada</w:t>
            </w:r>
          </w:p>
        </w:tc>
        <w:tc>
          <w:tcPr>
            <w:tcW w:w="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CCD3F" w14:textId="4D60D1F8" w:rsidR="000E1581" w:rsidRPr="00C24D56" w:rsidRDefault="000E1581" w:rsidP="00C24D56">
            <w:pPr>
              <w:jc w:val="center"/>
              <w:rPr>
                <w:rFonts w:ascii="Calibri" w:hAnsi="Calibri"/>
                <w:b/>
                <w:bCs/>
                <w:color w:val="000000"/>
                <w:sz w:val="12"/>
                <w:szCs w:val="12"/>
                <w:lang w:eastAsia="en-US"/>
              </w:rPr>
            </w:pPr>
            <w:r w:rsidRPr="00C24D56">
              <w:rPr>
                <w:rFonts w:ascii="Calibri" w:hAnsi="Calibri"/>
                <w:b/>
                <w:bCs/>
                <w:color w:val="000000"/>
                <w:sz w:val="12"/>
                <w:szCs w:val="12"/>
                <w:lang w:eastAsia="en-US"/>
              </w:rPr>
              <w:t>Precio unitario</w:t>
            </w:r>
            <w:r w:rsidRPr="00C24D56">
              <w:rPr>
                <w:rFonts w:ascii="Calibri" w:hAnsi="Calibri"/>
                <w:b/>
                <w:bCs/>
                <w:color w:val="000000"/>
                <w:sz w:val="12"/>
                <w:szCs w:val="12"/>
                <w:lang w:eastAsia="en-US"/>
              </w:rPr>
              <w:br/>
              <w:t>antes de IVA</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4AABAC" w14:textId="5B780ACC" w:rsidR="000E1581" w:rsidRPr="00C24D56" w:rsidRDefault="000E1581" w:rsidP="00C24D56">
            <w:pPr>
              <w:jc w:val="center"/>
              <w:rPr>
                <w:rFonts w:ascii="Calibri" w:hAnsi="Calibri"/>
                <w:b/>
                <w:bCs/>
                <w:sz w:val="12"/>
                <w:szCs w:val="12"/>
                <w:lang w:eastAsia="en-US"/>
              </w:rPr>
            </w:pPr>
            <w:r w:rsidRPr="00C24D56">
              <w:rPr>
                <w:rFonts w:ascii="Calibri" w:hAnsi="Calibri"/>
                <w:b/>
                <w:bCs/>
                <w:sz w:val="12"/>
                <w:szCs w:val="12"/>
                <w:lang w:eastAsia="en-US"/>
              </w:rPr>
              <w:t>Precio Total antes de IVA</w:t>
            </w:r>
          </w:p>
        </w:tc>
      </w:tr>
      <w:tr w:rsidR="000E1581" w:rsidRPr="00C24D56" w14:paraId="63376ACC" w14:textId="77777777" w:rsidTr="000E1581">
        <w:trPr>
          <w:trHeight w:val="275"/>
        </w:trPr>
        <w:tc>
          <w:tcPr>
            <w:tcW w:w="610" w:type="dxa"/>
            <w:tcBorders>
              <w:top w:val="nil"/>
              <w:left w:val="single" w:sz="4" w:space="0" w:color="auto"/>
              <w:bottom w:val="single" w:sz="4" w:space="0" w:color="auto"/>
              <w:right w:val="single" w:sz="4" w:space="0" w:color="auto"/>
            </w:tcBorders>
            <w:shd w:val="clear" w:color="auto" w:fill="auto"/>
            <w:noWrap/>
            <w:vAlign w:val="center"/>
          </w:tcPr>
          <w:p w14:paraId="36B05B3C" w14:textId="366E8C8E"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10</w:t>
            </w:r>
          </w:p>
        </w:tc>
        <w:tc>
          <w:tcPr>
            <w:tcW w:w="3485" w:type="dxa"/>
            <w:tcBorders>
              <w:top w:val="nil"/>
              <w:left w:val="nil"/>
              <w:bottom w:val="single" w:sz="4" w:space="0" w:color="auto"/>
              <w:right w:val="single" w:sz="4" w:space="0" w:color="auto"/>
            </w:tcBorders>
            <w:shd w:val="clear" w:color="auto" w:fill="auto"/>
            <w:vAlign w:val="center"/>
          </w:tcPr>
          <w:p w14:paraId="26A8F074" w14:textId="4A12F45C"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LAMINA DIGITAL FUJI ZD PARA PROCESOS LIBRE DE QUIMICO 550 X 650 CAL 30</w:t>
            </w:r>
          </w:p>
        </w:tc>
        <w:tc>
          <w:tcPr>
            <w:tcW w:w="928" w:type="dxa"/>
            <w:tcBorders>
              <w:top w:val="nil"/>
              <w:left w:val="nil"/>
              <w:bottom w:val="single" w:sz="4" w:space="0" w:color="auto"/>
              <w:right w:val="single" w:sz="4" w:space="0" w:color="auto"/>
            </w:tcBorders>
            <w:shd w:val="clear" w:color="auto" w:fill="auto"/>
            <w:vAlign w:val="center"/>
          </w:tcPr>
          <w:p w14:paraId="3A1D5BF2" w14:textId="54353FEB"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Caja</w:t>
            </w:r>
          </w:p>
        </w:tc>
        <w:tc>
          <w:tcPr>
            <w:tcW w:w="710" w:type="dxa"/>
            <w:tcBorders>
              <w:top w:val="nil"/>
              <w:left w:val="nil"/>
              <w:bottom w:val="single" w:sz="4" w:space="0" w:color="auto"/>
              <w:right w:val="single" w:sz="4" w:space="0" w:color="auto"/>
            </w:tcBorders>
            <w:shd w:val="clear" w:color="auto" w:fill="auto"/>
            <w:noWrap/>
            <w:vAlign w:val="center"/>
          </w:tcPr>
          <w:p w14:paraId="135D2989" w14:textId="19E1F3B0"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2</w:t>
            </w:r>
          </w:p>
        </w:tc>
        <w:tc>
          <w:tcPr>
            <w:tcW w:w="968" w:type="dxa"/>
            <w:tcBorders>
              <w:top w:val="single" w:sz="4" w:space="0" w:color="auto"/>
              <w:left w:val="nil"/>
              <w:bottom w:val="single" w:sz="4" w:space="0" w:color="auto"/>
              <w:right w:val="single" w:sz="4" w:space="0" w:color="auto"/>
            </w:tcBorders>
            <w:vAlign w:val="center"/>
          </w:tcPr>
          <w:p w14:paraId="1621EB76" w14:textId="41CB04FD" w:rsidR="000E1581" w:rsidRPr="000E1581" w:rsidRDefault="000E1581" w:rsidP="000E1581">
            <w:pPr>
              <w:jc w:val="center"/>
              <w:rPr>
                <w:rFonts w:ascii="Calibri" w:hAnsi="Calibri"/>
                <w:color w:val="000000"/>
                <w:sz w:val="12"/>
                <w:szCs w:val="12"/>
                <w:lang w:eastAsia="en-US"/>
              </w:rPr>
            </w:pPr>
            <w:r w:rsidRPr="000E1581">
              <w:rPr>
                <w:rFonts w:ascii="Calibri" w:hAnsi="Calibri"/>
                <w:color w:val="000000"/>
                <w:sz w:val="12"/>
                <w:szCs w:val="12"/>
                <w:lang w:eastAsia="en-US"/>
              </w:rPr>
              <w:t>SERVICIOS PARA LA INDUSTRIA GRAFICA, S.A. DE C.V.</w:t>
            </w:r>
          </w:p>
        </w:tc>
        <w:tc>
          <w:tcPr>
            <w:tcW w:w="968" w:type="dxa"/>
            <w:tcBorders>
              <w:top w:val="nil"/>
              <w:left w:val="single" w:sz="4" w:space="0" w:color="auto"/>
              <w:bottom w:val="single" w:sz="4" w:space="0" w:color="auto"/>
              <w:right w:val="single" w:sz="4" w:space="0" w:color="auto"/>
            </w:tcBorders>
            <w:shd w:val="clear" w:color="auto" w:fill="auto"/>
            <w:noWrap/>
            <w:vAlign w:val="center"/>
          </w:tcPr>
          <w:p w14:paraId="780F1F58" w14:textId="031B91B1" w:rsidR="000E1581" w:rsidRPr="00C24D56" w:rsidRDefault="000E1581" w:rsidP="000E1581">
            <w:pPr>
              <w:jc w:val="center"/>
              <w:rPr>
                <w:rFonts w:ascii="Calibri" w:hAnsi="Calibri"/>
                <w:color w:val="000000"/>
                <w:sz w:val="12"/>
                <w:szCs w:val="12"/>
                <w:lang w:val="en-US" w:eastAsia="en-US"/>
              </w:rPr>
            </w:pPr>
            <w:r>
              <w:rPr>
                <w:rFonts w:ascii="Calibri" w:hAnsi="Calibri" w:cs="Calibri"/>
                <w:color w:val="000000"/>
                <w:sz w:val="16"/>
                <w:szCs w:val="16"/>
              </w:rPr>
              <w:t>$3,630.00</w:t>
            </w:r>
          </w:p>
        </w:tc>
        <w:tc>
          <w:tcPr>
            <w:tcW w:w="1117" w:type="dxa"/>
            <w:tcBorders>
              <w:top w:val="nil"/>
              <w:left w:val="nil"/>
              <w:bottom w:val="single" w:sz="4" w:space="0" w:color="auto"/>
              <w:right w:val="single" w:sz="4" w:space="0" w:color="auto"/>
            </w:tcBorders>
            <w:shd w:val="clear" w:color="auto" w:fill="auto"/>
            <w:noWrap/>
            <w:vAlign w:val="center"/>
          </w:tcPr>
          <w:p w14:paraId="7732641C" w14:textId="53B0E2E1" w:rsidR="000E1581" w:rsidRPr="00C24D56" w:rsidRDefault="000E1581" w:rsidP="000E1581">
            <w:pPr>
              <w:jc w:val="center"/>
              <w:rPr>
                <w:rFonts w:ascii="Calibri" w:hAnsi="Calibri"/>
                <w:color w:val="000000"/>
                <w:sz w:val="12"/>
                <w:szCs w:val="12"/>
                <w:lang w:val="en-US" w:eastAsia="en-US"/>
              </w:rPr>
            </w:pPr>
            <w:r>
              <w:rPr>
                <w:rFonts w:ascii="Calibri" w:hAnsi="Calibri" w:cs="Calibri"/>
                <w:color w:val="000000"/>
                <w:sz w:val="16"/>
                <w:szCs w:val="16"/>
              </w:rPr>
              <w:t>$7,260.00</w:t>
            </w:r>
          </w:p>
        </w:tc>
      </w:tr>
      <w:tr w:rsidR="000E1581" w:rsidRPr="00C24D56" w14:paraId="70C1F948" w14:textId="77777777" w:rsidTr="000E1581">
        <w:trPr>
          <w:trHeight w:val="275"/>
        </w:trPr>
        <w:tc>
          <w:tcPr>
            <w:tcW w:w="610" w:type="dxa"/>
            <w:tcBorders>
              <w:top w:val="nil"/>
              <w:left w:val="single" w:sz="4" w:space="0" w:color="auto"/>
              <w:bottom w:val="single" w:sz="4" w:space="0" w:color="auto"/>
              <w:right w:val="single" w:sz="4" w:space="0" w:color="auto"/>
            </w:tcBorders>
            <w:shd w:val="clear" w:color="auto" w:fill="auto"/>
            <w:noWrap/>
            <w:vAlign w:val="center"/>
          </w:tcPr>
          <w:p w14:paraId="33633A0A" w14:textId="0C4E6E33"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11</w:t>
            </w:r>
          </w:p>
        </w:tc>
        <w:tc>
          <w:tcPr>
            <w:tcW w:w="3485" w:type="dxa"/>
            <w:tcBorders>
              <w:top w:val="nil"/>
              <w:left w:val="nil"/>
              <w:bottom w:val="single" w:sz="4" w:space="0" w:color="auto"/>
              <w:right w:val="single" w:sz="4" w:space="0" w:color="auto"/>
            </w:tcBorders>
            <w:shd w:val="clear" w:color="auto" w:fill="auto"/>
            <w:vAlign w:val="center"/>
          </w:tcPr>
          <w:p w14:paraId="00B65B4B" w14:textId="37E6440A"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LAMINA DIGITAL FUJI ZD PARA PROCESOS LIBRE DE QUIMICO 800 X 1030 CAL 30</w:t>
            </w:r>
          </w:p>
        </w:tc>
        <w:tc>
          <w:tcPr>
            <w:tcW w:w="928" w:type="dxa"/>
            <w:tcBorders>
              <w:top w:val="nil"/>
              <w:left w:val="nil"/>
              <w:bottom w:val="single" w:sz="4" w:space="0" w:color="auto"/>
              <w:right w:val="single" w:sz="4" w:space="0" w:color="auto"/>
            </w:tcBorders>
            <w:shd w:val="clear" w:color="auto" w:fill="auto"/>
            <w:vAlign w:val="center"/>
          </w:tcPr>
          <w:p w14:paraId="6ED8EE90" w14:textId="17CCFF3D"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Caja</w:t>
            </w:r>
          </w:p>
        </w:tc>
        <w:tc>
          <w:tcPr>
            <w:tcW w:w="710" w:type="dxa"/>
            <w:tcBorders>
              <w:top w:val="nil"/>
              <w:left w:val="nil"/>
              <w:bottom w:val="single" w:sz="4" w:space="0" w:color="auto"/>
              <w:right w:val="single" w:sz="4" w:space="0" w:color="auto"/>
            </w:tcBorders>
            <w:shd w:val="clear" w:color="auto" w:fill="auto"/>
            <w:noWrap/>
            <w:vAlign w:val="center"/>
          </w:tcPr>
          <w:p w14:paraId="1344EB80" w14:textId="2E688534"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10</w:t>
            </w:r>
          </w:p>
        </w:tc>
        <w:tc>
          <w:tcPr>
            <w:tcW w:w="968" w:type="dxa"/>
            <w:tcBorders>
              <w:top w:val="single" w:sz="4" w:space="0" w:color="auto"/>
              <w:left w:val="nil"/>
              <w:bottom w:val="single" w:sz="4" w:space="0" w:color="auto"/>
              <w:right w:val="single" w:sz="4" w:space="0" w:color="auto"/>
            </w:tcBorders>
            <w:vAlign w:val="center"/>
          </w:tcPr>
          <w:p w14:paraId="3A03854B" w14:textId="524F374B" w:rsidR="000E1581" w:rsidRPr="000E1581" w:rsidRDefault="000E1581" w:rsidP="000E1581">
            <w:pPr>
              <w:jc w:val="center"/>
              <w:rPr>
                <w:rFonts w:ascii="Calibri" w:hAnsi="Calibri"/>
                <w:color w:val="000000"/>
                <w:sz w:val="12"/>
                <w:szCs w:val="12"/>
                <w:lang w:eastAsia="en-US"/>
              </w:rPr>
            </w:pPr>
            <w:r w:rsidRPr="000E1581">
              <w:rPr>
                <w:rFonts w:ascii="Calibri" w:hAnsi="Calibri"/>
                <w:color w:val="000000"/>
                <w:sz w:val="12"/>
                <w:szCs w:val="12"/>
                <w:lang w:eastAsia="en-US"/>
              </w:rPr>
              <w:t>SERVICIOS PARA LA INDUSTRIA GRAFICA, S.A. DE C.V.</w:t>
            </w:r>
          </w:p>
        </w:tc>
        <w:tc>
          <w:tcPr>
            <w:tcW w:w="968" w:type="dxa"/>
            <w:tcBorders>
              <w:top w:val="nil"/>
              <w:left w:val="single" w:sz="4" w:space="0" w:color="auto"/>
              <w:bottom w:val="single" w:sz="4" w:space="0" w:color="auto"/>
              <w:right w:val="single" w:sz="4" w:space="0" w:color="auto"/>
            </w:tcBorders>
            <w:shd w:val="clear" w:color="auto" w:fill="auto"/>
            <w:noWrap/>
            <w:vAlign w:val="center"/>
          </w:tcPr>
          <w:p w14:paraId="560B3CC7" w14:textId="43FCB8B1" w:rsidR="000E1581" w:rsidRPr="00C24D56" w:rsidRDefault="000E1581" w:rsidP="000E1581">
            <w:pPr>
              <w:jc w:val="center"/>
              <w:rPr>
                <w:rFonts w:ascii="Calibri" w:hAnsi="Calibri"/>
                <w:color w:val="000000"/>
                <w:sz w:val="12"/>
                <w:szCs w:val="12"/>
                <w:lang w:val="en-US" w:eastAsia="en-US"/>
              </w:rPr>
            </w:pPr>
            <w:r>
              <w:rPr>
                <w:rFonts w:ascii="Calibri" w:hAnsi="Calibri" w:cs="Calibri"/>
                <w:color w:val="000000"/>
                <w:sz w:val="16"/>
                <w:szCs w:val="16"/>
              </w:rPr>
              <w:t>$6,798.00</w:t>
            </w:r>
          </w:p>
        </w:tc>
        <w:tc>
          <w:tcPr>
            <w:tcW w:w="1117" w:type="dxa"/>
            <w:tcBorders>
              <w:top w:val="nil"/>
              <w:left w:val="nil"/>
              <w:bottom w:val="single" w:sz="4" w:space="0" w:color="auto"/>
              <w:right w:val="single" w:sz="4" w:space="0" w:color="auto"/>
            </w:tcBorders>
            <w:shd w:val="clear" w:color="auto" w:fill="auto"/>
            <w:noWrap/>
            <w:vAlign w:val="center"/>
          </w:tcPr>
          <w:p w14:paraId="08278FBD" w14:textId="51463ECF" w:rsidR="000E1581" w:rsidRPr="00C24D56" w:rsidRDefault="000E1581" w:rsidP="000E1581">
            <w:pPr>
              <w:jc w:val="center"/>
              <w:rPr>
                <w:rFonts w:ascii="Calibri" w:hAnsi="Calibri"/>
                <w:color w:val="000000"/>
                <w:sz w:val="12"/>
                <w:szCs w:val="12"/>
                <w:lang w:val="en-US" w:eastAsia="en-US"/>
              </w:rPr>
            </w:pPr>
            <w:r>
              <w:rPr>
                <w:rFonts w:ascii="Calibri" w:hAnsi="Calibri" w:cs="Calibri"/>
                <w:color w:val="000000"/>
                <w:sz w:val="16"/>
                <w:szCs w:val="16"/>
              </w:rPr>
              <w:t>$67,980.00</w:t>
            </w:r>
          </w:p>
        </w:tc>
      </w:tr>
      <w:tr w:rsidR="000E1581" w:rsidRPr="00C24D56" w14:paraId="47B94A69" w14:textId="77777777" w:rsidTr="000E1581">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687B0675" w14:textId="7ACADEA6"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14</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52B39C68" w14:textId="53CC8070" w:rsidR="000E1581" w:rsidRPr="000E1581" w:rsidRDefault="000E1581" w:rsidP="000E1581">
            <w:pPr>
              <w:rPr>
                <w:rFonts w:asciiTheme="minorHAnsi" w:hAnsiTheme="minorHAnsi" w:cstheme="minorHAnsi"/>
                <w:color w:val="000000"/>
                <w:sz w:val="12"/>
                <w:szCs w:val="12"/>
                <w:lang w:val="en-US" w:eastAsia="en-US"/>
              </w:rPr>
            </w:pPr>
            <w:proofErr w:type="spellStart"/>
            <w:r w:rsidRPr="000E1581">
              <w:rPr>
                <w:rFonts w:asciiTheme="minorHAnsi" w:hAnsiTheme="minorHAnsi" w:cstheme="minorHAnsi"/>
                <w:color w:val="000000"/>
                <w:sz w:val="12"/>
                <w:szCs w:val="12"/>
                <w:lang w:val="en-US" w:eastAsia="es-419"/>
              </w:rPr>
              <w:t>Tinta</w:t>
            </w:r>
            <w:proofErr w:type="spellEnd"/>
            <w:r w:rsidRPr="000E1581">
              <w:rPr>
                <w:rFonts w:asciiTheme="minorHAnsi" w:hAnsiTheme="minorHAnsi" w:cstheme="minorHAnsi"/>
                <w:color w:val="000000"/>
                <w:sz w:val="12"/>
                <w:szCs w:val="12"/>
                <w:lang w:val="en-US" w:eastAsia="es-419"/>
              </w:rPr>
              <w:t xml:space="preserve"> Plotter Epson </w:t>
            </w:r>
            <w:proofErr w:type="spellStart"/>
            <w:r w:rsidRPr="000E1581">
              <w:rPr>
                <w:rFonts w:asciiTheme="minorHAnsi" w:hAnsiTheme="minorHAnsi" w:cstheme="minorHAnsi"/>
                <w:color w:val="000000"/>
                <w:sz w:val="12"/>
                <w:szCs w:val="12"/>
                <w:lang w:val="en-US" w:eastAsia="es-419"/>
              </w:rPr>
              <w:t>SureColor</w:t>
            </w:r>
            <w:proofErr w:type="spellEnd"/>
            <w:r w:rsidRPr="000E1581">
              <w:rPr>
                <w:rFonts w:asciiTheme="minorHAnsi" w:hAnsiTheme="minorHAnsi" w:cstheme="minorHAnsi"/>
                <w:color w:val="000000"/>
                <w:sz w:val="12"/>
                <w:szCs w:val="12"/>
                <w:lang w:val="en-US" w:eastAsia="es-419"/>
              </w:rPr>
              <w:t xml:space="preserve"> S40600, negro T8901</w:t>
            </w:r>
          </w:p>
        </w:tc>
        <w:tc>
          <w:tcPr>
            <w:tcW w:w="928" w:type="dxa"/>
            <w:tcBorders>
              <w:top w:val="nil"/>
              <w:left w:val="nil"/>
              <w:bottom w:val="single" w:sz="4" w:space="0" w:color="auto"/>
              <w:right w:val="single" w:sz="4" w:space="0" w:color="auto"/>
            </w:tcBorders>
            <w:shd w:val="clear" w:color="auto" w:fill="D9D9D9" w:themeFill="background1" w:themeFillShade="D9"/>
          </w:tcPr>
          <w:p w14:paraId="4F841CD2" w14:textId="67682586"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1A52725E" w14:textId="2174618B"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3</w:t>
            </w:r>
          </w:p>
        </w:tc>
        <w:tc>
          <w:tcPr>
            <w:tcW w:w="3053" w:type="dxa"/>
            <w:gridSpan w:val="3"/>
            <w:vMerge w:val="restart"/>
            <w:tcBorders>
              <w:top w:val="single" w:sz="4" w:space="0" w:color="auto"/>
              <w:left w:val="nil"/>
              <w:right w:val="single" w:sz="4" w:space="0" w:color="auto"/>
            </w:tcBorders>
            <w:shd w:val="clear" w:color="auto" w:fill="D9D9D9" w:themeFill="background1" w:themeFillShade="D9"/>
          </w:tcPr>
          <w:p w14:paraId="062800F4" w14:textId="09791735" w:rsidR="000E1581" w:rsidRPr="00C24D56" w:rsidRDefault="000E1581" w:rsidP="000E1581">
            <w:pPr>
              <w:jc w:val="center"/>
              <w:rPr>
                <w:rFonts w:ascii="Calibri" w:hAnsi="Calibri"/>
                <w:color w:val="000000"/>
                <w:sz w:val="12"/>
                <w:szCs w:val="12"/>
                <w:lang w:val="en-US" w:eastAsia="en-US"/>
              </w:rPr>
            </w:pPr>
            <w:proofErr w:type="spellStart"/>
            <w:r>
              <w:rPr>
                <w:rFonts w:ascii="Calibri" w:hAnsi="Calibri"/>
                <w:color w:val="000000"/>
                <w:sz w:val="12"/>
                <w:szCs w:val="12"/>
                <w:lang w:val="en-US" w:eastAsia="en-US"/>
              </w:rPr>
              <w:t>Desierta</w:t>
            </w:r>
            <w:proofErr w:type="spellEnd"/>
          </w:p>
        </w:tc>
      </w:tr>
      <w:tr w:rsidR="000E1581" w:rsidRPr="00C24D56" w14:paraId="7E4C9F44" w14:textId="77777777" w:rsidTr="000E1581">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60FE5440" w14:textId="08CEDF80"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15</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17F2F5EA" w14:textId="0360E85A" w:rsidR="000E1581" w:rsidRPr="000E1581" w:rsidRDefault="000E1581" w:rsidP="000E1581">
            <w:pPr>
              <w:rPr>
                <w:rFonts w:asciiTheme="minorHAnsi" w:hAnsiTheme="minorHAnsi" w:cstheme="minorHAnsi"/>
                <w:color w:val="000000"/>
                <w:sz w:val="12"/>
                <w:szCs w:val="12"/>
                <w:lang w:val="en-US" w:eastAsia="en-US"/>
              </w:rPr>
            </w:pPr>
            <w:proofErr w:type="spellStart"/>
            <w:r w:rsidRPr="000E1581">
              <w:rPr>
                <w:rFonts w:asciiTheme="minorHAnsi" w:hAnsiTheme="minorHAnsi" w:cstheme="minorHAnsi"/>
                <w:color w:val="000000"/>
                <w:sz w:val="12"/>
                <w:szCs w:val="12"/>
                <w:lang w:val="en-US" w:eastAsia="es-419"/>
              </w:rPr>
              <w:t>Tinta</w:t>
            </w:r>
            <w:proofErr w:type="spellEnd"/>
            <w:r w:rsidRPr="000E1581">
              <w:rPr>
                <w:rFonts w:asciiTheme="minorHAnsi" w:hAnsiTheme="minorHAnsi" w:cstheme="minorHAnsi"/>
                <w:color w:val="000000"/>
                <w:sz w:val="12"/>
                <w:szCs w:val="12"/>
                <w:lang w:val="en-US" w:eastAsia="es-419"/>
              </w:rPr>
              <w:t xml:space="preserve"> Plotter Epson </w:t>
            </w:r>
            <w:proofErr w:type="spellStart"/>
            <w:r w:rsidRPr="000E1581">
              <w:rPr>
                <w:rFonts w:asciiTheme="minorHAnsi" w:hAnsiTheme="minorHAnsi" w:cstheme="minorHAnsi"/>
                <w:color w:val="000000"/>
                <w:sz w:val="12"/>
                <w:szCs w:val="12"/>
                <w:lang w:val="en-US" w:eastAsia="es-419"/>
              </w:rPr>
              <w:t>SureColor</w:t>
            </w:r>
            <w:proofErr w:type="spellEnd"/>
            <w:r w:rsidRPr="000E1581">
              <w:rPr>
                <w:rFonts w:asciiTheme="minorHAnsi" w:hAnsiTheme="minorHAnsi" w:cstheme="minorHAnsi"/>
                <w:color w:val="000000"/>
                <w:sz w:val="12"/>
                <w:szCs w:val="12"/>
                <w:lang w:val="en-US" w:eastAsia="es-419"/>
              </w:rPr>
              <w:t xml:space="preserve"> S40600, cyan T8902</w:t>
            </w:r>
          </w:p>
        </w:tc>
        <w:tc>
          <w:tcPr>
            <w:tcW w:w="928" w:type="dxa"/>
            <w:tcBorders>
              <w:top w:val="nil"/>
              <w:left w:val="nil"/>
              <w:bottom w:val="single" w:sz="4" w:space="0" w:color="auto"/>
              <w:right w:val="single" w:sz="4" w:space="0" w:color="auto"/>
            </w:tcBorders>
            <w:shd w:val="clear" w:color="auto" w:fill="D9D9D9" w:themeFill="background1" w:themeFillShade="D9"/>
          </w:tcPr>
          <w:p w14:paraId="5ED0E39A" w14:textId="37BE76AC"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0EB883BC" w14:textId="20DB843F"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5</w:t>
            </w:r>
          </w:p>
        </w:tc>
        <w:tc>
          <w:tcPr>
            <w:tcW w:w="3053" w:type="dxa"/>
            <w:gridSpan w:val="3"/>
            <w:vMerge/>
            <w:tcBorders>
              <w:left w:val="nil"/>
              <w:right w:val="single" w:sz="4" w:space="0" w:color="auto"/>
            </w:tcBorders>
          </w:tcPr>
          <w:p w14:paraId="0D93E88A"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0E468C6C" w14:textId="77777777" w:rsidTr="000E1581">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6527695B" w14:textId="206D1D9C"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16</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3401BFF2" w14:textId="1515B068"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 xml:space="preserve">Tinta Plotter Epson </w:t>
            </w:r>
            <w:proofErr w:type="spellStart"/>
            <w:r w:rsidRPr="000E1581">
              <w:rPr>
                <w:rFonts w:asciiTheme="minorHAnsi" w:hAnsiTheme="minorHAnsi" w:cstheme="minorHAnsi"/>
                <w:color w:val="000000"/>
                <w:sz w:val="12"/>
                <w:szCs w:val="12"/>
                <w:lang w:val="es-419" w:eastAsia="es-419"/>
              </w:rPr>
              <w:t>SureColor</w:t>
            </w:r>
            <w:proofErr w:type="spellEnd"/>
            <w:r w:rsidRPr="000E1581">
              <w:rPr>
                <w:rFonts w:asciiTheme="minorHAnsi" w:hAnsiTheme="minorHAnsi" w:cstheme="minorHAnsi"/>
                <w:color w:val="000000"/>
                <w:sz w:val="12"/>
                <w:szCs w:val="12"/>
                <w:lang w:val="es-419" w:eastAsia="es-419"/>
              </w:rPr>
              <w:t xml:space="preserve"> S40600, Magenta T8903</w:t>
            </w:r>
          </w:p>
        </w:tc>
        <w:tc>
          <w:tcPr>
            <w:tcW w:w="928" w:type="dxa"/>
            <w:tcBorders>
              <w:top w:val="nil"/>
              <w:left w:val="nil"/>
              <w:bottom w:val="single" w:sz="4" w:space="0" w:color="auto"/>
              <w:right w:val="single" w:sz="4" w:space="0" w:color="auto"/>
            </w:tcBorders>
            <w:shd w:val="clear" w:color="auto" w:fill="D9D9D9" w:themeFill="background1" w:themeFillShade="D9"/>
          </w:tcPr>
          <w:p w14:paraId="422D725E" w14:textId="7C1D4B3D"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6489569D" w14:textId="0ADC4B9D"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5</w:t>
            </w:r>
          </w:p>
        </w:tc>
        <w:tc>
          <w:tcPr>
            <w:tcW w:w="3053" w:type="dxa"/>
            <w:gridSpan w:val="3"/>
            <w:vMerge/>
            <w:tcBorders>
              <w:left w:val="nil"/>
              <w:right w:val="single" w:sz="4" w:space="0" w:color="auto"/>
            </w:tcBorders>
          </w:tcPr>
          <w:p w14:paraId="5F7E6070"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0DBE175D" w14:textId="77777777" w:rsidTr="000E1581">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1E4EFB43" w14:textId="404D819A"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17</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5709E8EB" w14:textId="7871DA4B"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 xml:space="preserve">Tinta Plotter Epson </w:t>
            </w:r>
            <w:proofErr w:type="spellStart"/>
            <w:r w:rsidRPr="000E1581">
              <w:rPr>
                <w:rFonts w:asciiTheme="minorHAnsi" w:hAnsiTheme="minorHAnsi" w:cstheme="minorHAnsi"/>
                <w:color w:val="000000"/>
                <w:sz w:val="12"/>
                <w:szCs w:val="12"/>
                <w:lang w:val="es-419" w:eastAsia="es-419"/>
              </w:rPr>
              <w:t>SureColor</w:t>
            </w:r>
            <w:proofErr w:type="spellEnd"/>
            <w:r w:rsidRPr="000E1581">
              <w:rPr>
                <w:rFonts w:asciiTheme="minorHAnsi" w:hAnsiTheme="minorHAnsi" w:cstheme="minorHAnsi"/>
                <w:color w:val="000000"/>
                <w:sz w:val="12"/>
                <w:szCs w:val="12"/>
                <w:lang w:val="es-419" w:eastAsia="es-419"/>
              </w:rPr>
              <w:t xml:space="preserve"> S40600, Amarillo T8904</w:t>
            </w:r>
          </w:p>
        </w:tc>
        <w:tc>
          <w:tcPr>
            <w:tcW w:w="928" w:type="dxa"/>
            <w:tcBorders>
              <w:top w:val="nil"/>
              <w:left w:val="nil"/>
              <w:bottom w:val="single" w:sz="4" w:space="0" w:color="auto"/>
              <w:right w:val="single" w:sz="4" w:space="0" w:color="auto"/>
            </w:tcBorders>
            <w:shd w:val="clear" w:color="auto" w:fill="D9D9D9" w:themeFill="background1" w:themeFillShade="D9"/>
          </w:tcPr>
          <w:p w14:paraId="32396653" w14:textId="42D057EC"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5F1747A8" w14:textId="4DC9C922"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5</w:t>
            </w:r>
          </w:p>
        </w:tc>
        <w:tc>
          <w:tcPr>
            <w:tcW w:w="3053" w:type="dxa"/>
            <w:gridSpan w:val="3"/>
            <w:vMerge/>
            <w:tcBorders>
              <w:left w:val="nil"/>
              <w:bottom w:val="single" w:sz="4" w:space="0" w:color="auto"/>
              <w:right w:val="single" w:sz="4" w:space="0" w:color="auto"/>
            </w:tcBorders>
          </w:tcPr>
          <w:p w14:paraId="6FAAFD23"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2DF4784D"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652DDF3E" w14:textId="5135F35E"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18</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2BDA3D8B" w14:textId="1DC64B12" w:rsidR="000E1581" w:rsidRPr="000E1581" w:rsidRDefault="000E1581" w:rsidP="000E1581">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w:t>
            </w:r>
            <w:proofErr w:type="spellStart"/>
            <w:r w:rsidRPr="000E1581">
              <w:rPr>
                <w:rFonts w:asciiTheme="minorHAnsi" w:hAnsiTheme="minorHAnsi" w:cstheme="minorHAnsi"/>
                <w:color w:val="000000"/>
                <w:sz w:val="12"/>
                <w:szCs w:val="12"/>
                <w:lang w:val="es-419" w:eastAsia="es-419"/>
              </w:rPr>
              <w:t>cyan</w:t>
            </w:r>
            <w:proofErr w:type="spellEnd"/>
            <w:r w:rsidRPr="000E1581">
              <w:rPr>
                <w:rFonts w:asciiTheme="minorHAnsi" w:hAnsiTheme="minorHAnsi" w:cstheme="minorHAnsi"/>
                <w:color w:val="000000"/>
                <w:sz w:val="12"/>
                <w:szCs w:val="12"/>
                <w:lang w:val="es-419" w:eastAsia="es-419"/>
              </w:rPr>
              <w:t xml:space="preserve"> para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560 000R01532</w:t>
            </w:r>
          </w:p>
        </w:tc>
        <w:tc>
          <w:tcPr>
            <w:tcW w:w="928" w:type="dxa"/>
            <w:tcBorders>
              <w:top w:val="nil"/>
              <w:left w:val="nil"/>
              <w:bottom w:val="single" w:sz="4" w:space="0" w:color="auto"/>
              <w:right w:val="single" w:sz="4" w:space="0" w:color="auto"/>
            </w:tcBorders>
            <w:shd w:val="clear" w:color="auto" w:fill="D9D9D9" w:themeFill="background1" w:themeFillShade="D9"/>
          </w:tcPr>
          <w:p w14:paraId="6E77C62D" w14:textId="5B3AB6EC"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03FA8D89" w14:textId="76885D37"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3053" w:type="dxa"/>
            <w:gridSpan w:val="3"/>
            <w:vMerge w:val="restart"/>
            <w:tcBorders>
              <w:top w:val="single" w:sz="4" w:space="0" w:color="auto"/>
              <w:left w:val="nil"/>
              <w:right w:val="single" w:sz="4" w:space="0" w:color="auto"/>
            </w:tcBorders>
            <w:shd w:val="clear" w:color="auto" w:fill="D9D9D9" w:themeFill="background1" w:themeFillShade="D9"/>
          </w:tcPr>
          <w:p w14:paraId="2F60C1B8" w14:textId="2B7C58D0" w:rsidR="000E1581" w:rsidRPr="00C24D56" w:rsidRDefault="000E1581" w:rsidP="000E1581">
            <w:pPr>
              <w:jc w:val="center"/>
              <w:rPr>
                <w:rFonts w:ascii="Calibri" w:hAnsi="Calibri"/>
                <w:color w:val="000000"/>
                <w:sz w:val="12"/>
                <w:szCs w:val="12"/>
                <w:lang w:val="en-US" w:eastAsia="en-US"/>
              </w:rPr>
            </w:pPr>
            <w:proofErr w:type="spellStart"/>
            <w:r>
              <w:rPr>
                <w:rFonts w:ascii="Calibri" w:hAnsi="Calibri"/>
                <w:color w:val="000000"/>
                <w:sz w:val="12"/>
                <w:szCs w:val="12"/>
                <w:lang w:val="en-US" w:eastAsia="en-US"/>
              </w:rPr>
              <w:t>Desierta</w:t>
            </w:r>
            <w:proofErr w:type="spellEnd"/>
          </w:p>
        </w:tc>
      </w:tr>
      <w:tr w:rsidR="000E1581" w:rsidRPr="00C24D56" w14:paraId="4376F4F2"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2598362F" w14:textId="686CECE1"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19</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5B63683D" w14:textId="35C87524" w:rsidR="000E1581" w:rsidRPr="000E1581" w:rsidRDefault="000E1581" w:rsidP="000E1581">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magenta 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560 000R01531</w:t>
            </w:r>
          </w:p>
        </w:tc>
        <w:tc>
          <w:tcPr>
            <w:tcW w:w="928" w:type="dxa"/>
            <w:tcBorders>
              <w:top w:val="nil"/>
              <w:left w:val="nil"/>
              <w:bottom w:val="single" w:sz="4" w:space="0" w:color="auto"/>
              <w:right w:val="single" w:sz="4" w:space="0" w:color="auto"/>
            </w:tcBorders>
            <w:shd w:val="clear" w:color="auto" w:fill="D9D9D9" w:themeFill="background1" w:themeFillShade="D9"/>
          </w:tcPr>
          <w:p w14:paraId="0FA2CAB9" w14:textId="6642B427"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7347D786" w14:textId="28062059"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3053" w:type="dxa"/>
            <w:gridSpan w:val="3"/>
            <w:vMerge/>
            <w:tcBorders>
              <w:left w:val="nil"/>
              <w:right w:val="single" w:sz="4" w:space="0" w:color="auto"/>
            </w:tcBorders>
            <w:shd w:val="clear" w:color="auto" w:fill="D9D9D9" w:themeFill="background1" w:themeFillShade="D9"/>
          </w:tcPr>
          <w:p w14:paraId="50D2D660"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5D10E825"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7F35EBCE" w14:textId="0E13CA8E"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20</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52A42D8E" w14:textId="284E635C" w:rsidR="000E1581" w:rsidRPr="000E1581" w:rsidRDefault="000E1581" w:rsidP="000E1581">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Amarillo para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560 000R01530</w:t>
            </w:r>
          </w:p>
        </w:tc>
        <w:tc>
          <w:tcPr>
            <w:tcW w:w="928" w:type="dxa"/>
            <w:tcBorders>
              <w:top w:val="nil"/>
              <w:left w:val="nil"/>
              <w:bottom w:val="single" w:sz="4" w:space="0" w:color="auto"/>
              <w:right w:val="single" w:sz="4" w:space="0" w:color="auto"/>
            </w:tcBorders>
            <w:shd w:val="clear" w:color="auto" w:fill="D9D9D9" w:themeFill="background1" w:themeFillShade="D9"/>
          </w:tcPr>
          <w:p w14:paraId="7F7473D4" w14:textId="6246759F"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318C84A7" w14:textId="441B2D41"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3053" w:type="dxa"/>
            <w:gridSpan w:val="3"/>
            <w:vMerge/>
            <w:tcBorders>
              <w:left w:val="nil"/>
              <w:right w:val="single" w:sz="4" w:space="0" w:color="auto"/>
            </w:tcBorders>
            <w:shd w:val="clear" w:color="auto" w:fill="D9D9D9" w:themeFill="background1" w:themeFillShade="D9"/>
          </w:tcPr>
          <w:p w14:paraId="34B9F5A1"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32540945"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7CA609D8" w14:textId="61A3DDF1"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21</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08D48E9F" w14:textId="668663C1" w:rsidR="000E1581" w:rsidRPr="000E1581" w:rsidRDefault="000E1581" w:rsidP="000E1581">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Negro para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560 000R01529</w:t>
            </w:r>
          </w:p>
        </w:tc>
        <w:tc>
          <w:tcPr>
            <w:tcW w:w="928" w:type="dxa"/>
            <w:tcBorders>
              <w:top w:val="nil"/>
              <w:left w:val="nil"/>
              <w:bottom w:val="single" w:sz="4" w:space="0" w:color="auto"/>
              <w:right w:val="single" w:sz="4" w:space="0" w:color="auto"/>
            </w:tcBorders>
            <w:shd w:val="clear" w:color="auto" w:fill="D9D9D9" w:themeFill="background1" w:themeFillShade="D9"/>
          </w:tcPr>
          <w:p w14:paraId="5D7013A5" w14:textId="4CADD0F5"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2FAE8F63" w14:textId="43362BC8"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8</w:t>
            </w:r>
          </w:p>
        </w:tc>
        <w:tc>
          <w:tcPr>
            <w:tcW w:w="3053" w:type="dxa"/>
            <w:gridSpan w:val="3"/>
            <w:vMerge/>
            <w:tcBorders>
              <w:left w:val="nil"/>
              <w:right w:val="single" w:sz="4" w:space="0" w:color="auto"/>
            </w:tcBorders>
            <w:shd w:val="clear" w:color="auto" w:fill="D9D9D9" w:themeFill="background1" w:themeFillShade="D9"/>
          </w:tcPr>
          <w:p w14:paraId="0F545BD7"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6D3CBF1B"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55595FA6" w14:textId="103A7D43"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22</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60B73EDE" w14:textId="2EE43281"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006R01646 CARTUCHO DE TONER NEGRO VERSANT 80/180</w:t>
            </w:r>
          </w:p>
        </w:tc>
        <w:tc>
          <w:tcPr>
            <w:tcW w:w="928" w:type="dxa"/>
            <w:tcBorders>
              <w:top w:val="nil"/>
              <w:left w:val="nil"/>
              <w:bottom w:val="single" w:sz="4" w:space="0" w:color="auto"/>
              <w:right w:val="single" w:sz="4" w:space="0" w:color="auto"/>
            </w:tcBorders>
            <w:shd w:val="clear" w:color="auto" w:fill="D9D9D9" w:themeFill="background1" w:themeFillShade="D9"/>
          </w:tcPr>
          <w:p w14:paraId="70F3A323" w14:textId="03725D6D"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4DC66369" w14:textId="5576DAEA"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8</w:t>
            </w:r>
          </w:p>
        </w:tc>
        <w:tc>
          <w:tcPr>
            <w:tcW w:w="3053" w:type="dxa"/>
            <w:gridSpan w:val="3"/>
            <w:vMerge/>
            <w:tcBorders>
              <w:left w:val="nil"/>
              <w:right w:val="single" w:sz="4" w:space="0" w:color="auto"/>
            </w:tcBorders>
            <w:shd w:val="clear" w:color="auto" w:fill="D9D9D9" w:themeFill="background1" w:themeFillShade="D9"/>
          </w:tcPr>
          <w:p w14:paraId="171A7665"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2C3853CA"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70073C8A" w14:textId="4BB92550"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23</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60AA6A99" w14:textId="18D953E5"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006R01647 CARTUCHO DE TONER CYAN VERSANT 80/180</w:t>
            </w:r>
          </w:p>
        </w:tc>
        <w:tc>
          <w:tcPr>
            <w:tcW w:w="928" w:type="dxa"/>
            <w:tcBorders>
              <w:top w:val="nil"/>
              <w:left w:val="nil"/>
              <w:bottom w:val="single" w:sz="4" w:space="0" w:color="auto"/>
              <w:right w:val="single" w:sz="4" w:space="0" w:color="auto"/>
            </w:tcBorders>
            <w:shd w:val="clear" w:color="auto" w:fill="D9D9D9" w:themeFill="background1" w:themeFillShade="D9"/>
          </w:tcPr>
          <w:p w14:paraId="04C86227" w14:textId="647425E5"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166A1B3B" w14:textId="56DEBAC0"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3053" w:type="dxa"/>
            <w:gridSpan w:val="3"/>
            <w:vMerge/>
            <w:tcBorders>
              <w:left w:val="nil"/>
              <w:right w:val="single" w:sz="4" w:space="0" w:color="auto"/>
            </w:tcBorders>
            <w:shd w:val="clear" w:color="auto" w:fill="D9D9D9" w:themeFill="background1" w:themeFillShade="D9"/>
          </w:tcPr>
          <w:p w14:paraId="3BD66D9F"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026C687C"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68F744A4" w14:textId="39AF3B8E"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24</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711137AB" w14:textId="128C8E54"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006R01648 CARTUCHO DE TONER MAGENTA VERSANT 80/180</w:t>
            </w:r>
          </w:p>
        </w:tc>
        <w:tc>
          <w:tcPr>
            <w:tcW w:w="928" w:type="dxa"/>
            <w:tcBorders>
              <w:top w:val="nil"/>
              <w:left w:val="nil"/>
              <w:bottom w:val="single" w:sz="4" w:space="0" w:color="auto"/>
              <w:right w:val="single" w:sz="4" w:space="0" w:color="auto"/>
            </w:tcBorders>
            <w:shd w:val="clear" w:color="auto" w:fill="D9D9D9" w:themeFill="background1" w:themeFillShade="D9"/>
          </w:tcPr>
          <w:p w14:paraId="3C919122" w14:textId="353CFAE4"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3779A27D" w14:textId="7F71D684"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3053" w:type="dxa"/>
            <w:gridSpan w:val="3"/>
            <w:vMerge/>
            <w:tcBorders>
              <w:left w:val="nil"/>
              <w:right w:val="single" w:sz="4" w:space="0" w:color="auto"/>
            </w:tcBorders>
            <w:shd w:val="clear" w:color="auto" w:fill="D9D9D9" w:themeFill="background1" w:themeFillShade="D9"/>
          </w:tcPr>
          <w:p w14:paraId="5D82EA89"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756FB426"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4BB3F939" w14:textId="4D3F700D"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25</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526CDB1E" w14:textId="15BA845B"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006R01649 CARTUCHO TONER AMARILLO VERSANT 80/180</w:t>
            </w:r>
          </w:p>
        </w:tc>
        <w:tc>
          <w:tcPr>
            <w:tcW w:w="928" w:type="dxa"/>
            <w:tcBorders>
              <w:top w:val="nil"/>
              <w:left w:val="nil"/>
              <w:bottom w:val="single" w:sz="4" w:space="0" w:color="auto"/>
              <w:right w:val="single" w:sz="4" w:space="0" w:color="auto"/>
            </w:tcBorders>
            <w:shd w:val="clear" w:color="auto" w:fill="D9D9D9" w:themeFill="background1" w:themeFillShade="D9"/>
          </w:tcPr>
          <w:p w14:paraId="351EFED1" w14:textId="2F746489"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01226781" w14:textId="1F41AE91"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3053" w:type="dxa"/>
            <w:gridSpan w:val="3"/>
            <w:vMerge/>
            <w:tcBorders>
              <w:left w:val="nil"/>
              <w:right w:val="single" w:sz="4" w:space="0" w:color="auto"/>
            </w:tcBorders>
            <w:shd w:val="clear" w:color="auto" w:fill="D9D9D9" w:themeFill="background1" w:themeFillShade="D9"/>
          </w:tcPr>
          <w:p w14:paraId="596AE8BE"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683804B3"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7E3696D2" w14:textId="35D2BF80"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26</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0F44E8A2" w14:textId="71096EA2"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FUSOR DC 550 560 570 C60 C70 008R13102</w:t>
            </w:r>
          </w:p>
        </w:tc>
        <w:tc>
          <w:tcPr>
            <w:tcW w:w="928" w:type="dxa"/>
            <w:tcBorders>
              <w:top w:val="nil"/>
              <w:left w:val="nil"/>
              <w:bottom w:val="single" w:sz="4" w:space="0" w:color="auto"/>
              <w:right w:val="single" w:sz="4" w:space="0" w:color="auto"/>
            </w:tcBorders>
            <w:shd w:val="clear" w:color="auto" w:fill="D9D9D9" w:themeFill="background1" w:themeFillShade="D9"/>
          </w:tcPr>
          <w:p w14:paraId="619D4985" w14:textId="11E63497"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6A1A55C5" w14:textId="477C4285"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1</w:t>
            </w:r>
          </w:p>
        </w:tc>
        <w:tc>
          <w:tcPr>
            <w:tcW w:w="3053" w:type="dxa"/>
            <w:gridSpan w:val="3"/>
            <w:vMerge/>
            <w:tcBorders>
              <w:left w:val="nil"/>
              <w:right w:val="single" w:sz="4" w:space="0" w:color="auto"/>
            </w:tcBorders>
            <w:shd w:val="clear" w:color="auto" w:fill="D9D9D9" w:themeFill="background1" w:themeFillShade="D9"/>
          </w:tcPr>
          <w:p w14:paraId="71EB3AB4"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57F5F111"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3BD8A3F2" w14:textId="0510D4F7"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27</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01165176" w14:textId="71C6C9BD"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 xml:space="preserve">Unidad de imagen </w:t>
            </w:r>
            <w:proofErr w:type="spellStart"/>
            <w:r w:rsidRPr="000E1581">
              <w:rPr>
                <w:rFonts w:asciiTheme="minorHAnsi" w:hAnsiTheme="minorHAnsi" w:cstheme="minorHAnsi"/>
                <w:color w:val="000000"/>
                <w:sz w:val="12"/>
                <w:szCs w:val="12"/>
                <w:lang w:val="es-419" w:eastAsia="es-419"/>
              </w:rPr>
              <w:t>Versant</w:t>
            </w:r>
            <w:proofErr w:type="spellEnd"/>
            <w:r w:rsidRPr="000E1581">
              <w:rPr>
                <w:rFonts w:asciiTheme="minorHAnsi" w:hAnsiTheme="minorHAnsi" w:cstheme="minorHAnsi"/>
                <w:color w:val="000000"/>
                <w:sz w:val="12"/>
                <w:szCs w:val="12"/>
                <w:lang w:val="es-419" w:eastAsia="es-419"/>
              </w:rPr>
              <w:t xml:space="preserve"> 80/180013R00676</w:t>
            </w:r>
          </w:p>
        </w:tc>
        <w:tc>
          <w:tcPr>
            <w:tcW w:w="928" w:type="dxa"/>
            <w:tcBorders>
              <w:top w:val="nil"/>
              <w:left w:val="nil"/>
              <w:bottom w:val="single" w:sz="4" w:space="0" w:color="auto"/>
              <w:right w:val="single" w:sz="4" w:space="0" w:color="auto"/>
            </w:tcBorders>
            <w:shd w:val="clear" w:color="auto" w:fill="D9D9D9" w:themeFill="background1" w:themeFillShade="D9"/>
          </w:tcPr>
          <w:p w14:paraId="503FC77A" w14:textId="723658D5"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39D46239" w14:textId="29FAE947"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4</w:t>
            </w:r>
          </w:p>
        </w:tc>
        <w:tc>
          <w:tcPr>
            <w:tcW w:w="3053" w:type="dxa"/>
            <w:gridSpan w:val="3"/>
            <w:vMerge/>
            <w:tcBorders>
              <w:left w:val="nil"/>
              <w:right w:val="single" w:sz="4" w:space="0" w:color="auto"/>
            </w:tcBorders>
            <w:shd w:val="clear" w:color="auto" w:fill="D9D9D9" w:themeFill="background1" w:themeFillShade="D9"/>
          </w:tcPr>
          <w:p w14:paraId="6E5BEF3D"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3C6084F1" w14:textId="77777777" w:rsidTr="002018BF">
        <w:trPr>
          <w:trHeight w:val="275"/>
        </w:trPr>
        <w:tc>
          <w:tcPr>
            <w:tcW w:w="610" w:type="dxa"/>
            <w:tcBorders>
              <w:top w:val="nil"/>
              <w:left w:val="single" w:sz="4" w:space="0" w:color="auto"/>
              <w:bottom w:val="single" w:sz="4" w:space="0" w:color="auto"/>
              <w:right w:val="single" w:sz="4" w:space="0" w:color="auto"/>
            </w:tcBorders>
            <w:shd w:val="clear" w:color="auto" w:fill="D9D9D9" w:themeFill="background1" w:themeFillShade="D9"/>
            <w:noWrap/>
          </w:tcPr>
          <w:p w14:paraId="449C114D" w14:textId="19D4130D" w:rsidR="000E1581" w:rsidRPr="000E1581" w:rsidRDefault="000E1581" w:rsidP="000E1581">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28</w:t>
            </w:r>
          </w:p>
        </w:tc>
        <w:tc>
          <w:tcPr>
            <w:tcW w:w="3485" w:type="dxa"/>
            <w:tcBorders>
              <w:top w:val="nil"/>
              <w:left w:val="nil"/>
              <w:bottom w:val="single" w:sz="4" w:space="0" w:color="auto"/>
              <w:right w:val="single" w:sz="4" w:space="0" w:color="auto"/>
            </w:tcBorders>
            <w:shd w:val="clear" w:color="auto" w:fill="D9D9D9" w:themeFill="background1" w:themeFillShade="D9"/>
            <w:vAlign w:val="center"/>
          </w:tcPr>
          <w:p w14:paraId="32509ED3" w14:textId="77EB8D6C" w:rsidR="000E1581" w:rsidRPr="000E1581" w:rsidRDefault="000E1581" w:rsidP="000E1581">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Unidad de imagen Xerox 560 color</w:t>
            </w:r>
          </w:p>
        </w:tc>
        <w:tc>
          <w:tcPr>
            <w:tcW w:w="928" w:type="dxa"/>
            <w:tcBorders>
              <w:top w:val="nil"/>
              <w:left w:val="nil"/>
              <w:bottom w:val="single" w:sz="4" w:space="0" w:color="auto"/>
              <w:right w:val="single" w:sz="4" w:space="0" w:color="auto"/>
            </w:tcBorders>
            <w:shd w:val="clear" w:color="auto" w:fill="D9D9D9" w:themeFill="background1" w:themeFillShade="D9"/>
          </w:tcPr>
          <w:p w14:paraId="59E9D50D" w14:textId="229D4ED0"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D9D9D9" w:themeFill="background1" w:themeFillShade="D9"/>
            <w:noWrap/>
          </w:tcPr>
          <w:p w14:paraId="7A9F29BD" w14:textId="07E54EAB" w:rsidR="000E1581" w:rsidRPr="000E1581" w:rsidRDefault="000E1581" w:rsidP="000E1581">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3</w:t>
            </w:r>
          </w:p>
        </w:tc>
        <w:tc>
          <w:tcPr>
            <w:tcW w:w="3053" w:type="dxa"/>
            <w:gridSpan w:val="3"/>
            <w:vMerge/>
            <w:tcBorders>
              <w:left w:val="nil"/>
              <w:bottom w:val="single" w:sz="4" w:space="0" w:color="auto"/>
              <w:right w:val="single" w:sz="4" w:space="0" w:color="auto"/>
            </w:tcBorders>
            <w:shd w:val="clear" w:color="auto" w:fill="D9D9D9" w:themeFill="background1" w:themeFillShade="D9"/>
          </w:tcPr>
          <w:p w14:paraId="77DB8A96" w14:textId="77777777" w:rsidR="000E1581" w:rsidRPr="00C24D56" w:rsidRDefault="000E1581" w:rsidP="000E1581">
            <w:pPr>
              <w:jc w:val="center"/>
              <w:rPr>
                <w:rFonts w:ascii="Calibri" w:hAnsi="Calibri"/>
                <w:color w:val="000000"/>
                <w:sz w:val="12"/>
                <w:szCs w:val="12"/>
                <w:lang w:val="en-US" w:eastAsia="en-US"/>
              </w:rPr>
            </w:pPr>
          </w:p>
        </w:tc>
      </w:tr>
      <w:tr w:rsidR="000E1581" w:rsidRPr="00C24D56" w14:paraId="76CCDD7E" w14:textId="77777777" w:rsidTr="000E1581">
        <w:trPr>
          <w:trHeight w:val="81"/>
        </w:trPr>
        <w:tc>
          <w:tcPr>
            <w:tcW w:w="610" w:type="dxa"/>
            <w:tcBorders>
              <w:top w:val="nil"/>
              <w:left w:val="nil"/>
              <w:bottom w:val="nil"/>
              <w:right w:val="nil"/>
            </w:tcBorders>
            <w:shd w:val="clear" w:color="auto" w:fill="auto"/>
            <w:noWrap/>
            <w:vAlign w:val="bottom"/>
            <w:hideMark/>
          </w:tcPr>
          <w:p w14:paraId="7875B9A5" w14:textId="77777777" w:rsidR="000E1581" w:rsidRPr="00C24D56" w:rsidRDefault="000E1581" w:rsidP="000E1581">
            <w:pPr>
              <w:jc w:val="center"/>
              <w:rPr>
                <w:rFonts w:ascii="Calibri" w:hAnsi="Calibri"/>
                <w:color w:val="000000"/>
                <w:sz w:val="12"/>
                <w:szCs w:val="12"/>
                <w:lang w:val="en-US" w:eastAsia="en-US"/>
              </w:rPr>
            </w:pPr>
          </w:p>
        </w:tc>
        <w:tc>
          <w:tcPr>
            <w:tcW w:w="3485" w:type="dxa"/>
            <w:tcBorders>
              <w:top w:val="nil"/>
              <w:left w:val="nil"/>
              <w:bottom w:val="nil"/>
              <w:right w:val="nil"/>
            </w:tcBorders>
            <w:shd w:val="clear" w:color="auto" w:fill="auto"/>
            <w:noWrap/>
            <w:vAlign w:val="bottom"/>
            <w:hideMark/>
          </w:tcPr>
          <w:p w14:paraId="575FEB3F" w14:textId="77777777" w:rsidR="000E1581" w:rsidRPr="00C24D56" w:rsidRDefault="000E1581" w:rsidP="000E1581">
            <w:pPr>
              <w:rPr>
                <w:sz w:val="12"/>
                <w:szCs w:val="12"/>
                <w:lang w:val="en-US" w:eastAsia="en-US"/>
              </w:rPr>
            </w:pPr>
          </w:p>
        </w:tc>
        <w:tc>
          <w:tcPr>
            <w:tcW w:w="928" w:type="dxa"/>
            <w:tcBorders>
              <w:top w:val="nil"/>
              <w:left w:val="nil"/>
              <w:bottom w:val="nil"/>
              <w:right w:val="nil"/>
            </w:tcBorders>
            <w:shd w:val="clear" w:color="auto" w:fill="auto"/>
            <w:noWrap/>
            <w:vAlign w:val="bottom"/>
            <w:hideMark/>
          </w:tcPr>
          <w:p w14:paraId="15D0B6EB" w14:textId="77777777" w:rsidR="000E1581" w:rsidRPr="00C24D56" w:rsidRDefault="000E1581" w:rsidP="000E1581">
            <w:pPr>
              <w:rPr>
                <w:sz w:val="12"/>
                <w:szCs w:val="12"/>
                <w:lang w:val="en-US" w:eastAsia="en-US"/>
              </w:rPr>
            </w:pPr>
          </w:p>
        </w:tc>
        <w:tc>
          <w:tcPr>
            <w:tcW w:w="710" w:type="dxa"/>
            <w:tcBorders>
              <w:top w:val="nil"/>
              <w:left w:val="nil"/>
              <w:bottom w:val="nil"/>
            </w:tcBorders>
            <w:shd w:val="clear" w:color="auto" w:fill="auto"/>
            <w:noWrap/>
            <w:vAlign w:val="bottom"/>
            <w:hideMark/>
          </w:tcPr>
          <w:p w14:paraId="0305FF7C" w14:textId="77777777" w:rsidR="000E1581" w:rsidRPr="00C24D56" w:rsidRDefault="000E1581" w:rsidP="000E1581">
            <w:pPr>
              <w:rPr>
                <w:sz w:val="12"/>
                <w:szCs w:val="12"/>
                <w:lang w:val="en-US" w:eastAsia="en-US"/>
              </w:rPr>
            </w:pPr>
          </w:p>
        </w:tc>
        <w:tc>
          <w:tcPr>
            <w:tcW w:w="968" w:type="dxa"/>
            <w:tcBorders>
              <w:top w:val="single" w:sz="4" w:space="0" w:color="auto"/>
            </w:tcBorders>
          </w:tcPr>
          <w:p w14:paraId="6BA81757" w14:textId="77777777" w:rsidR="000E1581" w:rsidRPr="00034746" w:rsidRDefault="000E1581" w:rsidP="000E1581">
            <w:pPr>
              <w:jc w:val="center"/>
              <w:rPr>
                <w:rFonts w:ascii="Arial" w:hAnsi="Arial" w:cs="Arial"/>
                <w:b/>
                <w:bCs/>
                <w:color w:val="FFFFFF" w:themeColor="background1"/>
                <w:sz w:val="12"/>
                <w:szCs w:val="12"/>
                <w:lang w:eastAsia="en-US"/>
              </w:rPr>
            </w:pPr>
          </w:p>
        </w:tc>
        <w:tc>
          <w:tcPr>
            <w:tcW w:w="968" w:type="dxa"/>
            <w:tcBorders>
              <w:top w:val="single" w:sz="4" w:space="0" w:color="auto"/>
            </w:tcBorders>
            <w:shd w:val="clear" w:color="auto" w:fill="auto"/>
            <w:noWrap/>
            <w:vAlign w:val="center"/>
            <w:hideMark/>
          </w:tcPr>
          <w:p w14:paraId="1826EEAC" w14:textId="73CF1D68" w:rsidR="000E1581" w:rsidRPr="00034746" w:rsidRDefault="000E1581" w:rsidP="000E1581">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Subtotal</w:t>
            </w:r>
          </w:p>
        </w:tc>
        <w:tc>
          <w:tcPr>
            <w:tcW w:w="1117" w:type="dxa"/>
            <w:tcBorders>
              <w:top w:val="single" w:sz="4" w:space="0" w:color="auto"/>
            </w:tcBorders>
            <w:shd w:val="clear" w:color="auto" w:fill="auto"/>
            <w:noWrap/>
            <w:vAlign w:val="bottom"/>
          </w:tcPr>
          <w:p w14:paraId="289EFFED" w14:textId="36DDD668" w:rsidR="000E1581" w:rsidRPr="00034746" w:rsidRDefault="000E1581" w:rsidP="000E1581">
            <w:pPr>
              <w:jc w:val="right"/>
              <w:rPr>
                <w:rFonts w:ascii="Calibri" w:hAnsi="Calibri"/>
                <w:b/>
                <w:color w:val="FFFFFF" w:themeColor="background1"/>
                <w:sz w:val="12"/>
                <w:szCs w:val="12"/>
                <w:lang w:val="en-US" w:eastAsia="en-US"/>
              </w:rPr>
            </w:pPr>
          </w:p>
        </w:tc>
      </w:tr>
      <w:tr w:rsidR="000E1581" w:rsidRPr="00C24D56" w14:paraId="5C7B135F" w14:textId="77777777" w:rsidTr="000E1581">
        <w:trPr>
          <w:trHeight w:val="82"/>
        </w:trPr>
        <w:tc>
          <w:tcPr>
            <w:tcW w:w="610" w:type="dxa"/>
            <w:tcBorders>
              <w:top w:val="nil"/>
              <w:left w:val="nil"/>
              <w:bottom w:val="nil"/>
              <w:right w:val="nil"/>
            </w:tcBorders>
            <w:shd w:val="clear" w:color="auto" w:fill="auto"/>
            <w:noWrap/>
            <w:vAlign w:val="bottom"/>
            <w:hideMark/>
          </w:tcPr>
          <w:p w14:paraId="2C5A2608" w14:textId="77777777" w:rsidR="000E1581" w:rsidRPr="00C24D56" w:rsidRDefault="000E1581" w:rsidP="000E1581">
            <w:pPr>
              <w:jc w:val="right"/>
              <w:rPr>
                <w:rFonts w:ascii="Calibri" w:hAnsi="Calibri"/>
                <w:color w:val="000000"/>
                <w:sz w:val="12"/>
                <w:szCs w:val="12"/>
                <w:lang w:val="en-US" w:eastAsia="en-US"/>
              </w:rPr>
            </w:pPr>
          </w:p>
        </w:tc>
        <w:tc>
          <w:tcPr>
            <w:tcW w:w="3485" w:type="dxa"/>
            <w:tcBorders>
              <w:top w:val="nil"/>
              <w:left w:val="nil"/>
              <w:bottom w:val="nil"/>
              <w:right w:val="nil"/>
            </w:tcBorders>
            <w:shd w:val="clear" w:color="auto" w:fill="auto"/>
            <w:noWrap/>
            <w:vAlign w:val="bottom"/>
            <w:hideMark/>
          </w:tcPr>
          <w:p w14:paraId="1971D31B" w14:textId="77777777" w:rsidR="000E1581" w:rsidRPr="00C24D56" w:rsidRDefault="000E1581" w:rsidP="000E1581">
            <w:pPr>
              <w:rPr>
                <w:sz w:val="12"/>
                <w:szCs w:val="12"/>
                <w:lang w:val="en-US" w:eastAsia="en-US"/>
              </w:rPr>
            </w:pPr>
          </w:p>
        </w:tc>
        <w:tc>
          <w:tcPr>
            <w:tcW w:w="928" w:type="dxa"/>
            <w:tcBorders>
              <w:top w:val="nil"/>
              <w:left w:val="nil"/>
              <w:bottom w:val="nil"/>
              <w:right w:val="nil"/>
            </w:tcBorders>
            <w:shd w:val="clear" w:color="auto" w:fill="auto"/>
            <w:noWrap/>
            <w:vAlign w:val="bottom"/>
            <w:hideMark/>
          </w:tcPr>
          <w:p w14:paraId="3EBC7040" w14:textId="77777777" w:rsidR="000E1581" w:rsidRPr="00C24D56" w:rsidRDefault="000E1581" w:rsidP="000E1581">
            <w:pPr>
              <w:rPr>
                <w:sz w:val="12"/>
                <w:szCs w:val="12"/>
                <w:lang w:val="en-US" w:eastAsia="en-US"/>
              </w:rPr>
            </w:pPr>
          </w:p>
        </w:tc>
        <w:tc>
          <w:tcPr>
            <w:tcW w:w="710" w:type="dxa"/>
            <w:tcBorders>
              <w:top w:val="nil"/>
              <w:left w:val="nil"/>
              <w:bottom w:val="nil"/>
            </w:tcBorders>
            <w:shd w:val="clear" w:color="auto" w:fill="auto"/>
            <w:noWrap/>
            <w:vAlign w:val="bottom"/>
            <w:hideMark/>
          </w:tcPr>
          <w:p w14:paraId="5E2B1EFD" w14:textId="77777777" w:rsidR="000E1581" w:rsidRPr="00C24D56" w:rsidRDefault="000E1581" w:rsidP="000E1581">
            <w:pPr>
              <w:rPr>
                <w:sz w:val="12"/>
                <w:szCs w:val="12"/>
                <w:lang w:val="en-US" w:eastAsia="en-US"/>
              </w:rPr>
            </w:pPr>
          </w:p>
        </w:tc>
        <w:tc>
          <w:tcPr>
            <w:tcW w:w="968" w:type="dxa"/>
            <w:tcBorders>
              <w:top w:val="nil"/>
            </w:tcBorders>
          </w:tcPr>
          <w:p w14:paraId="15AD9BD6" w14:textId="77777777" w:rsidR="000E1581" w:rsidRPr="00034746" w:rsidRDefault="000E1581" w:rsidP="000E1581">
            <w:pPr>
              <w:jc w:val="center"/>
              <w:rPr>
                <w:rFonts w:ascii="Arial" w:hAnsi="Arial" w:cs="Arial"/>
                <w:b/>
                <w:bCs/>
                <w:color w:val="FFFFFF" w:themeColor="background1"/>
                <w:sz w:val="12"/>
                <w:szCs w:val="12"/>
                <w:lang w:eastAsia="en-US"/>
              </w:rPr>
            </w:pPr>
          </w:p>
        </w:tc>
        <w:tc>
          <w:tcPr>
            <w:tcW w:w="968" w:type="dxa"/>
            <w:tcBorders>
              <w:top w:val="nil"/>
            </w:tcBorders>
            <w:shd w:val="clear" w:color="auto" w:fill="auto"/>
            <w:noWrap/>
            <w:vAlign w:val="center"/>
            <w:hideMark/>
          </w:tcPr>
          <w:p w14:paraId="3750C4A6" w14:textId="2A94487D" w:rsidR="000E1581" w:rsidRPr="00034746" w:rsidRDefault="000E1581" w:rsidP="000E1581">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IVA</w:t>
            </w:r>
          </w:p>
        </w:tc>
        <w:tc>
          <w:tcPr>
            <w:tcW w:w="1117" w:type="dxa"/>
            <w:tcBorders>
              <w:top w:val="nil"/>
            </w:tcBorders>
            <w:shd w:val="clear" w:color="auto" w:fill="auto"/>
            <w:noWrap/>
            <w:vAlign w:val="bottom"/>
          </w:tcPr>
          <w:p w14:paraId="3094EDFF" w14:textId="77771258" w:rsidR="000E1581" w:rsidRPr="00034746" w:rsidRDefault="000E1581" w:rsidP="000E1581">
            <w:pPr>
              <w:jc w:val="right"/>
              <w:rPr>
                <w:rFonts w:ascii="Calibri" w:hAnsi="Calibri"/>
                <w:b/>
                <w:color w:val="FFFFFF" w:themeColor="background1"/>
                <w:sz w:val="12"/>
                <w:szCs w:val="12"/>
                <w:lang w:val="en-US" w:eastAsia="en-US"/>
              </w:rPr>
            </w:pPr>
          </w:p>
        </w:tc>
      </w:tr>
      <w:tr w:rsidR="000E1581" w:rsidRPr="00C24D56" w14:paraId="2395789F" w14:textId="77777777" w:rsidTr="000E1581">
        <w:trPr>
          <w:trHeight w:val="56"/>
        </w:trPr>
        <w:tc>
          <w:tcPr>
            <w:tcW w:w="610" w:type="dxa"/>
            <w:tcBorders>
              <w:top w:val="nil"/>
              <w:left w:val="nil"/>
              <w:bottom w:val="nil"/>
              <w:right w:val="nil"/>
            </w:tcBorders>
            <w:shd w:val="clear" w:color="auto" w:fill="auto"/>
            <w:noWrap/>
            <w:vAlign w:val="bottom"/>
            <w:hideMark/>
          </w:tcPr>
          <w:p w14:paraId="78A30524" w14:textId="77777777" w:rsidR="000E1581" w:rsidRPr="00C24D56" w:rsidRDefault="000E1581" w:rsidP="000E1581">
            <w:pPr>
              <w:jc w:val="right"/>
              <w:rPr>
                <w:rFonts w:ascii="Calibri" w:hAnsi="Calibri"/>
                <w:color w:val="000000"/>
                <w:sz w:val="12"/>
                <w:szCs w:val="12"/>
                <w:lang w:val="en-US" w:eastAsia="en-US"/>
              </w:rPr>
            </w:pPr>
          </w:p>
        </w:tc>
        <w:tc>
          <w:tcPr>
            <w:tcW w:w="3485" w:type="dxa"/>
            <w:tcBorders>
              <w:top w:val="nil"/>
              <w:left w:val="nil"/>
              <w:bottom w:val="nil"/>
              <w:right w:val="nil"/>
            </w:tcBorders>
            <w:shd w:val="clear" w:color="auto" w:fill="auto"/>
            <w:noWrap/>
            <w:vAlign w:val="bottom"/>
            <w:hideMark/>
          </w:tcPr>
          <w:p w14:paraId="210929EB" w14:textId="77777777" w:rsidR="000E1581" w:rsidRPr="00C24D56" w:rsidRDefault="000E1581" w:rsidP="000E1581">
            <w:pPr>
              <w:rPr>
                <w:sz w:val="12"/>
                <w:szCs w:val="12"/>
                <w:lang w:val="en-US" w:eastAsia="en-US"/>
              </w:rPr>
            </w:pPr>
          </w:p>
        </w:tc>
        <w:tc>
          <w:tcPr>
            <w:tcW w:w="928" w:type="dxa"/>
            <w:tcBorders>
              <w:top w:val="nil"/>
              <w:left w:val="nil"/>
              <w:bottom w:val="nil"/>
              <w:right w:val="nil"/>
            </w:tcBorders>
            <w:shd w:val="clear" w:color="auto" w:fill="auto"/>
            <w:noWrap/>
            <w:vAlign w:val="bottom"/>
            <w:hideMark/>
          </w:tcPr>
          <w:p w14:paraId="7799EF50" w14:textId="77777777" w:rsidR="000E1581" w:rsidRPr="00C24D56" w:rsidRDefault="000E1581" w:rsidP="000E1581">
            <w:pPr>
              <w:rPr>
                <w:sz w:val="12"/>
                <w:szCs w:val="12"/>
                <w:lang w:val="en-US" w:eastAsia="en-US"/>
              </w:rPr>
            </w:pPr>
          </w:p>
        </w:tc>
        <w:tc>
          <w:tcPr>
            <w:tcW w:w="710" w:type="dxa"/>
            <w:tcBorders>
              <w:top w:val="nil"/>
              <w:left w:val="nil"/>
              <w:bottom w:val="nil"/>
            </w:tcBorders>
            <w:shd w:val="clear" w:color="auto" w:fill="auto"/>
            <w:noWrap/>
            <w:vAlign w:val="bottom"/>
            <w:hideMark/>
          </w:tcPr>
          <w:p w14:paraId="677ED32F" w14:textId="77777777" w:rsidR="000E1581" w:rsidRPr="00C24D56" w:rsidRDefault="000E1581" w:rsidP="000E1581">
            <w:pPr>
              <w:rPr>
                <w:sz w:val="12"/>
                <w:szCs w:val="12"/>
                <w:lang w:val="en-US" w:eastAsia="en-US"/>
              </w:rPr>
            </w:pPr>
          </w:p>
        </w:tc>
        <w:tc>
          <w:tcPr>
            <w:tcW w:w="968" w:type="dxa"/>
            <w:tcBorders>
              <w:top w:val="nil"/>
            </w:tcBorders>
          </w:tcPr>
          <w:p w14:paraId="7409E8E3" w14:textId="77777777" w:rsidR="000E1581" w:rsidRPr="00034746" w:rsidRDefault="000E1581" w:rsidP="000E1581">
            <w:pPr>
              <w:jc w:val="center"/>
              <w:rPr>
                <w:rFonts w:ascii="Arial" w:hAnsi="Arial" w:cs="Arial"/>
                <w:b/>
                <w:bCs/>
                <w:color w:val="FFFFFF" w:themeColor="background1"/>
                <w:sz w:val="12"/>
                <w:szCs w:val="12"/>
                <w:lang w:eastAsia="en-US"/>
              </w:rPr>
            </w:pPr>
          </w:p>
        </w:tc>
        <w:tc>
          <w:tcPr>
            <w:tcW w:w="968" w:type="dxa"/>
            <w:tcBorders>
              <w:top w:val="nil"/>
            </w:tcBorders>
            <w:shd w:val="clear" w:color="auto" w:fill="auto"/>
            <w:noWrap/>
            <w:vAlign w:val="center"/>
            <w:hideMark/>
          </w:tcPr>
          <w:p w14:paraId="0778AD7C" w14:textId="40400B9A" w:rsidR="000E1581" w:rsidRPr="00034746" w:rsidRDefault="000E1581" w:rsidP="000E1581">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Total</w:t>
            </w:r>
          </w:p>
        </w:tc>
        <w:tc>
          <w:tcPr>
            <w:tcW w:w="1117" w:type="dxa"/>
            <w:tcBorders>
              <w:top w:val="nil"/>
            </w:tcBorders>
            <w:shd w:val="clear" w:color="auto" w:fill="auto"/>
            <w:noWrap/>
            <w:vAlign w:val="bottom"/>
          </w:tcPr>
          <w:p w14:paraId="3BA427BE" w14:textId="2E07B8F9" w:rsidR="000E1581" w:rsidRPr="00034746" w:rsidRDefault="000E1581" w:rsidP="000E1581">
            <w:pPr>
              <w:jc w:val="right"/>
              <w:rPr>
                <w:rFonts w:ascii="Calibri" w:hAnsi="Calibri"/>
                <w:b/>
                <w:color w:val="FFFFFF" w:themeColor="background1"/>
                <w:sz w:val="12"/>
                <w:szCs w:val="12"/>
                <w:lang w:val="en-US" w:eastAsia="en-US"/>
              </w:rPr>
            </w:pPr>
          </w:p>
        </w:tc>
      </w:tr>
    </w:tbl>
    <w:p w14:paraId="0D62633A" w14:textId="77A1E7D2" w:rsidR="007F43C8" w:rsidRPr="00712A7E" w:rsidRDefault="007F43C8" w:rsidP="007F43C8">
      <w:pPr>
        <w:jc w:val="both"/>
        <w:rPr>
          <w:rFonts w:ascii="Arial" w:hAnsi="Arial" w:cs="Arial"/>
          <w:sz w:val="18"/>
          <w:szCs w:val="18"/>
        </w:rPr>
      </w:pPr>
      <w:r w:rsidRPr="00712A7E">
        <w:rPr>
          <w:rFonts w:ascii="Arial" w:hAnsi="Arial" w:cs="Arial"/>
          <w:sz w:val="18"/>
          <w:szCs w:val="18"/>
        </w:rPr>
        <w:t>-------------------------------------------------------------------------------------------------------------------------------------------------</w:t>
      </w:r>
    </w:p>
    <w:p w14:paraId="12854FA3" w14:textId="3AA94527" w:rsidR="007F43C8" w:rsidRPr="00712A7E" w:rsidRDefault="007F43C8" w:rsidP="007F43C8">
      <w:pPr>
        <w:jc w:val="both"/>
        <w:rPr>
          <w:rFonts w:ascii="Arial" w:hAnsi="Arial" w:cs="Arial"/>
          <w:sz w:val="18"/>
          <w:szCs w:val="18"/>
        </w:rPr>
      </w:pPr>
      <w:r w:rsidRPr="00712A7E">
        <w:rPr>
          <w:rFonts w:ascii="Arial" w:hAnsi="Arial" w:cs="Arial"/>
          <w:sz w:val="18"/>
          <w:szCs w:val="18"/>
        </w:rPr>
        <w:t xml:space="preserve">Por considerar que su propuesta </w:t>
      </w:r>
      <w:r w:rsidR="00DE40D6">
        <w:rPr>
          <w:rFonts w:ascii="Arial" w:hAnsi="Arial" w:cs="Arial"/>
          <w:sz w:val="18"/>
          <w:szCs w:val="18"/>
        </w:rPr>
        <w:t>es</w:t>
      </w:r>
      <w:r w:rsidRPr="00712A7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partida</w:t>
      </w:r>
      <w:r w:rsidR="00DE40D6">
        <w:rPr>
          <w:rFonts w:ascii="Arial" w:hAnsi="Arial" w:cs="Arial"/>
          <w:sz w:val="18"/>
          <w:szCs w:val="18"/>
        </w:rPr>
        <w:t>, a</w:t>
      </w:r>
      <w:r w:rsidRPr="00712A7E">
        <w:rPr>
          <w:rFonts w:ascii="Arial" w:hAnsi="Arial" w:cs="Arial"/>
          <w:sz w:val="18"/>
          <w:szCs w:val="18"/>
        </w:rPr>
        <w:t>l precio más bajo y conveniente de la propuesta solvente, para la Universidad, con fundamento en los artículos 39 y 45 de la Ley, así como en el numeral X, de las bases de esta Licitación.-------</w:t>
      </w:r>
      <w:r w:rsidR="00DE40D6">
        <w:rPr>
          <w:rFonts w:ascii="Arial" w:hAnsi="Arial" w:cs="Arial"/>
          <w:sz w:val="18"/>
          <w:szCs w:val="18"/>
        </w:rPr>
        <w:t>--------------------------</w:t>
      </w:r>
    </w:p>
    <w:p w14:paraId="1F4CD019" w14:textId="42084432" w:rsidR="007F43C8" w:rsidRDefault="007F43C8" w:rsidP="007F43C8">
      <w:pPr>
        <w:jc w:val="both"/>
        <w:rPr>
          <w:rFonts w:ascii="Arial" w:hAnsi="Arial" w:cs="Arial"/>
          <w:sz w:val="18"/>
          <w:szCs w:val="18"/>
        </w:rPr>
      </w:pPr>
      <w:r w:rsidRPr="00712A7E">
        <w:rPr>
          <w:rFonts w:ascii="Arial" w:hAnsi="Arial" w:cs="Arial"/>
          <w:sz w:val="18"/>
          <w:szCs w:val="18"/>
        </w:rPr>
        <w:t>---------------------------------------------------------------------------------------------------------------------------------------------------</w:t>
      </w:r>
    </w:p>
    <w:p w14:paraId="3726772A" w14:textId="77777777" w:rsidR="00C165D6" w:rsidRDefault="00C165D6" w:rsidP="00C165D6">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59B65FF2" w14:textId="77777777" w:rsidR="00C165D6" w:rsidRPr="00D5468C" w:rsidRDefault="00C165D6" w:rsidP="00C165D6">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245"/>
        <w:gridCol w:w="3685"/>
      </w:tblGrid>
      <w:tr w:rsidR="00C165D6" w:rsidRPr="00D5468C" w14:paraId="6BD303AE" w14:textId="77777777" w:rsidTr="000416BB">
        <w:trPr>
          <w:trHeight w:val="280"/>
        </w:trPr>
        <w:tc>
          <w:tcPr>
            <w:tcW w:w="2937" w:type="pct"/>
            <w:shd w:val="clear" w:color="auto" w:fill="D9D9D9"/>
            <w:noWrap/>
            <w:vAlign w:val="center"/>
            <w:hideMark/>
          </w:tcPr>
          <w:p w14:paraId="448BB103" w14:textId="77777777" w:rsidR="00C165D6" w:rsidRPr="00D5468C" w:rsidRDefault="00C165D6" w:rsidP="000416B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2063" w:type="pct"/>
            <w:shd w:val="clear" w:color="auto" w:fill="D9D9D9"/>
            <w:noWrap/>
            <w:vAlign w:val="center"/>
            <w:hideMark/>
          </w:tcPr>
          <w:p w14:paraId="3E12A1B9" w14:textId="77777777" w:rsidR="00C165D6" w:rsidRPr="00D5468C" w:rsidRDefault="00C165D6" w:rsidP="000416B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C165D6" w:rsidRPr="00D5468C" w14:paraId="6334D680" w14:textId="77777777" w:rsidTr="000416BB">
        <w:trPr>
          <w:trHeight w:val="473"/>
        </w:trPr>
        <w:tc>
          <w:tcPr>
            <w:tcW w:w="2937" w:type="pct"/>
            <w:shd w:val="clear" w:color="auto" w:fill="auto"/>
            <w:noWrap/>
            <w:vAlign w:val="center"/>
          </w:tcPr>
          <w:p w14:paraId="72F6C269" w14:textId="79BC8B0B" w:rsidR="00C165D6" w:rsidRPr="000E1581" w:rsidRDefault="000E1581" w:rsidP="000E1581">
            <w:pPr>
              <w:jc w:val="both"/>
              <w:rPr>
                <w:rFonts w:ascii="Arial" w:hAnsi="Arial" w:cs="Arial"/>
                <w:b/>
                <w:sz w:val="12"/>
                <w:szCs w:val="12"/>
              </w:rPr>
            </w:pPr>
            <w:r w:rsidRPr="000E1581">
              <w:rPr>
                <w:rFonts w:ascii="Arial" w:hAnsi="Arial" w:cs="Arial"/>
                <w:b/>
                <w:sz w:val="12"/>
                <w:szCs w:val="12"/>
              </w:rPr>
              <w:t>14</w:t>
            </w:r>
            <w:r>
              <w:rPr>
                <w:rFonts w:ascii="Arial" w:hAnsi="Arial" w:cs="Arial"/>
                <w:b/>
                <w:sz w:val="12"/>
                <w:szCs w:val="12"/>
              </w:rPr>
              <w:t xml:space="preserve">, </w:t>
            </w:r>
            <w:r w:rsidRPr="000E1581">
              <w:rPr>
                <w:rFonts w:ascii="Arial" w:hAnsi="Arial" w:cs="Arial"/>
                <w:b/>
                <w:sz w:val="12"/>
                <w:szCs w:val="12"/>
              </w:rPr>
              <w:t>15</w:t>
            </w:r>
            <w:r>
              <w:rPr>
                <w:rFonts w:ascii="Arial" w:hAnsi="Arial" w:cs="Arial"/>
                <w:b/>
                <w:sz w:val="12"/>
                <w:szCs w:val="12"/>
              </w:rPr>
              <w:t xml:space="preserve">, </w:t>
            </w:r>
            <w:r w:rsidRPr="000E1581">
              <w:rPr>
                <w:rFonts w:ascii="Arial" w:hAnsi="Arial" w:cs="Arial"/>
                <w:b/>
                <w:sz w:val="12"/>
                <w:szCs w:val="12"/>
              </w:rPr>
              <w:t>16</w:t>
            </w:r>
            <w:r>
              <w:rPr>
                <w:rFonts w:ascii="Arial" w:hAnsi="Arial" w:cs="Arial"/>
                <w:b/>
                <w:sz w:val="12"/>
                <w:szCs w:val="12"/>
              </w:rPr>
              <w:t xml:space="preserve">, </w:t>
            </w:r>
            <w:r w:rsidRPr="000E1581">
              <w:rPr>
                <w:rFonts w:ascii="Arial" w:hAnsi="Arial" w:cs="Arial"/>
                <w:b/>
                <w:sz w:val="12"/>
                <w:szCs w:val="12"/>
              </w:rPr>
              <w:t>17</w:t>
            </w:r>
            <w:r>
              <w:rPr>
                <w:rFonts w:ascii="Arial" w:hAnsi="Arial" w:cs="Arial"/>
                <w:b/>
                <w:sz w:val="12"/>
                <w:szCs w:val="12"/>
              </w:rPr>
              <w:t xml:space="preserve">, </w:t>
            </w:r>
            <w:r w:rsidRPr="000E1581">
              <w:rPr>
                <w:rFonts w:ascii="Arial" w:hAnsi="Arial" w:cs="Arial"/>
                <w:b/>
                <w:sz w:val="12"/>
                <w:szCs w:val="12"/>
              </w:rPr>
              <w:t>18</w:t>
            </w:r>
            <w:r>
              <w:rPr>
                <w:rFonts w:ascii="Arial" w:hAnsi="Arial" w:cs="Arial"/>
                <w:b/>
                <w:sz w:val="12"/>
                <w:szCs w:val="12"/>
              </w:rPr>
              <w:t xml:space="preserve">, </w:t>
            </w:r>
            <w:r w:rsidRPr="000E1581">
              <w:rPr>
                <w:rFonts w:ascii="Arial" w:hAnsi="Arial" w:cs="Arial"/>
                <w:b/>
                <w:sz w:val="12"/>
                <w:szCs w:val="12"/>
              </w:rPr>
              <w:t>19</w:t>
            </w:r>
            <w:r>
              <w:rPr>
                <w:rFonts w:ascii="Arial" w:hAnsi="Arial" w:cs="Arial"/>
                <w:b/>
                <w:sz w:val="12"/>
                <w:szCs w:val="12"/>
              </w:rPr>
              <w:t xml:space="preserve">, </w:t>
            </w:r>
            <w:r w:rsidRPr="000E1581">
              <w:rPr>
                <w:rFonts w:ascii="Arial" w:hAnsi="Arial" w:cs="Arial"/>
                <w:b/>
                <w:sz w:val="12"/>
                <w:szCs w:val="12"/>
              </w:rPr>
              <w:t>20</w:t>
            </w:r>
            <w:r>
              <w:rPr>
                <w:rFonts w:ascii="Arial" w:hAnsi="Arial" w:cs="Arial"/>
                <w:b/>
                <w:sz w:val="12"/>
                <w:szCs w:val="12"/>
              </w:rPr>
              <w:t xml:space="preserve">, </w:t>
            </w:r>
            <w:r w:rsidRPr="000E1581">
              <w:rPr>
                <w:rFonts w:ascii="Arial" w:hAnsi="Arial" w:cs="Arial"/>
                <w:b/>
                <w:sz w:val="12"/>
                <w:szCs w:val="12"/>
              </w:rPr>
              <w:t>21</w:t>
            </w:r>
            <w:r>
              <w:rPr>
                <w:rFonts w:ascii="Arial" w:hAnsi="Arial" w:cs="Arial"/>
                <w:b/>
                <w:sz w:val="12"/>
                <w:szCs w:val="12"/>
              </w:rPr>
              <w:t xml:space="preserve">, </w:t>
            </w:r>
            <w:r w:rsidRPr="000E1581">
              <w:rPr>
                <w:rFonts w:ascii="Arial" w:hAnsi="Arial" w:cs="Arial"/>
                <w:b/>
                <w:sz w:val="12"/>
                <w:szCs w:val="12"/>
              </w:rPr>
              <w:t>22</w:t>
            </w:r>
            <w:r>
              <w:rPr>
                <w:rFonts w:ascii="Arial" w:hAnsi="Arial" w:cs="Arial"/>
                <w:b/>
                <w:sz w:val="12"/>
                <w:szCs w:val="12"/>
              </w:rPr>
              <w:t xml:space="preserve">, </w:t>
            </w:r>
            <w:r w:rsidRPr="000E1581">
              <w:rPr>
                <w:rFonts w:ascii="Arial" w:hAnsi="Arial" w:cs="Arial"/>
                <w:b/>
                <w:sz w:val="12"/>
                <w:szCs w:val="12"/>
              </w:rPr>
              <w:t>23</w:t>
            </w:r>
            <w:r>
              <w:rPr>
                <w:rFonts w:ascii="Arial" w:hAnsi="Arial" w:cs="Arial"/>
                <w:b/>
                <w:sz w:val="12"/>
                <w:szCs w:val="12"/>
              </w:rPr>
              <w:t xml:space="preserve">, </w:t>
            </w:r>
            <w:r w:rsidRPr="000E1581">
              <w:rPr>
                <w:rFonts w:ascii="Arial" w:hAnsi="Arial" w:cs="Arial"/>
                <w:b/>
                <w:sz w:val="12"/>
                <w:szCs w:val="12"/>
              </w:rPr>
              <w:t>24</w:t>
            </w:r>
            <w:r>
              <w:rPr>
                <w:rFonts w:ascii="Arial" w:hAnsi="Arial" w:cs="Arial"/>
                <w:b/>
                <w:sz w:val="12"/>
                <w:szCs w:val="12"/>
              </w:rPr>
              <w:t xml:space="preserve">, </w:t>
            </w:r>
            <w:r w:rsidRPr="000E1581">
              <w:rPr>
                <w:rFonts w:ascii="Arial" w:hAnsi="Arial" w:cs="Arial"/>
                <w:b/>
                <w:sz w:val="12"/>
                <w:szCs w:val="12"/>
              </w:rPr>
              <w:t>25</w:t>
            </w:r>
            <w:r>
              <w:rPr>
                <w:rFonts w:ascii="Arial" w:hAnsi="Arial" w:cs="Arial"/>
                <w:b/>
                <w:sz w:val="12"/>
                <w:szCs w:val="12"/>
              </w:rPr>
              <w:t xml:space="preserve">, </w:t>
            </w:r>
            <w:r w:rsidRPr="000E1581">
              <w:rPr>
                <w:rFonts w:ascii="Arial" w:hAnsi="Arial" w:cs="Arial"/>
                <w:b/>
                <w:sz w:val="12"/>
                <w:szCs w:val="12"/>
              </w:rPr>
              <w:t>26</w:t>
            </w:r>
            <w:r>
              <w:rPr>
                <w:rFonts w:ascii="Arial" w:hAnsi="Arial" w:cs="Arial"/>
                <w:b/>
                <w:sz w:val="12"/>
                <w:szCs w:val="12"/>
              </w:rPr>
              <w:t xml:space="preserve">, </w:t>
            </w:r>
            <w:r w:rsidRPr="000E1581">
              <w:rPr>
                <w:rFonts w:ascii="Arial" w:hAnsi="Arial" w:cs="Arial"/>
                <w:b/>
                <w:sz w:val="12"/>
                <w:szCs w:val="12"/>
              </w:rPr>
              <w:t>27</w:t>
            </w:r>
            <w:r>
              <w:rPr>
                <w:rFonts w:ascii="Arial" w:hAnsi="Arial" w:cs="Arial"/>
                <w:b/>
                <w:sz w:val="12"/>
                <w:szCs w:val="12"/>
              </w:rPr>
              <w:t xml:space="preserve"> y </w:t>
            </w:r>
            <w:r w:rsidRPr="000E1581">
              <w:rPr>
                <w:rFonts w:ascii="Arial" w:hAnsi="Arial" w:cs="Arial"/>
                <w:b/>
                <w:sz w:val="12"/>
                <w:szCs w:val="12"/>
              </w:rPr>
              <w:t>28</w:t>
            </w:r>
            <w:r>
              <w:rPr>
                <w:rFonts w:ascii="Arial" w:hAnsi="Arial" w:cs="Arial"/>
                <w:b/>
                <w:sz w:val="12"/>
                <w:szCs w:val="12"/>
              </w:rPr>
              <w:t>.</w:t>
            </w:r>
          </w:p>
        </w:tc>
        <w:tc>
          <w:tcPr>
            <w:tcW w:w="2063" w:type="pct"/>
            <w:shd w:val="clear" w:color="auto" w:fill="auto"/>
            <w:noWrap/>
            <w:vAlign w:val="center"/>
          </w:tcPr>
          <w:p w14:paraId="7F8D1A3F" w14:textId="0BFC1149" w:rsidR="00C165D6" w:rsidRPr="00496A73" w:rsidRDefault="000E1581" w:rsidP="000E1581">
            <w:pPr>
              <w:jc w:val="both"/>
              <w:rPr>
                <w:rFonts w:ascii="Arial" w:hAnsi="Arial" w:cs="Arial"/>
                <w:b/>
                <w:sz w:val="14"/>
                <w:szCs w:val="14"/>
              </w:rPr>
            </w:pPr>
            <w:r w:rsidRPr="008C07FE">
              <w:rPr>
                <w:rFonts w:ascii="Arial" w:hAnsi="Arial" w:cs="Arial"/>
                <w:b/>
                <w:sz w:val="14"/>
                <w:szCs w:val="14"/>
              </w:rPr>
              <w:t>Se declara desierta, en virtud de que las propuestas presentadas en estas partidas no son solventes.</w:t>
            </w:r>
          </w:p>
        </w:tc>
      </w:tr>
    </w:tbl>
    <w:p w14:paraId="4FE7DB1A" w14:textId="77777777" w:rsidR="00C165D6" w:rsidRPr="00D5468C" w:rsidRDefault="00C165D6" w:rsidP="00C165D6">
      <w:pPr>
        <w:jc w:val="both"/>
        <w:rPr>
          <w:rFonts w:ascii="Arial" w:hAnsi="Arial" w:cs="Arial"/>
          <w:sz w:val="18"/>
          <w:szCs w:val="18"/>
        </w:rPr>
      </w:pPr>
      <w:r w:rsidRPr="00D5468C">
        <w:rPr>
          <w:rFonts w:ascii="Arial" w:hAnsi="Arial" w:cs="Arial"/>
          <w:sz w:val="18"/>
          <w:szCs w:val="18"/>
        </w:rPr>
        <w:t>--------------------------------------------------------------------------------------------------------------------------------------------------</w:t>
      </w:r>
    </w:p>
    <w:p w14:paraId="0CCD6298" w14:textId="79D61A24" w:rsidR="00C165D6" w:rsidRPr="00D5468C" w:rsidRDefault="00C165D6" w:rsidP="00C165D6">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Pr>
          <w:rFonts w:ascii="Arial" w:hAnsi="Arial" w:cs="Arial"/>
          <w:bCs/>
          <w:sz w:val="18"/>
          <w:szCs w:val="18"/>
        </w:rPr>
        <w:t>el</w:t>
      </w:r>
      <w:r w:rsidRPr="00D5468C">
        <w:rPr>
          <w:rFonts w:ascii="Arial" w:hAnsi="Arial" w:cs="Arial"/>
          <w:bCs/>
          <w:sz w:val="18"/>
          <w:szCs w:val="18"/>
        </w:rPr>
        <w:t xml:space="preserve"> oficio </w:t>
      </w:r>
      <w:r w:rsidR="00395037" w:rsidRPr="00395037">
        <w:rPr>
          <w:rFonts w:ascii="Arial" w:hAnsi="Arial" w:cs="Arial"/>
          <w:b/>
          <w:sz w:val="18"/>
          <w:szCs w:val="18"/>
        </w:rPr>
        <w:t>DGF/DPAF-317/2023 y DGF/DPAF-327/</w:t>
      </w:r>
      <w:proofErr w:type="gramStart"/>
      <w:r w:rsidR="00395037" w:rsidRPr="00395037">
        <w:rPr>
          <w:rFonts w:ascii="Arial" w:hAnsi="Arial" w:cs="Arial"/>
          <w:b/>
          <w:sz w:val="18"/>
          <w:szCs w:val="18"/>
        </w:rPr>
        <w:t>2023</w:t>
      </w:r>
      <w:r w:rsidRPr="00395037">
        <w:rPr>
          <w:rFonts w:ascii="Arial" w:hAnsi="Arial" w:cs="Arial"/>
          <w:b/>
          <w:sz w:val="18"/>
          <w:szCs w:val="18"/>
        </w:rPr>
        <w:t>.</w:t>
      </w:r>
      <w:r w:rsidRPr="00D5468C">
        <w:rPr>
          <w:rFonts w:ascii="Arial" w:hAnsi="Arial" w:cs="Arial"/>
          <w:sz w:val="18"/>
          <w:szCs w:val="18"/>
        </w:rPr>
        <w:t>---------</w:t>
      </w:r>
      <w:r>
        <w:rPr>
          <w:rFonts w:ascii="Arial" w:hAnsi="Arial" w:cs="Arial"/>
          <w:sz w:val="18"/>
          <w:szCs w:val="18"/>
        </w:rPr>
        <w:t>-----------------------------------------------------------------</w:t>
      </w:r>
      <w:proofErr w:type="gramEnd"/>
    </w:p>
    <w:p w14:paraId="3E4C1525" w14:textId="77777777" w:rsidR="00C165D6" w:rsidRPr="0056447E" w:rsidRDefault="00C165D6" w:rsidP="00C165D6">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7D40190" w14:textId="64B31DB3" w:rsidR="00C165D6" w:rsidRPr="00D76ACB" w:rsidRDefault="00C165D6" w:rsidP="00C165D6">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sidR="007A718E">
        <w:rPr>
          <w:rFonts w:ascii="Arial" w:hAnsi="Arial" w:cs="Arial"/>
          <w:b/>
          <w:bCs/>
          <w:color w:val="000000"/>
          <w:sz w:val="14"/>
          <w:szCs w:val="14"/>
          <w:lang w:val="es-MX"/>
        </w:rPr>
        <w:t>22</w:t>
      </w:r>
      <w:r w:rsidRPr="00F93D15">
        <w:rPr>
          <w:rFonts w:ascii="Arial" w:hAnsi="Arial" w:cs="Arial"/>
          <w:b/>
          <w:bCs/>
          <w:color w:val="000000"/>
          <w:sz w:val="14"/>
          <w:szCs w:val="14"/>
          <w:lang w:val="es-MX"/>
        </w:rPr>
        <w:t xml:space="preserve"> de </w:t>
      </w:r>
      <w:r>
        <w:rPr>
          <w:rFonts w:ascii="Arial" w:hAnsi="Arial" w:cs="Arial"/>
          <w:b/>
          <w:bCs/>
          <w:color w:val="000000"/>
          <w:sz w:val="14"/>
          <w:szCs w:val="14"/>
          <w:lang w:val="es-MX"/>
        </w:rPr>
        <w:t>noviembre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6B4CB1F9" w14:textId="463C9431" w:rsidR="00C165D6" w:rsidRPr="0056447E" w:rsidRDefault="00C165D6" w:rsidP="00C165D6">
      <w:pPr>
        <w:jc w:val="both"/>
        <w:rPr>
          <w:rFonts w:ascii="Arial" w:hAnsi="Arial" w:cs="Arial"/>
          <w:bCs/>
          <w:sz w:val="18"/>
          <w:szCs w:val="18"/>
          <w:lang w:val="es-MX"/>
        </w:rPr>
      </w:pPr>
      <w:r>
        <w:rPr>
          <w:rFonts w:ascii="Arial" w:hAnsi="Arial" w:cs="Arial"/>
        </w:rPr>
        <w:t>------------------------------------------------------------------------------------------------------------------------</w:t>
      </w:r>
      <w:r w:rsidRPr="00F24E62">
        <w:rPr>
          <w:rFonts w:ascii="Arial" w:hAnsi="Arial" w:cs="Arial"/>
        </w:rPr>
        <w:t>------------</w:t>
      </w:r>
      <w:r w:rsidRPr="006B6E6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10" w:history="1">
        <w:r w:rsidRPr="006B6E69">
          <w:rPr>
            <w:rStyle w:val="Hipervnculo"/>
            <w:rFonts w:ascii="Arial" w:hAnsi="Arial" w:cs="Arial"/>
            <w:color w:val="auto"/>
            <w:sz w:val="14"/>
            <w:szCs w:val="14"/>
          </w:rPr>
          <w:t>http://www.sat.gob.mx</w:t>
        </w:r>
      </w:hyperlink>
      <w:r w:rsidRPr="006B6E69">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Pr="006B6E69">
          <w:rPr>
            <w:rStyle w:val="Hipervnculo"/>
            <w:rFonts w:ascii="Arial" w:hAnsi="Arial" w:cs="Arial"/>
            <w:sz w:val="14"/>
            <w:szCs w:val="14"/>
          </w:rPr>
          <w:t>beatriz.rivera@edu.uaa.mx</w:t>
        </w:r>
      </w:hyperlink>
      <w:r w:rsidRPr="006B6E69">
        <w:rPr>
          <w:rFonts w:ascii="Arial" w:hAnsi="Arial" w:cs="Arial"/>
          <w:sz w:val="14"/>
          <w:szCs w:val="14"/>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 ---------------------------------------------------------------------------------------------------------------------------------------------------</w:t>
      </w:r>
      <w:r w:rsidRPr="006B6E69">
        <w:rPr>
          <w:rFonts w:ascii="Arial" w:hAnsi="Arial" w:cs="Arial"/>
          <w:color w:val="000000"/>
          <w:sz w:val="14"/>
          <w:szCs w:val="14"/>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F24E62">
        <w:rPr>
          <w:rFonts w:ascii="Arial" w:hAnsi="Arial" w:cs="Arial"/>
        </w:rPr>
        <w:t>-------------------------------------------</w:t>
      </w:r>
      <w:r>
        <w:rPr>
          <w:rFonts w:ascii="Arial" w:hAnsi="Arial" w:cs="Arial"/>
        </w:rPr>
        <w:t>--------------------------------------------------------------------------------------------------------</w:t>
      </w:r>
      <w:r w:rsidR="00273105">
        <w:rPr>
          <w:rFonts w:ascii="Arial" w:hAnsi="Arial" w:cs="Arial"/>
        </w:rPr>
        <w:t>---------------------------------------------------------------------------------------------------------------------------</w:t>
      </w:r>
      <w:r>
        <w:rPr>
          <w:rFonts w:ascii="Arial" w:hAnsi="Arial" w:cs="Arial"/>
        </w:rPr>
        <w:t xml:space="preserve">-- </w:t>
      </w:r>
    </w:p>
    <w:p w14:paraId="355823FC" w14:textId="77777777" w:rsidR="00C165D6" w:rsidRPr="00712A7E" w:rsidRDefault="00C165D6" w:rsidP="007F43C8">
      <w:pPr>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b/>
                <w:sz w:val="18"/>
                <w:szCs w:val="18"/>
              </w:rPr>
              <w:t>Universidad Autónoma de Aguascalientes</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2F1EF3D7" w14:textId="77777777" w:rsidR="00490FAA" w:rsidRPr="00C165D6" w:rsidRDefault="00490FAA" w:rsidP="00490FAA">
            <w:pPr>
              <w:widowControl w:val="0"/>
              <w:jc w:val="both"/>
              <w:rPr>
                <w:rFonts w:ascii="Arial" w:hAnsi="Arial" w:cs="Arial"/>
                <w:b/>
              </w:rPr>
            </w:pPr>
            <w:r w:rsidRPr="00C165D6">
              <w:rPr>
                <w:rFonts w:ascii="Arial" w:hAnsi="Arial" w:cs="Arial"/>
                <w:b/>
              </w:rPr>
              <w:t>Mtro. en F. y N. Jorge Silva Robles</w:t>
            </w:r>
          </w:p>
          <w:p w14:paraId="121D8606" w14:textId="0DCD32BE" w:rsidR="009A03BE" w:rsidRPr="006B6E69" w:rsidRDefault="00490FAA" w:rsidP="006B6E69">
            <w:pPr>
              <w:widowControl w:val="0"/>
              <w:jc w:val="both"/>
              <w:rPr>
                <w:rFonts w:ascii="Arial" w:hAnsi="Arial" w:cs="Arial"/>
              </w:rPr>
            </w:pPr>
            <w:r w:rsidRPr="00C165D6">
              <w:rPr>
                <w:rFonts w:ascii="Arial" w:hAnsi="Arial" w:cs="Arial"/>
              </w:rPr>
              <w:t>Director General Sustituto de Finanzas</w:t>
            </w: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72421134" w14:textId="1C429FDA"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5A48BC00" w14:textId="77777777" w:rsidR="00490FAA" w:rsidRPr="00C165D6" w:rsidRDefault="00490FAA" w:rsidP="00490FAA">
            <w:pPr>
              <w:pStyle w:val="Sangradetextonormal"/>
              <w:ind w:left="0"/>
              <w:rPr>
                <w:rFonts w:ascii="Arial" w:hAnsi="Arial" w:cs="Arial"/>
                <w:b/>
                <w:lang w:val="es-ES"/>
              </w:rPr>
            </w:pPr>
            <w:r w:rsidRPr="00C165D6">
              <w:rPr>
                <w:rFonts w:ascii="Arial" w:hAnsi="Arial" w:cs="Arial"/>
                <w:b/>
                <w:lang w:val="es-ES"/>
              </w:rPr>
              <w:t>C. Beatriz E. Rivera de Loera</w:t>
            </w:r>
          </w:p>
          <w:p w14:paraId="33614490" w14:textId="77777777" w:rsidR="00490FAA" w:rsidRPr="00C165D6" w:rsidRDefault="00490FAA" w:rsidP="00490FAA">
            <w:pPr>
              <w:pStyle w:val="Sangradetextonormal"/>
              <w:ind w:left="0"/>
              <w:rPr>
                <w:rFonts w:ascii="Arial" w:hAnsi="Arial" w:cs="Arial"/>
                <w:lang w:val="es-ES"/>
              </w:rPr>
            </w:pPr>
            <w:r w:rsidRPr="00C165D6">
              <w:rPr>
                <w:rFonts w:ascii="Arial" w:hAnsi="Arial" w:cs="Arial"/>
                <w:lang w:val="es-ES"/>
              </w:rPr>
              <w:t xml:space="preserve">Jefa del Departamento de Compras y Secretario Técnico del Comité de Compras </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bookmarkStart w:id="1" w:name="_GoBack"/>
      <w:bookmarkEnd w:id="1"/>
      <w:r w:rsidRPr="00712A7E">
        <w:rPr>
          <w:rFonts w:ascii="Arial" w:hAnsi="Arial" w:cs="Arial"/>
          <w:sz w:val="18"/>
          <w:szCs w:val="18"/>
        </w:rPr>
        <w:t>======================</w:t>
      </w:r>
    </w:p>
    <w:sectPr w:rsidR="00597802" w:rsidRPr="00712A7E"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562D14" w:rsidRDefault="00562D14" w:rsidP="004F08CF">
      <w:r>
        <w:separator/>
      </w:r>
    </w:p>
  </w:endnote>
  <w:endnote w:type="continuationSeparator" w:id="0">
    <w:p w14:paraId="7747DE7D" w14:textId="77777777" w:rsidR="00562D14" w:rsidRDefault="00562D1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420A91EC" w:rsidR="00562D14" w:rsidRPr="003B7915" w:rsidRDefault="00562D1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7A718E">
      <w:rPr>
        <w:rFonts w:ascii="Tahoma" w:hAnsi="Tahoma" w:cs="Tahoma"/>
        <w:snapToGrid w:val="0"/>
        <w:sz w:val="12"/>
        <w:szCs w:val="12"/>
      </w:rPr>
      <w:t>AD E/018</w:t>
    </w:r>
    <w:r>
      <w:rPr>
        <w:rFonts w:ascii="Tahoma" w:hAnsi="Tahoma" w:cs="Tahoma"/>
        <w:snapToGrid w:val="0"/>
        <w:sz w:val="12"/>
        <w:szCs w:val="12"/>
      </w:rPr>
      <w:t>-2023</w:t>
    </w:r>
  </w:p>
  <w:p w14:paraId="300C9066" w14:textId="77F99098" w:rsidR="00562D14" w:rsidRPr="003B7915" w:rsidRDefault="00562D1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B00D9B">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B00D9B">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62D14" w:rsidRPr="003B7915" w:rsidRDefault="00562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562D14" w:rsidRDefault="00562D14" w:rsidP="004F08CF">
      <w:r>
        <w:separator/>
      </w:r>
    </w:p>
  </w:footnote>
  <w:footnote w:type="continuationSeparator" w:id="0">
    <w:p w14:paraId="5766713E" w14:textId="77777777" w:rsidR="00562D14" w:rsidRDefault="00562D1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562D14" w:rsidRPr="00400A61" w:rsidRDefault="00562D1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62D14" w:rsidRPr="003B7915" w14:paraId="68B796FB" w14:textId="77777777" w:rsidTr="00D01779">
      <w:trPr>
        <w:jc w:val="right"/>
      </w:trPr>
      <w:tc>
        <w:tcPr>
          <w:tcW w:w="5260" w:type="dxa"/>
          <w:shd w:val="clear" w:color="auto" w:fill="auto"/>
        </w:tcPr>
        <w:p w14:paraId="499EB5F7" w14:textId="77777777" w:rsidR="00562D14" w:rsidRPr="003B7915" w:rsidRDefault="00562D1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62D14" w:rsidRPr="003B7915" w14:paraId="29A72E0C" w14:textId="77777777" w:rsidTr="00D01779">
      <w:trPr>
        <w:jc w:val="right"/>
      </w:trPr>
      <w:tc>
        <w:tcPr>
          <w:tcW w:w="5260" w:type="dxa"/>
          <w:shd w:val="clear" w:color="auto" w:fill="auto"/>
        </w:tcPr>
        <w:p w14:paraId="66280DD2" w14:textId="77777777" w:rsidR="00562D14" w:rsidRPr="003B7915" w:rsidRDefault="00562D14" w:rsidP="00D01779">
          <w:pPr>
            <w:jc w:val="center"/>
            <w:rPr>
              <w:rFonts w:ascii="Arial" w:hAnsi="Arial" w:cs="Arial"/>
              <w:b/>
            </w:rPr>
          </w:pPr>
          <w:r w:rsidRPr="003B7915">
            <w:rPr>
              <w:rFonts w:ascii="Arial" w:hAnsi="Arial" w:cs="Arial"/>
              <w:b/>
            </w:rPr>
            <w:t>DIRECCIÓN GENERAL DE FINANZAS</w:t>
          </w:r>
        </w:p>
      </w:tc>
    </w:tr>
    <w:tr w:rsidR="00562D14" w:rsidRPr="003B7915" w14:paraId="0BFF67D6" w14:textId="77777777" w:rsidTr="00D01779">
      <w:trPr>
        <w:jc w:val="right"/>
      </w:trPr>
      <w:tc>
        <w:tcPr>
          <w:tcW w:w="5260" w:type="dxa"/>
          <w:shd w:val="clear" w:color="auto" w:fill="auto"/>
        </w:tcPr>
        <w:p w14:paraId="0D9E4666" w14:textId="77777777" w:rsidR="00562D14" w:rsidRPr="003B7915" w:rsidRDefault="00562D14" w:rsidP="00D01779">
          <w:pPr>
            <w:rPr>
              <w:rFonts w:ascii="Arial" w:hAnsi="Arial" w:cs="Arial"/>
              <w:b/>
              <w:sz w:val="18"/>
              <w:szCs w:val="18"/>
            </w:rPr>
          </w:pPr>
          <w:r w:rsidRPr="003B7915">
            <w:rPr>
              <w:rFonts w:ascii="Arial" w:hAnsi="Arial" w:cs="Arial"/>
              <w:b/>
              <w:sz w:val="18"/>
              <w:szCs w:val="18"/>
            </w:rPr>
            <w:t xml:space="preserve">NOTIFICACIÓN DE FALLO </w:t>
          </w:r>
        </w:p>
      </w:tc>
    </w:tr>
    <w:tr w:rsidR="00562D14" w:rsidRPr="003B7915" w14:paraId="7496B597" w14:textId="77777777" w:rsidTr="00D01779">
      <w:trPr>
        <w:jc w:val="right"/>
      </w:trPr>
      <w:tc>
        <w:tcPr>
          <w:tcW w:w="5260" w:type="dxa"/>
          <w:shd w:val="clear" w:color="auto" w:fill="auto"/>
        </w:tcPr>
        <w:p w14:paraId="603F39BB" w14:textId="77777777" w:rsidR="00562D14" w:rsidRPr="003B7915" w:rsidRDefault="00562D14" w:rsidP="00D01779">
          <w:pPr>
            <w:jc w:val="both"/>
            <w:rPr>
              <w:rFonts w:ascii="Arial" w:hAnsi="Arial" w:cs="Arial"/>
              <w:b/>
              <w:sz w:val="18"/>
              <w:szCs w:val="18"/>
            </w:rPr>
          </w:pPr>
          <w:r w:rsidRPr="004C2660">
            <w:rPr>
              <w:rFonts w:ascii="Arial" w:hAnsi="Arial" w:cs="Arial"/>
              <w:b/>
              <w:sz w:val="18"/>
              <w:szCs w:val="18"/>
            </w:rPr>
            <w:t>LICITACIÓN PÚBLICA NACIONAL</w:t>
          </w:r>
        </w:p>
      </w:tc>
    </w:tr>
    <w:tr w:rsidR="00562D14" w:rsidRPr="003B7915" w14:paraId="1618B673" w14:textId="77777777" w:rsidTr="00D01779">
      <w:trPr>
        <w:jc w:val="right"/>
      </w:trPr>
      <w:tc>
        <w:tcPr>
          <w:tcW w:w="5260" w:type="dxa"/>
          <w:shd w:val="clear" w:color="auto" w:fill="auto"/>
        </w:tcPr>
        <w:p w14:paraId="54C148F5" w14:textId="4C3CAFC4" w:rsidR="00562D14" w:rsidRPr="008801F1" w:rsidRDefault="00562D14" w:rsidP="00BB2309">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sidR="00582C30">
            <w:rPr>
              <w:rFonts w:ascii="Arial" w:hAnsi="Arial" w:cs="Arial"/>
              <w:b/>
              <w:sz w:val="18"/>
              <w:szCs w:val="18"/>
            </w:rPr>
            <w:t>018</w:t>
          </w:r>
          <w:r>
            <w:rPr>
              <w:rFonts w:ascii="Arial" w:hAnsi="Arial" w:cs="Arial"/>
              <w:b/>
              <w:sz w:val="18"/>
              <w:szCs w:val="18"/>
            </w:rPr>
            <w:t>-2023</w:t>
          </w:r>
        </w:p>
      </w:tc>
    </w:tr>
    <w:tr w:rsidR="00562D14" w:rsidRPr="003B7915" w14:paraId="480FE9F7" w14:textId="77777777" w:rsidTr="00D01779">
      <w:trPr>
        <w:jc w:val="right"/>
      </w:trPr>
      <w:tc>
        <w:tcPr>
          <w:tcW w:w="5260" w:type="dxa"/>
          <w:shd w:val="clear" w:color="auto" w:fill="auto"/>
        </w:tcPr>
        <w:p w14:paraId="4D1C0C47" w14:textId="45973AED" w:rsidR="00562D14" w:rsidRPr="006E5341" w:rsidRDefault="00582C30" w:rsidP="006E5341">
          <w:pPr>
            <w:jc w:val="both"/>
            <w:rPr>
              <w:rFonts w:ascii="Arial" w:hAnsi="Arial" w:cs="Arial"/>
              <w:b/>
              <w:sz w:val="18"/>
              <w:szCs w:val="18"/>
            </w:rPr>
          </w:pPr>
          <w:r w:rsidRPr="00582C30">
            <w:rPr>
              <w:rFonts w:ascii="Arial" w:hAnsi="Arial" w:cs="Arial"/>
              <w:b/>
              <w:sz w:val="18"/>
              <w:szCs w:val="18"/>
            </w:rPr>
            <w:t>ADQUISICIÓN DE INSUMOS PARA LA SECCIÓN DE PROCESOS GRÁFICOS DEL DEPTO. DE EDITORIAL DE LA DGDYV DE LA UNIVERSIDAD AUTÓNOMA DE AGUASCALIENTES</w:t>
          </w:r>
          <w:r w:rsidR="00562D14">
            <w:rPr>
              <w:rFonts w:ascii="Arial" w:hAnsi="Arial" w:cs="Arial"/>
              <w:b/>
              <w:sz w:val="18"/>
              <w:szCs w:val="18"/>
            </w:rPr>
            <w:t>.</w:t>
          </w:r>
        </w:p>
      </w:tc>
    </w:tr>
  </w:tbl>
  <w:p w14:paraId="258F9155" w14:textId="77777777" w:rsidR="00562D14" w:rsidRDefault="00562D1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A01"/>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464A"/>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27F30"/>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3B99"/>
    <w:rsid w:val="00493C07"/>
    <w:rsid w:val="00493E43"/>
    <w:rsid w:val="004947BA"/>
    <w:rsid w:val="00494CD7"/>
    <w:rsid w:val="00495443"/>
    <w:rsid w:val="0049689C"/>
    <w:rsid w:val="00497173"/>
    <w:rsid w:val="004975D8"/>
    <w:rsid w:val="004A0125"/>
    <w:rsid w:val="004A05BC"/>
    <w:rsid w:val="004A09DB"/>
    <w:rsid w:val="004A106B"/>
    <w:rsid w:val="004A2403"/>
    <w:rsid w:val="004A44BC"/>
    <w:rsid w:val="004A5203"/>
    <w:rsid w:val="004A695E"/>
    <w:rsid w:val="004A731B"/>
    <w:rsid w:val="004A76C2"/>
    <w:rsid w:val="004A79B8"/>
    <w:rsid w:val="004A7BDD"/>
    <w:rsid w:val="004B2426"/>
    <w:rsid w:val="004B25B1"/>
    <w:rsid w:val="004B28FC"/>
    <w:rsid w:val="004B2B9A"/>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D14"/>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2C30"/>
    <w:rsid w:val="00587C81"/>
    <w:rsid w:val="0059012D"/>
    <w:rsid w:val="005905F3"/>
    <w:rsid w:val="0059083B"/>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B42"/>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63F"/>
    <w:rsid w:val="00605BE8"/>
    <w:rsid w:val="00607397"/>
    <w:rsid w:val="00607920"/>
    <w:rsid w:val="00607B53"/>
    <w:rsid w:val="00610391"/>
    <w:rsid w:val="006105B6"/>
    <w:rsid w:val="00610883"/>
    <w:rsid w:val="00610CB9"/>
    <w:rsid w:val="00611205"/>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B92"/>
    <w:rsid w:val="00672F1A"/>
    <w:rsid w:val="006730C9"/>
    <w:rsid w:val="0067334C"/>
    <w:rsid w:val="006749BB"/>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B6E69"/>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AD7"/>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3D79"/>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219E"/>
    <w:rsid w:val="00882476"/>
    <w:rsid w:val="00883179"/>
    <w:rsid w:val="0088340F"/>
    <w:rsid w:val="00883E13"/>
    <w:rsid w:val="00884024"/>
    <w:rsid w:val="00884B76"/>
    <w:rsid w:val="00884CF7"/>
    <w:rsid w:val="00884FDA"/>
    <w:rsid w:val="008852E1"/>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2EC7"/>
    <w:rsid w:val="008A3450"/>
    <w:rsid w:val="008A4FA1"/>
    <w:rsid w:val="008A6968"/>
    <w:rsid w:val="008A774B"/>
    <w:rsid w:val="008A7870"/>
    <w:rsid w:val="008B1B29"/>
    <w:rsid w:val="008B2965"/>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52AD"/>
    <w:rsid w:val="008C6CC4"/>
    <w:rsid w:val="008D1DB0"/>
    <w:rsid w:val="008D3677"/>
    <w:rsid w:val="008D3B53"/>
    <w:rsid w:val="008D3BDF"/>
    <w:rsid w:val="008D4968"/>
    <w:rsid w:val="008D4E0F"/>
    <w:rsid w:val="008D4EF9"/>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3388"/>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179B"/>
    <w:rsid w:val="00961962"/>
    <w:rsid w:val="0096217C"/>
    <w:rsid w:val="00962822"/>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398C"/>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3915"/>
    <w:rsid w:val="00A051F0"/>
    <w:rsid w:val="00A0537D"/>
    <w:rsid w:val="00A056BF"/>
    <w:rsid w:val="00A056D1"/>
    <w:rsid w:val="00A066B5"/>
    <w:rsid w:val="00A06C67"/>
    <w:rsid w:val="00A06D95"/>
    <w:rsid w:val="00A07A76"/>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09C5"/>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DEA"/>
    <w:rsid w:val="00AE5F03"/>
    <w:rsid w:val="00AE6554"/>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931"/>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1D25"/>
    <w:rsid w:val="00BD3AE5"/>
    <w:rsid w:val="00BD3AEC"/>
    <w:rsid w:val="00BD4990"/>
    <w:rsid w:val="00BD7601"/>
    <w:rsid w:val="00BE23F8"/>
    <w:rsid w:val="00BE26D9"/>
    <w:rsid w:val="00BE31FB"/>
    <w:rsid w:val="00BE3256"/>
    <w:rsid w:val="00BE3609"/>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5A9"/>
    <w:rsid w:val="00C227FB"/>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20EB"/>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2905"/>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4B17"/>
    <w:rsid w:val="00DD5460"/>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201"/>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DD5"/>
    <w:rsid w:val="00EE7EB9"/>
    <w:rsid w:val="00EF0FE3"/>
    <w:rsid w:val="00EF2848"/>
    <w:rsid w:val="00EF289B"/>
    <w:rsid w:val="00EF3C2F"/>
    <w:rsid w:val="00EF53FD"/>
    <w:rsid w:val="00EF541C"/>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s://tramites.aguascalientes.gob.mx/tramite/EDO-SEFI-4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175C3-91E3-40D8-A489-BCD560AD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3454</Words>
  <Characters>19692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Bere</cp:lastModifiedBy>
  <cp:revision>16</cp:revision>
  <cp:lastPrinted>2023-11-21T14:49:00Z</cp:lastPrinted>
  <dcterms:created xsi:type="dcterms:W3CDTF">2023-11-14T15:07:00Z</dcterms:created>
  <dcterms:modified xsi:type="dcterms:W3CDTF">2023-11-21T15:35:00Z</dcterms:modified>
</cp:coreProperties>
</file>