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1039A3">
      <w:pPr>
        <w:pStyle w:val="Prrafodelista"/>
        <w:rPr>
          <w:lang w:val="es-MX"/>
        </w:rPr>
      </w:pPr>
    </w:p>
    <w:p w14:paraId="2C2C7A10" w14:textId="49F2E2BD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D4797C">
        <w:rPr>
          <w:rFonts w:ascii="Arial" w:hAnsi="Arial" w:cs="Arial"/>
          <w:sz w:val="18"/>
          <w:szCs w:val="18"/>
          <w:lang w:val="es-MX"/>
        </w:rPr>
        <w:t>14</w:t>
      </w:r>
      <w:r w:rsidR="00E32607" w:rsidRPr="00D4797C">
        <w:rPr>
          <w:rFonts w:ascii="Arial" w:hAnsi="Arial" w:cs="Arial"/>
          <w:sz w:val="18"/>
          <w:szCs w:val="18"/>
          <w:lang w:val="es-MX"/>
        </w:rPr>
        <w:t>:</w:t>
      </w:r>
      <w:r w:rsidR="005E76D4" w:rsidRPr="00D4797C">
        <w:rPr>
          <w:rFonts w:ascii="Arial" w:hAnsi="Arial" w:cs="Arial"/>
          <w:sz w:val="18"/>
          <w:szCs w:val="18"/>
          <w:lang w:val="es-MX"/>
        </w:rPr>
        <w:t>0</w:t>
      </w:r>
      <w:r w:rsidRPr="00D4797C">
        <w:rPr>
          <w:rFonts w:ascii="Arial" w:hAnsi="Arial" w:cs="Arial"/>
          <w:sz w:val="18"/>
          <w:szCs w:val="18"/>
          <w:lang w:val="es-MX"/>
        </w:rPr>
        <w:t>0 (</w:t>
      </w:r>
      <w:r w:rsidR="006A3E25" w:rsidRPr="00D4797C">
        <w:rPr>
          <w:rFonts w:ascii="Arial" w:hAnsi="Arial" w:cs="Arial"/>
          <w:sz w:val="18"/>
          <w:szCs w:val="18"/>
          <w:lang w:val="es-MX"/>
        </w:rPr>
        <w:t>catorce</w:t>
      </w:r>
      <w:r w:rsidRPr="00D4797C">
        <w:rPr>
          <w:rFonts w:ascii="Arial" w:hAnsi="Arial" w:cs="Arial"/>
          <w:sz w:val="18"/>
          <w:szCs w:val="18"/>
          <w:lang w:val="es-MX"/>
        </w:rPr>
        <w:t>)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4797C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CD302B" w:rsidRPr="00CD302B">
        <w:rPr>
          <w:rFonts w:ascii="Arial" w:hAnsi="Arial" w:cs="Arial"/>
          <w:sz w:val="18"/>
          <w:szCs w:val="18"/>
          <w:lang w:val="es-MX"/>
        </w:rPr>
        <w:t>17</w:t>
      </w:r>
      <w:r w:rsidR="001039A3" w:rsidRPr="00D4797C">
        <w:rPr>
          <w:rFonts w:ascii="Arial" w:hAnsi="Arial" w:cs="Arial"/>
          <w:sz w:val="18"/>
          <w:szCs w:val="18"/>
          <w:lang w:val="es-MX"/>
        </w:rPr>
        <w:t xml:space="preserve"> de </w:t>
      </w:r>
      <w:r w:rsidR="00CD302B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D4797C">
        <w:rPr>
          <w:rFonts w:ascii="Arial" w:hAnsi="Arial" w:cs="Arial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sz w:val="18"/>
          <w:szCs w:val="18"/>
          <w:lang w:val="es-MX"/>
        </w:rPr>
        <w:t>de 20</w:t>
      </w:r>
      <w:r w:rsidR="004E5A42" w:rsidRPr="00D4797C">
        <w:rPr>
          <w:rFonts w:ascii="Arial" w:hAnsi="Arial" w:cs="Arial"/>
          <w:sz w:val="18"/>
          <w:szCs w:val="18"/>
          <w:lang w:val="es-MX"/>
        </w:rPr>
        <w:t>2</w:t>
      </w:r>
      <w:r w:rsidR="00A10F90" w:rsidRPr="00D4797C">
        <w:rPr>
          <w:rFonts w:ascii="Arial" w:hAnsi="Arial" w:cs="Arial"/>
          <w:sz w:val="18"/>
          <w:szCs w:val="18"/>
          <w:lang w:val="es-MX"/>
        </w:rPr>
        <w:t>4</w:t>
      </w:r>
      <w:r w:rsidR="00F2127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17588E">
        <w:rPr>
          <w:rFonts w:ascii="Arial" w:hAnsi="Arial" w:cs="Arial"/>
          <w:sz w:val="18"/>
          <w:szCs w:val="18"/>
          <w:lang w:val="es-MX"/>
        </w:rPr>
        <w:t>43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672741" w:rsidRPr="00672741">
        <w:rPr>
          <w:rFonts w:ascii="Arial" w:hAnsi="Arial" w:cs="Arial"/>
          <w:b w:val="0"/>
          <w:sz w:val="18"/>
          <w:szCs w:val="18"/>
          <w:lang w:val="es-MX"/>
        </w:rPr>
        <w:t xml:space="preserve">Adquisición de Equipos de Protección, Depto. de Vigilancia de la DGIU </w:t>
      </w:r>
      <w:r w:rsidR="001039A3" w:rsidRPr="001039A3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1039A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672741" w:rsidRPr="00672741">
        <w:rPr>
          <w:rFonts w:ascii="Arial" w:hAnsi="Arial" w:cs="Arial"/>
          <w:b w:val="0"/>
          <w:i/>
          <w:sz w:val="18"/>
          <w:szCs w:val="18"/>
          <w:lang w:val="es-MX"/>
        </w:rPr>
        <w:t>Fondo Ordinario</w:t>
      </w:r>
      <w:r w:rsidR="00672741">
        <w:rPr>
          <w:rFonts w:ascii="Arial" w:hAnsi="Arial" w:cs="Arial"/>
          <w:b w:val="0"/>
          <w:i/>
          <w:sz w:val="18"/>
          <w:szCs w:val="18"/>
          <w:lang w:val="es-MX"/>
        </w:rPr>
        <w:t>, Ingresos</w:t>
      </w:r>
      <w:r w:rsidR="00672741" w:rsidRPr="00672741">
        <w:rPr>
          <w:rFonts w:ascii="Arial" w:hAnsi="Arial" w:cs="Arial"/>
          <w:b w:val="0"/>
          <w:i/>
          <w:sz w:val="18"/>
          <w:szCs w:val="18"/>
          <w:lang w:val="es-MX"/>
        </w:rPr>
        <w:t xml:space="preserve"> Propios, confor</w:t>
      </w:r>
      <w:r w:rsidR="00672741">
        <w:rPr>
          <w:rFonts w:ascii="Arial" w:hAnsi="Arial" w:cs="Arial"/>
          <w:b w:val="0"/>
          <w:i/>
          <w:sz w:val="18"/>
          <w:szCs w:val="18"/>
          <w:lang w:val="es-MX"/>
        </w:rPr>
        <w:t>me al oficio DGF/DPAF-408/2024</w:t>
      </w:r>
      <w:r w:rsidR="006D6677" w:rsidRPr="00D4797C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672741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 w:rsidRPr="0067274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672741">
        <w:rPr>
          <w:rFonts w:ascii="Arial" w:hAnsi="Arial" w:cs="Arial"/>
          <w:b w:val="0"/>
          <w:sz w:val="18"/>
          <w:szCs w:val="18"/>
          <w:lang w:val="es-MX"/>
        </w:rPr>
        <w:t>en</w:t>
      </w:r>
      <w:r w:rsidR="0064418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la Sala de </w:t>
      </w:r>
      <w:r w:rsidR="004E5A42" w:rsidRPr="00D4797C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Ciudad </w:t>
      </w:r>
      <w:r w:rsidRPr="00666182">
        <w:rPr>
          <w:rFonts w:ascii="Arial" w:hAnsi="Arial" w:cs="Arial"/>
          <w:b w:val="0"/>
          <w:sz w:val="18"/>
          <w:szCs w:val="18"/>
          <w:lang w:val="es-MX"/>
        </w:rPr>
        <w:t>Universitaria,</w:t>
      </w:r>
      <w:r w:rsidR="00C02C16" w:rsidRPr="00666182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666182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666182">
        <w:rPr>
          <w:rFonts w:ascii="Arial" w:hAnsi="Arial" w:cs="Arial"/>
          <w:b w:val="0"/>
          <w:sz w:val="18"/>
          <w:szCs w:val="18"/>
          <w:lang w:val="es-MX"/>
        </w:rPr>
        <w:t>servidores públicos autorizados cuyos nombres y fir</w:t>
      </w:r>
      <w:r w:rsidR="00FD23E0" w:rsidRPr="00666182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666182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666182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666182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666182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666182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666182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D43327">
        <w:rPr>
          <w:rFonts w:ascii="Arial" w:hAnsi="Arial" w:cs="Arial"/>
          <w:b w:val="0"/>
          <w:sz w:val="18"/>
          <w:szCs w:val="18"/>
          <w:lang w:val="es-MX"/>
        </w:rPr>
        <w:t>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31703F5F" w:rsidR="0063368B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760435">
        <w:rPr>
          <w:rFonts w:ascii="Arial" w:hAnsi="Arial" w:cs="Arial"/>
          <w:color w:val="000000"/>
          <w:sz w:val="18"/>
          <w:szCs w:val="18"/>
        </w:rPr>
        <w:t>57</w:t>
      </w:r>
      <w:r w:rsidR="003A7A6E" w:rsidRPr="00760435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I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 Autónoma de Aguascalientes</w:t>
      </w:r>
    </w:p>
    <w:p w14:paraId="248DFAC7" w14:textId="5BE0BB54" w:rsidR="00C447C1" w:rsidRPr="00E14AC8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>
        <w:rPr>
          <w:rFonts w:ascii="Arial" w:hAnsi="Arial" w:cs="Arial"/>
          <w:sz w:val="18"/>
          <w:szCs w:val="18"/>
        </w:rPr>
        <w:t>:</w:t>
      </w:r>
      <w:r w:rsidR="00672741">
        <w:rPr>
          <w:rFonts w:ascii="Arial" w:hAnsi="Arial" w:cs="Arial"/>
          <w:sz w:val="18"/>
          <w:szCs w:val="18"/>
        </w:rPr>
        <w:t xml:space="preserve"> el</w:t>
      </w:r>
      <w:r w:rsidR="007627EE">
        <w:rPr>
          <w:rFonts w:ascii="Arial" w:hAnsi="Arial" w:cs="Arial"/>
          <w:sz w:val="18"/>
          <w:szCs w:val="18"/>
        </w:rPr>
        <w:t xml:space="preserve"> </w:t>
      </w:r>
      <w:r w:rsidR="00672741" w:rsidRPr="00672741">
        <w:rPr>
          <w:rFonts w:ascii="Arial" w:hAnsi="Arial" w:cs="Arial"/>
          <w:b/>
          <w:sz w:val="18"/>
          <w:szCs w:val="18"/>
        </w:rPr>
        <w:t>Director General de Infraestructura Universitaria</w:t>
      </w:r>
      <w:r w:rsidR="00672741" w:rsidRPr="00672741">
        <w:rPr>
          <w:rFonts w:ascii="Arial" w:hAnsi="Arial" w:cs="Arial"/>
          <w:sz w:val="18"/>
          <w:szCs w:val="18"/>
        </w:rPr>
        <w:t xml:space="preserve">, Mtro. en Ing. Alberto Palacios Tiscareño; el </w:t>
      </w:r>
      <w:r w:rsidR="00672741" w:rsidRPr="00672741">
        <w:rPr>
          <w:rFonts w:ascii="Arial" w:hAnsi="Arial" w:cs="Arial"/>
          <w:b/>
          <w:sz w:val="18"/>
          <w:szCs w:val="18"/>
        </w:rPr>
        <w:t>Jefe del Departamento de Vigilancia</w:t>
      </w:r>
      <w:r w:rsidR="00672741" w:rsidRPr="00672741">
        <w:rPr>
          <w:rFonts w:ascii="Arial" w:hAnsi="Arial" w:cs="Arial"/>
          <w:sz w:val="18"/>
          <w:szCs w:val="18"/>
        </w:rPr>
        <w:t xml:space="preserve">, Lic. en </w:t>
      </w:r>
      <w:proofErr w:type="spellStart"/>
      <w:r w:rsidR="00672741" w:rsidRPr="00672741">
        <w:rPr>
          <w:rFonts w:ascii="Arial" w:hAnsi="Arial" w:cs="Arial"/>
          <w:sz w:val="18"/>
          <w:szCs w:val="18"/>
        </w:rPr>
        <w:t>Inf</w:t>
      </w:r>
      <w:proofErr w:type="spellEnd"/>
      <w:r w:rsidR="00672741" w:rsidRPr="00672741">
        <w:rPr>
          <w:rFonts w:ascii="Arial" w:hAnsi="Arial" w:cs="Arial"/>
          <w:sz w:val="18"/>
          <w:szCs w:val="18"/>
        </w:rPr>
        <w:t>. Enrique Luna Ávila</w:t>
      </w:r>
      <w:r w:rsidR="00BC656D" w:rsidRPr="00672741">
        <w:rPr>
          <w:rFonts w:ascii="Arial" w:hAnsi="Arial" w:cs="Arial"/>
          <w:sz w:val="18"/>
          <w:szCs w:val="18"/>
        </w:rPr>
        <w:t>,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</w:t>
      </w:r>
      <w:r w:rsidR="00BA4A98">
        <w:rPr>
          <w:rFonts w:ascii="Arial" w:hAnsi="Arial" w:cs="Arial"/>
          <w:bCs/>
          <w:sz w:val="18"/>
          <w:szCs w:val="18"/>
        </w:rPr>
        <w:t>qui</w:t>
      </w:r>
      <w:r w:rsidR="003275F5">
        <w:rPr>
          <w:rFonts w:ascii="Arial" w:hAnsi="Arial" w:cs="Arial"/>
          <w:bCs/>
          <w:sz w:val="18"/>
          <w:szCs w:val="18"/>
        </w:rPr>
        <w:t>e</w:t>
      </w:r>
      <w:r w:rsidR="00BA4A98">
        <w:rPr>
          <w:rFonts w:ascii="Arial" w:hAnsi="Arial" w:cs="Arial"/>
          <w:bCs/>
          <w:sz w:val="18"/>
          <w:szCs w:val="18"/>
        </w:rPr>
        <w:t xml:space="preserve">nes </w:t>
      </w:r>
      <w:r w:rsidR="00BB0165">
        <w:rPr>
          <w:rFonts w:ascii="Arial" w:hAnsi="Arial" w:cs="Arial"/>
          <w:sz w:val="18"/>
          <w:szCs w:val="18"/>
        </w:rPr>
        <w:t>realizaron</w:t>
      </w:r>
      <w:r w:rsidR="00A31430" w:rsidRPr="008E2C6F">
        <w:rPr>
          <w:rFonts w:ascii="Arial" w:hAnsi="Arial" w:cs="Arial"/>
          <w:sz w:val="18"/>
          <w:szCs w:val="18"/>
        </w:rPr>
        <w:t xml:space="preserve"> el </w:t>
      </w:r>
      <w:r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8E2C6F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8E2C6F">
        <w:rPr>
          <w:rFonts w:ascii="Arial" w:hAnsi="Arial" w:cs="Arial"/>
          <w:sz w:val="18"/>
          <w:szCs w:val="18"/>
        </w:rPr>
        <w:t xml:space="preserve"> y </w:t>
      </w:r>
      <w:r w:rsidR="006B2811" w:rsidRPr="008E2C6F">
        <w:rPr>
          <w:rFonts w:ascii="Arial" w:hAnsi="Arial" w:cs="Arial"/>
          <w:sz w:val="18"/>
          <w:szCs w:val="18"/>
        </w:rPr>
        <w:t>económica</w:t>
      </w:r>
      <w:r w:rsidR="00BA4A98">
        <w:rPr>
          <w:rFonts w:ascii="Arial" w:hAnsi="Arial" w:cs="Arial"/>
          <w:sz w:val="18"/>
          <w:szCs w:val="18"/>
        </w:rPr>
        <w:t xml:space="preserve"> de esta Licitación</w:t>
      </w:r>
      <w:r w:rsidR="00DA18D4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265642">
        <w:rPr>
          <w:rFonts w:ascii="Arial" w:hAnsi="Arial" w:cs="Arial"/>
          <w:b/>
          <w:sz w:val="18"/>
          <w:szCs w:val="18"/>
        </w:rPr>
        <w:t xml:space="preserve"> </w:t>
      </w:r>
      <w:r w:rsidR="00265642" w:rsidRPr="00265642">
        <w:rPr>
          <w:rFonts w:ascii="Arial" w:hAnsi="Arial" w:cs="Arial"/>
          <w:sz w:val="18"/>
          <w:szCs w:val="18"/>
        </w:rPr>
        <w:t>y</w:t>
      </w:r>
      <w:r w:rsidR="00265642">
        <w:rPr>
          <w:rFonts w:ascii="Arial" w:hAnsi="Arial" w:cs="Arial"/>
          <w:b/>
          <w:sz w:val="18"/>
          <w:szCs w:val="18"/>
        </w:rPr>
        <w:t xml:space="preserve"> Anexo “1.1”.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 xml:space="preserve">Gabriela del </w:t>
      </w:r>
      <w:r w:rsidR="00A10F90" w:rsidRPr="00E14AC8">
        <w:rPr>
          <w:rFonts w:ascii="Arial" w:hAnsi="Arial" w:cs="Arial"/>
          <w:sz w:val="18"/>
          <w:szCs w:val="18"/>
        </w:rPr>
        <w:t>Socorro Muñoz Vera</w:t>
      </w:r>
      <w:r w:rsidR="00B2717C" w:rsidRPr="00E14AC8">
        <w:rPr>
          <w:rFonts w:ascii="Arial" w:hAnsi="Arial" w:cs="Arial"/>
          <w:sz w:val="18"/>
          <w:szCs w:val="18"/>
        </w:rPr>
        <w:t xml:space="preserve">, se </w:t>
      </w:r>
      <w:r w:rsidR="00687245" w:rsidRPr="00E14AC8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14AC8">
        <w:rPr>
          <w:rFonts w:ascii="Arial" w:hAnsi="Arial" w:cs="Arial"/>
          <w:b/>
          <w:sz w:val="18"/>
          <w:szCs w:val="18"/>
        </w:rPr>
        <w:t>Anexo “2</w:t>
      </w:r>
      <w:r w:rsidR="00B2717C" w:rsidRPr="00E14AC8">
        <w:rPr>
          <w:rFonts w:ascii="Arial" w:hAnsi="Arial" w:cs="Arial"/>
          <w:b/>
          <w:sz w:val="18"/>
          <w:szCs w:val="18"/>
        </w:rPr>
        <w:t xml:space="preserve">”, </w:t>
      </w:r>
      <w:r w:rsidR="00B2717C" w:rsidRPr="00E14AC8">
        <w:rPr>
          <w:rFonts w:ascii="Arial" w:hAnsi="Arial" w:cs="Arial"/>
          <w:sz w:val="18"/>
          <w:szCs w:val="18"/>
        </w:rPr>
        <w:t>de la presente acta</w:t>
      </w:r>
      <w:r w:rsidR="00687245" w:rsidRPr="00E14AC8">
        <w:rPr>
          <w:rFonts w:ascii="Arial" w:hAnsi="Arial" w:cs="Arial"/>
          <w:sz w:val="18"/>
          <w:szCs w:val="18"/>
        </w:rPr>
        <w:t xml:space="preserve">. </w:t>
      </w:r>
      <w:r w:rsidR="00541D99" w:rsidRPr="00E14AC8">
        <w:rPr>
          <w:rFonts w:ascii="Arial" w:hAnsi="Arial" w:cs="Arial"/>
          <w:sz w:val="18"/>
          <w:szCs w:val="18"/>
        </w:rPr>
        <w:t>-</w:t>
      </w:r>
      <w:r w:rsidR="00A15209" w:rsidRPr="00E14AC8">
        <w:rPr>
          <w:rFonts w:ascii="Arial" w:hAnsi="Arial" w:cs="Arial"/>
          <w:sz w:val="18"/>
          <w:szCs w:val="18"/>
        </w:rPr>
        <w:t>------------------------</w:t>
      </w:r>
      <w:r w:rsidR="00BE7819" w:rsidRPr="00E14AC8">
        <w:rPr>
          <w:rFonts w:ascii="Arial" w:hAnsi="Arial" w:cs="Arial"/>
          <w:sz w:val="18"/>
          <w:szCs w:val="18"/>
        </w:rPr>
        <w:t>------------------------------------------</w:t>
      </w:r>
      <w:r w:rsidR="00A15209" w:rsidRPr="00E14AC8">
        <w:rPr>
          <w:rFonts w:ascii="Arial" w:hAnsi="Arial" w:cs="Arial"/>
          <w:sz w:val="18"/>
          <w:szCs w:val="18"/>
        </w:rPr>
        <w:t>-------------------------------------------</w:t>
      </w:r>
      <w:r w:rsidR="00B2717C" w:rsidRPr="00E14AC8">
        <w:rPr>
          <w:rFonts w:ascii="Arial" w:hAnsi="Arial" w:cs="Arial"/>
          <w:sz w:val="18"/>
          <w:szCs w:val="18"/>
        </w:rPr>
        <w:t>----</w:t>
      </w:r>
      <w:r w:rsidR="00BC656D" w:rsidRPr="00E14AC8">
        <w:rPr>
          <w:rFonts w:ascii="Arial" w:hAnsi="Arial" w:cs="Arial"/>
          <w:sz w:val="18"/>
          <w:szCs w:val="18"/>
        </w:rPr>
        <w:t>--------------------------------------------------------</w:t>
      </w:r>
    </w:p>
    <w:p w14:paraId="615EA3AC" w14:textId="02C11A8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5512AEE5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AE3E13" w:rsidRPr="00AE3E13">
        <w:rPr>
          <w:rFonts w:ascii="Arial" w:hAnsi="Arial" w:cs="Arial"/>
          <w:b/>
          <w:sz w:val="18"/>
          <w:szCs w:val="18"/>
        </w:rPr>
        <w:t>07 de octubre 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79047FA0" w:rsidR="00BE7819" w:rsidRPr="004C5D14" w:rsidRDefault="003C256B" w:rsidP="002656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AE3E13" w:rsidRPr="00AE3E13">
        <w:rPr>
          <w:rFonts w:ascii="Arial" w:hAnsi="Arial" w:cs="Arial"/>
          <w:b/>
          <w:sz w:val="18"/>
          <w:szCs w:val="18"/>
        </w:rPr>
        <w:t>09 de octubre del año</w:t>
      </w:r>
      <w:r w:rsidR="00BE7819" w:rsidRPr="00AE3E13">
        <w:rPr>
          <w:rFonts w:ascii="Arial" w:hAnsi="Arial" w:cs="Arial"/>
          <w:b/>
          <w:sz w:val="18"/>
          <w:szCs w:val="18"/>
        </w:rPr>
        <w:t>,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265642">
        <w:rPr>
          <w:rFonts w:ascii="Arial" w:hAnsi="Arial" w:cs="Arial"/>
          <w:sz w:val="18"/>
          <w:szCs w:val="18"/>
        </w:rPr>
        <w:t>2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 xml:space="preserve">en la cual </w:t>
      </w:r>
      <w:r w:rsidR="00AE3E13">
        <w:rPr>
          <w:rFonts w:ascii="Arial" w:hAnsi="Arial" w:cs="Arial"/>
          <w:sz w:val="18"/>
          <w:szCs w:val="18"/>
        </w:rPr>
        <w:t xml:space="preserve">se hizo constar que no se </w:t>
      </w:r>
      <w:r w:rsidR="00B204E9" w:rsidRPr="00B204E9">
        <w:rPr>
          <w:rFonts w:ascii="Arial" w:hAnsi="Arial" w:cs="Arial"/>
          <w:sz w:val="18"/>
          <w:szCs w:val="18"/>
        </w:rPr>
        <w:t xml:space="preserve">recibieron preguntas </w:t>
      </w:r>
      <w:r w:rsidR="00AE3E13">
        <w:rPr>
          <w:rFonts w:ascii="Arial" w:hAnsi="Arial" w:cs="Arial"/>
          <w:sz w:val="18"/>
          <w:szCs w:val="18"/>
        </w:rPr>
        <w:t>por parte de interesados o licitantes, pero la c</w:t>
      </w:r>
      <w:r w:rsidR="00A2131C" w:rsidRPr="00A2131C">
        <w:rPr>
          <w:rFonts w:ascii="Arial" w:hAnsi="Arial" w:cs="Arial"/>
          <w:sz w:val="18"/>
          <w:szCs w:val="18"/>
        </w:rPr>
        <w:t>onvocante</w:t>
      </w:r>
      <w:r w:rsidR="00AE3E13">
        <w:rPr>
          <w:rFonts w:ascii="Arial" w:hAnsi="Arial" w:cs="Arial"/>
          <w:sz w:val="18"/>
          <w:szCs w:val="18"/>
        </w:rPr>
        <w:t xml:space="preserve"> realizó tres </w:t>
      </w:r>
      <w:r>
        <w:rPr>
          <w:rFonts w:ascii="Arial" w:hAnsi="Arial" w:cs="Arial"/>
          <w:sz w:val="18"/>
          <w:szCs w:val="18"/>
        </w:rPr>
        <w:t>aclaraci</w:t>
      </w:r>
      <w:r w:rsidR="0026564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 w:rsidR="00265642">
        <w:rPr>
          <w:rFonts w:ascii="Arial" w:hAnsi="Arial" w:cs="Arial"/>
          <w:sz w:val="18"/>
          <w:szCs w:val="18"/>
        </w:rPr>
        <w:t>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</w:p>
    <w:p w14:paraId="35033720" w14:textId="34CB54B3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AE3E13">
        <w:rPr>
          <w:rFonts w:ascii="Arial" w:hAnsi="Arial" w:cs="Arial"/>
          <w:b/>
          <w:sz w:val="18"/>
          <w:szCs w:val="18"/>
        </w:rPr>
        <w:t xml:space="preserve">14 de octubre </w:t>
      </w:r>
      <w:r w:rsidRPr="003C256B">
        <w:rPr>
          <w:rFonts w:ascii="Arial" w:hAnsi="Arial" w:cs="Arial"/>
          <w:b/>
          <w:sz w:val="18"/>
          <w:szCs w:val="18"/>
        </w:rPr>
        <w:t>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8F0AC0">
        <w:rPr>
          <w:rFonts w:ascii="Arial" w:hAnsi="Arial" w:cs="Arial"/>
          <w:b/>
          <w:sz w:val="18"/>
          <w:szCs w:val="18"/>
        </w:rPr>
        <w:t>2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8F0AC0">
        <w:rPr>
          <w:rFonts w:ascii="Arial" w:hAnsi="Arial" w:cs="Arial"/>
          <w:b/>
          <w:sz w:val="18"/>
          <w:szCs w:val="18"/>
        </w:rPr>
        <w:t>oce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t>0</w:t>
      </w:r>
      <w:r w:rsidR="00AE3E13">
        <w:rPr>
          <w:rFonts w:ascii="Arial" w:hAnsi="Arial" w:cs="Arial"/>
          <w:b/>
          <w:sz w:val="18"/>
          <w:szCs w:val="18"/>
        </w:rPr>
        <w:t>1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AE3E13">
        <w:rPr>
          <w:rFonts w:ascii="Arial" w:hAnsi="Arial" w:cs="Arial"/>
          <w:b/>
          <w:sz w:val="18"/>
          <w:szCs w:val="18"/>
        </w:rPr>
        <w:t>una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A668B7" w:rsidRPr="00DB74BC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4223"/>
        <w:gridCol w:w="4223"/>
      </w:tblGrid>
      <w:tr w:rsidR="00AE3E13" w:rsidRPr="00671741" w14:paraId="1E58401D" w14:textId="77777777" w:rsidTr="00ED0090">
        <w:trPr>
          <w:trHeight w:val="316"/>
        </w:trPr>
        <w:tc>
          <w:tcPr>
            <w:tcW w:w="204" w:type="pct"/>
            <w:shd w:val="clear" w:color="auto" w:fill="D9D9D9"/>
            <w:noWrap/>
            <w:hideMark/>
          </w:tcPr>
          <w:p w14:paraId="00BE165E" w14:textId="77777777" w:rsidR="00AE3E13" w:rsidRPr="00AE3E13" w:rsidRDefault="00AE3E13" w:rsidP="00ED00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98" w:type="pct"/>
            <w:shd w:val="clear" w:color="auto" w:fill="D9D9D9"/>
            <w:noWrap/>
            <w:vAlign w:val="center"/>
            <w:hideMark/>
          </w:tcPr>
          <w:p w14:paraId="176CB71B" w14:textId="77777777" w:rsidR="00AE3E13" w:rsidRPr="00AE3E13" w:rsidRDefault="00AE3E13" w:rsidP="00ED00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3E13">
              <w:rPr>
                <w:rFonts w:ascii="Arial" w:hAnsi="Arial" w:cs="Arial"/>
                <w:b/>
                <w:sz w:val="14"/>
                <w:szCs w:val="14"/>
              </w:rPr>
              <w:t>Licitante</w:t>
            </w:r>
          </w:p>
        </w:tc>
        <w:tc>
          <w:tcPr>
            <w:tcW w:w="2398" w:type="pct"/>
            <w:shd w:val="clear" w:color="auto" w:fill="D9D9D9"/>
            <w:vAlign w:val="center"/>
          </w:tcPr>
          <w:p w14:paraId="40B94351" w14:textId="77777777" w:rsidR="00AE3E13" w:rsidRPr="00AE3E13" w:rsidRDefault="00AE3E13" w:rsidP="00ED00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3E13">
              <w:rPr>
                <w:rFonts w:ascii="Arial" w:hAnsi="Arial" w:cs="Arial"/>
                <w:b/>
                <w:sz w:val="14"/>
                <w:szCs w:val="14"/>
              </w:rPr>
              <w:t>Muestra Física Presenta</w:t>
            </w:r>
          </w:p>
        </w:tc>
      </w:tr>
      <w:tr w:rsidR="00AE3E13" w:rsidRPr="00754D54" w14:paraId="49C79A20" w14:textId="77777777" w:rsidTr="00ED0090">
        <w:trPr>
          <w:trHeight w:val="316"/>
        </w:trPr>
        <w:tc>
          <w:tcPr>
            <w:tcW w:w="204" w:type="pct"/>
            <w:noWrap/>
            <w:vAlign w:val="center"/>
            <w:hideMark/>
          </w:tcPr>
          <w:p w14:paraId="3AA0492A" w14:textId="77777777" w:rsidR="00AE3E13" w:rsidRPr="00AE3E13" w:rsidRDefault="00AE3E13" w:rsidP="00ED009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E3E13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398" w:type="pct"/>
            <w:noWrap/>
            <w:vAlign w:val="center"/>
          </w:tcPr>
          <w:p w14:paraId="3223A5AD" w14:textId="3F3898A1" w:rsidR="00AE3E13" w:rsidRPr="00AE3E13" w:rsidRDefault="00AE3E13" w:rsidP="00ED0090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E3E13">
              <w:rPr>
                <w:rFonts w:ascii="Arial" w:hAnsi="Arial" w:cs="Arial"/>
                <w:b/>
                <w:sz w:val="14"/>
                <w:szCs w:val="14"/>
              </w:rPr>
              <w:t>OPERADORA GALLANTDALE S.A. DE C.V.</w:t>
            </w:r>
          </w:p>
        </w:tc>
        <w:tc>
          <w:tcPr>
            <w:tcW w:w="2398" w:type="pct"/>
            <w:vAlign w:val="center"/>
          </w:tcPr>
          <w:p w14:paraId="03D627F5" w14:textId="77777777" w:rsidR="00AE3E13" w:rsidRPr="00AE3E13" w:rsidRDefault="00AE3E13" w:rsidP="00ED0090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AE3E13">
              <w:rPr>
                <w:rFonts w:ascii="Arial" w:hAnsi="Arial" w:cs="Arial"/>
                <w:b/>
                <w:sz w:val="14"/>
                <w:szCs w:val="14"/>
              </w:rPr>
              <w:t xml:space="preserve">Conjunto 1: Partida </w:t>
            </w:r>
            <w:r w:rsidRPr="00AE3E13">
              <w:rPr>
                <w:rFonts w:ascii="Arial" w:hAnsi="Arial" w:cs="Arial"/>
                <w:sz w:val="14"/>
                <w:szCs w:val="14"/>
              </w:rPr>
              <w:t xml:space="preserve">1 (Blanca). </w:t>
            </w:r>
            <w:r w:rsidRPr="00AE3E13">
              <w:rPr>
                <w:rFonts w:ascii="Arial" w:hAnsi="Arial" w:cs="Arial"/>
                <w:b/>
                <w:sz w:val="14"/>
                <w:szCs w:val="14"/>
              </w:rPr>
              <w:t xml:space="preserve">Conjunto 2: </w:t>
            </w:r>
            <w:r w:rsidRPr="00AE3E13">
              <w:rPr>
                <w:rFonts w:ascii="Arial" w:hAnsi="Arial" w:cs="Arial"/>
                <w:sz w:val="14"/>
                <w:szCs w:val="14"/>
              </w:rPr>
              <w:t xml:space="preserve">2 (Blanca), </w:t>
            </w:r>
            <w:r w:rsidRPr="00AE3E13">
              <w:rPr>
                <w:rFonts w:ascii="Arial" w:hAnsi="Arial" w:cs="Arial"/>
                <w:b/>
                <w:sz w:val="14"/>
                <w:szCs w:val="14"/>
              </w:rPr>
              <w:t xml:space="preserve">Conjunto 4: </w:t>
            </w:r>
            <w:r w:rsidRPr="00AE3E13">
              <w:rPr>
                <w:rFonts w:ascii="Arial" w:hAnsi="Arial" w:cs="Arial"/>
                <w:sz w:val="14"/>
                <w:szCs w:val="14"/>
              </w:rPr>
              <w:t xml:space="preserve">Partida 55 (Negro y Azul Marino). </w:t>
            </w:r>
          </w:p>
        </w:tc>
      </w:tr>
    </w:tbl>
    <w:p w14:paraId="1FD7B91D" w14:textId="77777777" w:rsidR="00AE3E13" w:rsidRPr="00AE3E13" w:rsidRDefault="00AE3E13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</w:p>
    <w:p w14:paraId="4433020C" w14:textId="70EBC454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6426ED8C" w14:textId="7FAB3EB1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="00AE3E13">
        <w:rPr>
          <w:rFonts w:ascii="Arial" w:hAnsi="Arial" w:cs="Arial"/>
          <w:b/>
          <w:sz w:val="18"/>
          <w:szCs w:val="18"/>
        </w:rPr>
        <w:t xml:space="preserve">14 de octubre </w:t>
      </w:r>
      <w:r w:rsidRPr="00647940">
        <w:rPr>
          <w:rFonts w:ascii="Arial" w:hAnsi="Arial" w:cs="Arial"/>
          <w:b/>
          <w:sz w:val="18"/>
          <w:szCs w:val="18"/>
        </w:rPr>
        <w:t>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</w:t>
      </w:r>
    </w:p>
    <w:p w14:paraId="73E2673D" w14:textId="632D0756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586E7A62" w:rsidR="000B3B03" w:rsidRDefault="000B3B03" w:rsidP="000B3B03">
      <w:pPr>
        <w:pStyle w:val="Sangradetextonormal"/>
        <w:ind w:left="0" w:right="48"/>
        <w:jc w:val="center"/>
        <w:rPr>
          <w:noProof/>
          <w:lang w:val="en-US" w:eastAsia="en-US"/>
        </w:rPr>
      </w:pPr>
    </w:p>
    <w:p w14:paraId="2159F405" w14:textId="7AD1C8F7" w:rsidR="00AE3E13" w:rsidRDefault="00AE3E13" w:rsidP="000B3B03">
      <w:pPr>
        <w:pStyle w:val="Sangradetextonormal"/>
        <w:ind w:left="0" w:right="48"/>
        <w:jc w:val="center"/>
        <w:rPr>
          <w:noProof/>
          <w:lang w:val="en-US" w:eastAsia="en-US"/>
        </w:rPr>
      </w:pPr>
      <w:r w:rsidRPr="007F59CD">
        <w:rPr>
          <w:noProof/>
        </w:rPr>
        <w:drawing>
          <wp:inline distT="0" distB="0" distL="0" distR="0" wp14:anchorId="5D17B453" wp14:editId="6DE51F17">
            <wp:extent cx="5612130" cy="3879850"/>
            <wp:effectExtent l="0" t="0" r="762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AD5EDEC" w14:textId="537F2E09" w:rsidR="00AE3E13" w:rsidRPr="00A416F3" w:rsidRDefault="007E0989" w:rsidP="00AE3E13">
      <w:pPr>
        <w:pStyle w:val="Sangradetextonormal"/>
        <w:ind w:left="0" w:right="48"/>
        <w:jc w:val="both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</w:t>
      </w:r>
      <w:r w:rsidR="00AE3E13">
        <w:rPr>
          <w:rFonts w:ascii="Arial" w:hAnsi="Arial" w:cs="Arial"/>
          <w:sz w:val="18"/>
          <w:szCs w:val="18"/>
        </w:rPr>
        <w:t>l</w:t>
      </w:r>
      <w:r w:rsidR="00AE3E13" w:rsidRPr="00A416F3">
        <w:rPr>
          <w:rFonts w:ascii="Calibri" w:hAnsi="Calibri" w:cs="Arial"/>
          <w:b/>
          <w:sz w:val="18"/>
          <w:szCs w:val="18"/>
        </w:rPr>
        <w:t xml:space="preserve">os bienes objeto de la licitación serán </w:t>
      </w:r>
      <w:r w:rsidR="00AE3E13" w:rsidRPr="00A416F3">
        <w:rPr>
          <w:rFonts w:ascii="Calibri" w:hAnsi="Calibri" w:cs="Arial"/>
          <w:b/>
          <w:sz w:val="18"/>
          <w:szCs w:val="18"/>
          <w:u w:val="single"/>
        </w:rPr>
        <w:t xml:space="preserve">adjudicados de la siguiente manera: </w:t>
      </w:r>
      <w:r w:rsidR="00AE3E13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AE3E13" w:rsidRPr="00A416F3">
        <w:rPr>
          <w:rFonts w:ascii="Calibri" w:hAnsi="Calibri" w:cs="Arial"/>
          <w:color w:val="632423"/>
          <w:sz w:val="18"/>
          <w:szCs w:val="18"/>
        </w:rPr>
        <w:t>*Se adjudicarán en conjunto al licitante que, por la totalidad de las prendas, presente la propuesta solvente con precio más bajo y que cumpla en todas las partidas con las características técnicas solicitadas.</w:t>
      </w:r>
      <w:r w:rsidR="00AE3E13">
        <w:rPr>
          <w:rFonts w:ascii="Calibri" w:hAnsi="Calibri" w:cs="Arial"/>
          <w:color w:val="632423"/>
          <w:sz w:val="18"/>
          <w:szCs w:val="18"/>
        </w:rPr>
        <w:t xml:space="preserve"> </w:t>
      </w:r>
      <w:r w:rsidR="00AE3E13" w:rsidRPr="00A416F3">
        <w:rPr>
          <w:rFonts w:ascii="Calibri" w:hAnsi="Calibri" w:cs="Arial"/>
          <w:sz w:val="18"/>
          <w:szCs w:val="18"/>
        </w:rPr>
        <w:t>Conjunto de partidas, a quien en conjunto presente el precio solvente más bajo:</w:t>
      </w:r>
    </w:p>
    <w:p w14:paraId="1C1534ED" w14:textId="77777777" w:rsidR="00AE3E13" w:rsidRPr="00A416F3" w:rsidRDefault="00AE3E13" w:rsidP="00AE3E13">
      <w:pPr>
        <w:tabs>
          <w:tab w:val="left" w:pos="0"/>
        </w:tabs>
        <w:ind w:right="49"/>
        <w:jc w:val="both"/>
        <w:rPr>
          <w:rFonts w:ascii="Calibri" w:hAnsi="Calibri" w:cs="Arial"/>
          <w:sz w:val="18"/>
          <w:szCs w:val="18"/>
          <w:lang w:val="es-MX"/>
        </w:rPr>
      </w:pPr>
    </w:p>
    <w:tbl>
      <w:tblPr>
        <w:tblStyle w:val="Tablaconcuadrcula3"/>
        <w:tblW w:w="437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73"/>
        <w:gridCol w:w="1450"/>
        <w:gridCol w:w="2084"/>
      </w:tblGrid>
      <w:tr w:rsidR="00AE3E13" w:rsidRPr="00AE3E13" w14:paraId="3FC7109E" w14:textId="77777777" w:rsidTr="00AE3E13">
        <w:trPr>
          <w:jc w:val="center"/>
        </w:trPr>
        <w:tc>
          <w:tcPr>
            <w:tcW w:w="528" w:type="pct"/>
            <w:shd w:val="clear" w:color="auto" w:fill="FDE9D9"/>
          </w:tcPr>
          <w:p w14:paraId="749C38CB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Conjunto</w:t>
            </w:r>
          </w:p>
        </w:tc>
        <w:tc>
          <w:tcPr>
            <w:tcW w:w="2184" w:type="pct"/>
            <w:shd w:val="clear" w:color="auto" w:fill="FDE9D9"/>
          </w:tcPr>
          <w:p w14:paraId="283BB5A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Partidas</w:t>
            </w:r>
          </w:p>
        </w:tc>
        <w:tc>
          <w:tcPr>
            <w:tcW w:w="939" w:type="pct"/>
            <w:shd w:val="clear" w:color="auto" w:fill="FDE9D9"/>
          </w:tcPr>
          <w:p w14:paraId="15B40BA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Entregar muestra física de partidas</w:t>
            </w:r>
          </w:p>
        </w:tc>
        <w:tc>
          <w:tcPr>
            <w:tcW w:w="1349" w:type="pct"/>
            <w:shd w:val="clear" w:color="auto" w:fill="FDE9D9"/>
          </w:tcPr>
          <w:p w14:paraId="372FCC8D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Color </w:t>
            </w:r>
          </w:p>
        </w:tc>
      </w:tr>
      <w:tr w:rsidR="00AE3E13" w:rsidRPr="00AE3E13" w14:paraId="661EEA54" w14:textId="77777777" w:rsidTr="00AE3E13">
        <w:trPr>
          <w:jc w:val="center"/>
        </w:trPr>
        <w:tc>
          <w:tcPr>
            <w:tcW w:w="528" w:type="pct"/>
            <w:vMerge w:val="restart"/>
          </w:tcPr>
          <w:p w14:paraId="52D55D9B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2184" w:type="pct"/>
            <w:vMerge w:val="restart"/>
          </w:tcPr>
          <w:p w14:paraId="5E74E5D6" w14:textId="77777777" w:rsidR="00AE3E13" w:rsidRPr="00AE3E13" w:rsidRDefault="00AE3E13" w:rsidP="00ED0090">
            <w:pPr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>(BATA MANGA LARGA) Partida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 xml:space="preserve"> </w:t>
            </w: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>1, 3, 6, 7, 8, 11, 14, 15, 16, 25, 26, 27, 34, 37, 38, 40, 41, 42, 43, 44, 47, 51, 53, 56, 60, 61, 76, 77, 86, 92, 93, 94, 100, 101, 102, 107, 108, 111, 117, 118, 119 y 125.</w:t>
            </w:r>
          </w:p>
          <w:p w14:paraId="45A23D7A" w14:textId="77777777" w:rsidR="00AE3E13" w:rsidRPr="00AE3E13" w:rsidRDefault="00AE3E13" w:rsidP="00ED0090">
            <w:pPr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</w:p>
          <w:p w14:paraId="7C1D3906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>(BATA MANGA CORTA) Partida 10, 12, 13, 23, 24, 35, 36, 39, 46, 50, 85, 91, 110, 115, 116, 121 y 124</w:t>
            </w:r>
          </w:p>
        </w:tc>
        <w:tc>
          <w:tcPr>
            <w:tcW w:w="939" w:type="pct"/>
          </w:tcPr>
          <w:p w14:paraId="082194D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1349" w:type="pct"/>
          </w:tcPr>
          <w:p w14:paraId="0B58BB8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Blanca</w:t>
            </w:r>
          </w:p>
        </w:tc>
      </w:tr>
      <w:tr w:rsidR="00AE3E13" w:rsidRPr="00AE3E13" w14:paraId="44516649" w14:textId="77777777" w:rsidTr="00AE3E13">
        <w:trPr>
          <w:jc w:val="center"/>
        </w:trPr>
        <w:tc>
          <w:tcPr>
            <w:tcW w:w="528" w:type="pct"/>
            <w:vMerge/>
          </w:tcPr>
          <w:p w14:paraId="4B1092E0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vMerge/>
          </w:tcPr>
          <w:p w14:paraId="55DF669A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767009D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1349" w:type="pct"/>
          </w:tcPr>
          <w:p w14:paraId="43378761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Blanca gramaje especial</w:t>
            </w:r>
          </w:p>
        </w:tc>
      </w:tr>
      <w:tr w:rsidR="00AE3E13" w:rsidRPr="00AE3E13" w14:paraId="6914D78C" w14:textId="77777777" w:rsidTr="00AE3E13">
        <w:trPr>
          <w:jc w:val="center"/>
        </w:trPr>
        <w:tc>
          <w:tcPr>
            <w:tcW w:w="528" w:type="pct"/>
            <w:vMerge/>
          </w:tcPr>
          <w:p w14:paraId="01CDD46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vMerge/>
          </w:tcPr>
          <w:p w14:paraId="5059B9F3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1D3F6CE8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8</w:t>
            </w:r>
          </w:p>
        </w:tc>
        <w:tc>
          <w:tcPr>
            <w:tcW w:w="1349" w:type="pct"/>
          </w:tcPr>
          <w:p w14:paraId="2541D1A8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Azul marino </w:t>
            </w:r>
          </w:p>
        </w:tc>
      </w:tr>
      <w:tr w:rsidR="00AE3E13" w:rsidRPr="00AE3E13" w14:paraId="026CB3D3" w14:textId="77777777" w:rsidTr="00AE3E13">
        <w:trPr>
          <w:jc w:val="center"/>
        </w:trPr>
        <w:tc>
          <w:tcPr>
            <w:tcW w:w="528" w:type="pct"/>
            <w:vMerge/>
          </w:tcPr>
          <w:p w14:paraId="5F9DF491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vMerge/>
          </w:tcPr>
          <w:p w14:paraId="49BC4F4B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583ACA4F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13</w:t>
            </w:r>
          </w:p>
        </w:tc>
        <w:tc>
          <w:tcPr>
            <w:tcW w:w="1349" w:type="pct"/>
          </w:tcPr>
          <w:p w14:paraId="62701F46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Gris </w:t>
            </w:r>
          </w:p>
        </w:tc>
      </w:tr>
      <w:tr w:rsidR="00AE3E13" w:rsidRPr="00AE3E13" w14:paraId="6BBF8E6A" w14:textId="77777777" w:rsidTr="00AE3E13">
        <w:trPr>
          <w:jc w:val="center"/>
        </w:trPr>
        <w:tc>
          <w:tcPr>
            <w:tcW w:w="528" w:type="pct"/>
          </w:tcPr>
          <w:p w14:paraId="1F3B4EA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</w:tcPr>
          <w:p w14:paraId="4144AAC5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02581319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Total de piezas: 4</w:t>
            </w:r>
          </w:p>
        </w:tc>
        <w:tc>
          <w:tcPr>
            <w:tcW w:w="1349" w:type="pct"/>
          </w:tcPr>
          <w:p w14:paraId="07E15D28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  <w:highlight w:val="yellow"/>
              </w:rPr>
            </w:pPr>
          </w:p>
        </w:tc>
      </w:tr>
      <w:tr w:rsidR="00AE3E13" w:rsidRPr="00AE3E13" w14:paraId="40322C51" w14:textId="77777777" w:rsidTr="00AE3E13">
        <w:trPr>
          <w:jc w:val="center"/>
        </w:trPr>
        <w:tc>
          <w:tcPr>
            <w:tcW w:w="528" w:type="pct"/>
            <w:shd w:val="clear" w:color="auto" w:fill="F2DBDB"/>
          </w:tcPr>
          <w:p w14:paraId="2EC762E6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shd w:val="clear" w:color="auto" w:fill="F2DBDB"/>
          </w:tcPr>
          <w:p w14:paraId="3229D990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  <w:shd w:val="clear" w:color="auto" w:fill="F2DBDB"/>
          </w:tcPr>
          <w:p w14:paraId="0A8C3225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Entregar muestra física de partidas</w:t>
            </w:r>
          </w:p>
        </w:tc>
        <w:tc>
          <w:tcPr>
            <w:tcW w:w="1349" w:type="pct"/>
            <w:shd w:val="clear" w:color="auto" w:fill="F2DBDB"/>
          </w:tcPr>
          <w:p w14:paraId="3F6C7E32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Color </w:t>
            </w:r>
          </w:p>
        </w:tc>
      </w:tr>
      <w:tr w:rsidR="00AE3E13" w:rsidRPr="00AE3E13" w14:paraId="5F838C72" w14:textId="77777777" w:rsidTr="00AE3E13">
        <w:trPr>
          <w:jc w:val="center"/>
        </w:trPr>
        <w:tc>
          <w:tcPr>
            <w:tcW w:w="528" w:type="pct"/>
            <w:vMerge w:val="restart"/>
          </w:tcPr>
          <w:p w14:paraId="5FDAE555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B9CD9C6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lastRenderedPageBreak/>
              <w:t>2</w:t>
            </w:r>
          </w:p>
        </w:tc>
        <w:tc>
          <w:tcPr>
            <w:tcW w:w="2184" w:type="pct"/>
            <w:vMerge w:val="restart"/>
          </w:tcPr>
          <w:p w14:paraId="7B5B7058" w14:textId="77777777" w:rsidR="00AE3E13" w:rsidRPr="00AE3E13" w:rsidRDefault="00AE3E13" w:rsidP="00ED0090">
            <w:pPr>
              <w:tabs>
                <w:tab w:val="left" w:pos="0"/>
                <w:tab w:val="left" w:pos="8931"/>
              </w:tabs>
              <w:ind w:right="142"/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lastRenderedPageBreak/>
              <w:t>(FILIPINA MANGA LARGA) Partida 2, 5, 19, 20, 31, 54, 59, 65, 73, 79, 96, 97, 105, 109, 114, 120 y 123</w:t>
            </w:r>
          </w:p>
          <w:p w14:paraId="7DF1E410" w14:textId="77777777" w:rsidR="00AE3E13" w:rsidRPr="00AE3E13" w:rsidRDefault="00AE3E13" w:rsidP="00ED0090">
            <w:pPr>
              <w:tabs>
                <w:tab w:val="left" w:pos="0"/>
                <w:tab w:val="left" w:pos="8931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 xml:space="preserve"> 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 xml:space="preserve">en conjunto a un solo licitante; </w:t>
            </w:r>
          </w:p>
          <w:p w14:paraId="43C74302" w14:textId="77777777" w:rsidR="00AE3E13" w:rsidRPr="00AE3E13" w:rsidRDefault="00AE3E13" w:rsidP="00ED0090">
            <w:pPr>
              <w:tabs>
                <w:tab w:val="left" w:pos="0"/>
                <w:tab w:val="left" w:pos="8931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</w:p>
          <w:p w14:paraId="4E626DAE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>(FILIPINA MANGA CORTA) Partida 4, 9, 17, 18, 19, 28, 29, 30, 45, 48, 52, 57, 58, 62, 63, 64, 78, 79, 87, 88, 95, 103, 104, 112, 113 y 122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 xml:space="preserve"> en conjunto a un solo licitante;</w:t>
            </w:r>
          </w:p>
        </w:tc>
        <w:tc>
          <w:tcPr>
            <w:tcW w:w="939" w:type="pct"/>
          </w:tcPr>
          <w:p w14:paraId="311690C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1349" w:type="pct"/>
          </w:tcPr>
          <w:p w14:paraId="49BC7FE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Blanca</w:t>
            </w:r>
          </w:p>
        </w:tc>
      </w:tr>
      <w:tr w:rsidR="00AE3E13" w:rsidRPr="00AE3E13" w14:paraId="5D6BA758" w14:textId="77777777" w:rsidTr="00AE3E13">
        <w:trPr>
          <w:jc w:val="center"/>
        </w:trPr>
        <w:tc>
          <w:tcPr>
            <w:tcW w:w="528" w:type="pct"/>
            <w:vMerge/>
          </w:tcPr>
          <w:p w14:paraId="54AFCED9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vMerge/>
          </w:tcPr>
          <w:p w14:paraId="779F4813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349CFAA9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1349" w:type="pct"/>
          </w:tcPr>
          <w:p w14:paraId="054905A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Blanca gramaje especial</w:t>
            </w:r>
          </w:p>
        </w:tc>
      </w:tr>
      <w:tr w:rsidR="00AE3E13" w:rsidRPr="00AE3E13" w14:paraId="42794263" w14:textId="77777777" w:rsidTr="00AE3E13">
        <w:trPr>
          <w:jc w:val="center"/>
        </w:trPr>
        <w:tc>
          <w:tcPr>
            <w:tcW w:w="528" w:type="pct"/>
            <w:vMerge/>
          </w:tcPr>
          <w:p w14:paraId="05FFD196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vMerge/>
          </w:tcPr>
          <w:p w14:paraId="42180936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2F262C6B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9</w:t>
            </w:r>
          </w:p>
        </w:tc>
        <w:tc>
          <w:tcPr>
            <w:tcW w:w="1349" w:type="pct"/>
          </w:tcPr>
          <w:p w14:paraId="6682C981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Gris </w:t>
            </w:r>
          </w:p>
        </w:tc>
      </w:tr>
      <w:tr w:rsidR="00AE3E13" w:rsidRPr="00AE3E13" w14:paraId="302C3C4F" w14:textId="77777777" w:rsidTr="00AE3E13">
        <w:trPr>
          <w:trHeight w:val="459"/>
          <w:jc w:val="center"/>
        </w:trPr>
        <w:tc>
          <w:tcPr>
            <w:tcW w:w="528" w:type="pct"/>
            <w:vMerge/>
          </w:tcPr>
          <w:p w14:paraId="40F4B8B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vMerge/>
          </w:tcPr>
          <w:p w14:paraId="075F1BC7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</w:tcPr>
          <w:p w14:paraId="66B945DB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20</w:t>
            </w:r>
          </w:p>
        </w:tc>
        <w:tc>
          <w:tcPr>
            <w:tcW w:w="1349" w:type="pct"/>
          </w:tcPr>
          <w:p w14:paraId="6CB9D4F9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Azul marino </w:t>
            </w:r>
          </w:p>
        </w:tc>
      </w:tr>
      <w:tr w:rsidR="00AE3E13" w:rsidRPr="00AE3E13" w14:paraId="1BDF2F9C" w14:textId="77777777" w:rsidTr="00AE3E13">
        <w:trPr>
          <w:jc w:val="center"/>
        </w:trPr>
        <w:tc>
          <w:tcPr>
            <w:tcW w:w="528" w:type="pct"/>
            <w:shd w:val="clear" w:color="auto" w:fill="auto"/>
          </w:tcPr>
          <w:p w14:paraId="2C127340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shd w:val="clear" w:color="auto" w:fill="auto"/>
          </w:tcPr>
          <w:p w14:paraId="5ADC1BD7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939" w:type="pct"/>
            <w:shd w:val="clear" w:color="auto" w:fill="auto"/>
          </w:tcPr>
          <w:p w14:paraId="4924ECC8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Total de piezas 4</w:t>
            </w:r>
          </w:p>
        </w:tc>
        <w:tc>
          <w:tcPr>
            <w:tcW w:w="1349" w:type="pct"/>
            <w:shd w:val="clear" w:color="auto" w:fill="auto"/>
          </w:tcPr>
          <w:p w14:paraId="289CA12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AE3E13" w:rsidRPr="00AE3E13" w14:paraId="4A0E091C" w14:textId="77777777" w:rsidTr="00AE3E13">
        <w:trPr>
          <w:jc w:val="center"/>
        </w:trPr>
        <w:tc>
          <w:tcPr>
            <w:tcW w:w="528" w:type="pct"/>
            <w:shd w:val="clear" w:color="auto" w:fill="F2DBDB"/>
          </w:tcPr>
          <w:p w14:paraId="5C32305D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shd w:val="clear" w:color="auto" w:fill="F2DBDB"/>
          </w:tcPr>
          <w:p w14:paraId="0C763E93" w14:textId="77777777" w:rsidR="00AE3E13" w:rsidRPr="00AE3E13" w:rsidRDefault="00AE3E13" w:rsidP="00ED0090">
            <w:pPr>
              <w:jc w:val="both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939" w:type="pct"/>
            <w:shd w:val="clear" w:color="auto" w:fill="F2DBDB"/>
          </w:tcPr>
          <w:p w14:paraId="2F4B3843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Entregar muestra física de partidas</w:t>
            </w:r>
          </w:p>
        </w:tc>
        <w:tc>
          <w:tcPr>
            <w:tcW w:w="1349" w:type="pct"/>
            <w:shd w:val="clear" w:color="auto" w:fill="F2DBDB"/>
          </w:tcPr>
          <w:p w14:paraId="73BA3848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Color </w:t>
            </w:r>
          </w:p>
        </w:tc>
      </w:tr>
      <w:tr w:rsidR="00AE3E13" w:rsidRPr="00AE3E13" w14:paraId="5A3A402D" w14:textId="77777777" w:rsidTr="00AE3E13">
        <w:trPr>
          <w:jc w:val="center"/>
        </w:trPr>
        <w:tc>
          <w:tcPr>
            <w:tcW w:w="528" w:type="pct"/>
          </w:tcPr>
          <w:p w14:paraId="178040D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2184" w:type="pct"/>
          </w:tcPr>
          <w:p w14:paraId="2E43CDB3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>(OVEROL MANGA LARGA) Partida 21, 22, 32, 33, 49, 66, 67, 68, 80, 81, 89, 98, 106 y 126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 xml:space="preserve"> en conjunto a un solo licitante;</w:t>
            </w:r>
          </w:p>
          <w:p w14:paraId="7A3706D8" w14:textId="77777777" w:rsidR="00AE3E13" w:rsidRPr="00AE3E13" w:rsidRDefault="00AE3E13" w:rsidP="00ED0090">
            <w:pPr>
              <w:tabs>
                <w:tab w:val="left" w:pos="567"/>
              </w:tabs>
              <w:ind w:right="-93"/>
              <w:jc w:val="both"/>
              <w:rPr>
                <w:rFonts w:asciiTheme="minorHAnsi" w:hAnsiTheme="minorHAnsi" w:cstheme="minorHAnsi"/>
                <w:sz w:val="12"/>
                <w:szCs w:val="12"/>
                <w:lang w:val="es-MX"/>
              </w:rPr>
            </w:pPr>
          </w:p>
          <w:p w14:paraId="2C0E7CDD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 xml:space="preserve"> (OVEROL MANGA CORTA) Partida 69, 70, 71, 82 y 99 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>en conjunto a un solo licitante;</w:t>
            </w:r>
          </w:p>
        </w:tc>
        <w:tc>
          <w:tcPr>
            <w:tcW w:w="939" w:type="pct"/>
          </w:tcPr>
          <w:p w14:paraId="42D8EF72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22</w:t>
            </w:r>
          </w:p>
        </w:tc>
        <w:tc>
          <w:tcPr>
            <w:tcW w:w="1349" w:type="pct"/>
          </w:tcPr>
          <w:p w14:paraId="1766B4F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Azul marino </w:t>
            </w:r>
          </w:p>
        </w:tc>
      </w:tr>
      <w:tr w:rsidR="00AE3E13" w:rsidRPr="00AE3E13" w14:paraId="1122B513" w14:textId="77777777" w:rsidTr="00AE3E13">
        <w:trPr>
          <w:jc w:val="center"/>
        </w:trPr>
        <w:tc>
          <w:tcPr>
            <w:tcW w:w="528" w:type="pct"/>
          </w:tcPr>
          <w:p w14:paraId="07BCD84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</w:tcPr>
          <w:p w14:paraId="72C15AFA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939" w:type="pct"/>
          </w:tcPr>
          <w:p w14:paraId="7ECC2473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Total de piezas 1</w:t>
            </w:r>
          </w:p>
        </w:tc>
        <w:tc>
          <w:tcPr>
            <w:tcW w:w="1349" w:type="pct"/>
          </w:tcPr>
          <w:p w14:paraId="789F44E3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AE3E13" w:rsidRPr="00AE3E13" w14:paraId="79599EF4" w14:textId="77777777" w:rsidTr="00AE3E13">
        <w:trPr>
          <w:jc w:val="center"/>
        </w:trPr>
        <w:tc>
          <w:tcPr>
            <w:tcW w:w="528" w:type="pct"/>
            <w:shd w:val="clear" w:color="auto" w:fill="F2DBDB" w:themeFill="accent2" w:themeFillTint="33"/>
          </w:tcPr>
          <w:p w14:paraId="7B895012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shd w:val="clear" w:color="auto" w:fill="F2DBDB" w:themeFill="accent2" w:themeFillTint="33"/>
          </w:tcPr>
          <w:p w14:paraId="5DD1CF41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939" w:type="pct"/>
            <w:shd w:val="clear" w:color="auto" w:fill="F2DBDB" w:themeFill="accent2" w:themeFillTint="33"/>
          </w:tcPr>
          <w:p w14:paraId="5508CF3F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Entregar muestra física de partidas</w:t>
            </w:r>
          </w:p>
        </w:tc>
        <w:tc>
          <w:tcPr>
            <w:tcW w:w="1349" w:type="pct"/>
            <w:shd w:val="clear" w:color="auto" w:fill="F2DBDB" w:themeFill="accent2" w:themeFillTint="33"/>
          </w:tcPr>
          <w:p w14:paraId="4E038D89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Color </w:t>
            </w:r>
          </w:p>
        </w:tc>
      </w:tr>
      <w:tr w:rsidR="00AE3E13" w:rsidRPr="00AE3E13" w14:paraId="0A5439E5" w14:textId="77777777" w:rsidTr="00AE3E13">
        <w:trPr>
          <w:jc w:val="center"/>
        </w:trPr>
        <w:tc>
          <w:tcPr>
            <w:tcW w:w="528" w:type="pct"/>
          </w:tcPr>
          <w:p w14:paraId="7E33DCD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4</w:t>
            </w:r>
          </w:p>
        </w:tc>
        <w:tc>
          <w:tcPr>
            <w:tcW w:w="2184" w:type="pct"/>
          </w:tcPr>
          <w:p w14:paraId="26AC1B05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>(PIJAMA QUIRURGICA MANGA CORTA y MANGA LARGA) Partida 55, 72 y 73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 xml:space="preserve"> en conjunto a un solo licitante;</w:t>
            </w:r>
          </w:p>
        </w:tc>
        <w:tc>
          <w:tcPr>
            <w:tcW w:w="939" w:type="pct"/>
          </w:tcPr>
          <w:p w14:paraId="33954C7C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55</w:t>
            </w:r>
          </w:p>
        </w:tc>
        <w:tc>
          <w:tcPr>
            <w:tcW w:w="1349" w:type="pct"/>
          </w:tcPr>
          <w:p w14:paraId="01A3F755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Negro </w:t>
            </w:r>
          </w:p>
        </w:tc>
      </w:tr>
      <w:tr w:rsidR="00AE3E13" w:rsidRPr="00AE3E13" w14:paraId="1EDCEC2C" w14:textId="77777777" w:rsidTr="00AE3E13">
        <w:trPr>
          <w:jc w:val="center"/>
        </w:trPr>
        <w:tc>
          <w:tcPr>
            <w:tcW w:w="528" w:type="pct"/>
          </w:tcPr>
          <w:p w14:paraId="5C3DBAA4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</w:tcPr>
          <w:p w14:paraId="472E109D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939" w:type="pct"/>
          </w:tcPr>
          <w:p w14:paraId="4D402FE6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Total de piezas 1</w:t>
            </w:r>
          </w:p>
        </w:tc>
        <w:tc>
          <w:tcPr>
            <w:tcW w:w="1349" w:type="pct"/>
          </w:tcPr>
          <w:p w14:paraId="327A74BB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AE3E13" w:rsidRPr="00AE3E13" w14:paraId="7F7D87C7" w14:textId="77777777" w:rsidTr="00AE3E13">
        <w:trPr>
          <w:jc w:val="center"/>
        </w:trPr>
        <w:tc>
          <w:tcPr>
            <w:tcW w:w="528" w:type="pct"/>
            <w:shd w:val="clear" w:color="auto" w:fill="F2DBDB" w:themeFill="accent2" w:themeFillTint="33"/>
          </w:tcPr>
          <w:p w14:paraId="1C5D1D57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shd w:val="clear" w:color="auto" w:fill="F2DBDB" w:themeFill="accent2" w:themeFillTint="33"/>
          </w:tcPr>
          <w:p w14:paraId="3B3B65C7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939" w:type="pct"/>
            <w:shd w:val="clear" w:color="auto" w:fill="F2DBDB" w:themeFill="accent2" w:themeFillTint="33"/>
          </w:tcPr>
          <w:p w14:paraId="70BC4E98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>Entregar muestra física de partidas</w:t>
            </w:r>
          </w:p>
        </w:tc>
        <w:tc>
          <w:tcPr>
            <w:tcW w:w="1349" w:type="pct"/>
            <w:shd w:val="clear" w:color="auto" w:fill="F2DBDB" w:themeFill="accent2" w:themeFillTint="33"/>
          </w:tcPr>
          <w:p w14:paraId="03200C1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Color </w:t>
            </w:r>
          </w:p>
        </w:tc>
      </w:tr>
      <w:tr w:rsidR="00AE3E13" w:rsidRPr="00AE3E13" w14:paraId="5310C290" w14:textId="77777777" w:rsidTr="00AE3E13">
        <w:trPr>
          <w:jc w:val="center"/>
        </w:trPr>
        <w:tc>
          <w:tcPr>
            <w:tcW w:w="528" w:type="pct"/>
          </w:tcPr>
          <w:p w14:paraId="0DCED5EF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2184" w:type="pct"/>
          </w:tcPr>
          <w:p w14:paraId="52F1E6F3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sz w:val="12"/>
                <w:szCs w:val="12"/>
                <w:lang w:val="es-MX"/>
              </w:rPr>
            </w:pPr>
            <w:r w:rsidRPr="00AE3E13">
              <w:rPr>
                <w:rFonts w:ascii="Calibri" w:hAnsi="Calibri" w:cs="Arial"/>
                <w:b/>
                <w:sz w:val="12"/>
                <w:szCs w:val="12"/>
                <w:lang w:val="es-MX"/>
              </w:rPr>
              <w:t xml:space="preserve">(CAMISA DE MEZCLILLA MANGA LARGA) Partida 74, 75, 83, 84 y 90 </w:t>
            </w:r>
            <w:r w:rsidRPr="00AE3E13">
              <w:rPr>
                <w:rFonts w:ascii="Calibri" w:hAnsi="Calibri" w:cs="Arial"/>
                <w:sz w:val="12"/>
                <w:szCs w:val="12"/>
                <w:lang w:val="es-MX"/>
              </w:rPr>
              <w:t>en conjunto a un solo licitante;</w:t>
            </w:r>
          </w:p>
        </w:tc>
        <w:tc>
          <w:tcPr>
            <w:tcW w:w="939" w:type="pct"/>
          </w:tcPr>
          <w:p w14:paraId="2535C9CD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74</w:t>
            </w:r>
          </w:p>
        </w:tc>
        <w:tc>
          <w:tcPr>
            <w:tcW w:w="1349" w:type="pct"/>
          </w:tcPr>
          <w:p w14:paraId="1B8B88E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 xml:space="preserve">Mezclilla </w:t>
            </w:r>
          </w:p>
        </w:tc>
      </w:tr>
      <w:tr w:rsidR="00AE3E13" w:rsidRPr="00AE3E13" w14:paraId="54689146" w14:textId="77777777" w:rsidTr="00AE3E13">
        <w:trPr>
          <w:jc w:val="center"/>
        </w:trPr>
        <w:tc>
          <w:tcPr>
            <w:tcW w:w="528" w:type="pct"/>
          </w:tcPr>
          <w:p w14:paraId="4504FFAE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</w:tcPr>
          <w:p w14:paraId="6BD1893B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939" w:type="pct"/>
          </w:tcPr>
          <w:p w14:paraId="608A8029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AE3E13">
              <w:rPr>
                <w:rFonts w:ascii="Calibri" w:eastAsia="Calibri" w:hAnsi="Calibri" w:cs="Calibri"/>
                <w:sz w:val="12"/>
                <w:szCs w:val="12"/>
              </w:rPr>
              <w:t>Total de piezas 1</w:t>
            </w:r>
          </w:p>
        </w:tc>
        <w:tc>
          <w:tcPr>
            <w:tcW w:w="1349" w:type="pct"/>
          </w:tcPr>
          <w:p w14:paraId="3C639C1B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AE3E13" w:rsidRPr="00AE3E13" w14:paraId="07F5654E" w14:textId="77777777" w:rsidTr="00AE3E13">
        <w:trPr>
          <w:jc w:val="center"/>
        </w:trPr>
        <w:tc>
          <w:tcPr>
            <w:tcW w:w="528" w:type="pct"/>
            <w:shd w:val="clear" w:color="auto" w:fill="F2DBDB" w:themeFill="accent2" w:themeFillTint="33"/>
          </w:tcPr>
          <w:p w14:paraId="4A99FF9F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184" w:type="pct"/>
            <w:shd w:val="clear" w:color="auto" w:fill="F2DBDB" w:themeFill="accent2" w:themeFillTint="33"/>
          </w:tcPr>
          <w:p w14:paraId="10F064C2" w14:textId="77777777" w:rsidR="00AE3E13" w:rsidRPr="00AE3E13" w:rsidRDefault="00AE3E13" w:rsidP="00ED0090">
            <w:pPr>
              <w:tabs>
                <w:tab w:val="left" w:pos="567"/>
              </w:tabs>
              <w:ind w:right="142"/>
              <w:jc w:val="both"/>
              <w:rPr>
                <w:rFonts w:ascii="Calibri" w:hAnsi="Calibri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939" w:type="pct"/>
            <w:shd w:val="clear" w:color="auto" w:fill="F2DBDB" w:themeFill="accent2" w:themeFillTint="33"/>
          </w:tcPr>
          <w:p w14:paraId="715632D3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349" w:type="pct"/>
            <w:shd w:val="clear" w:color="auto" w:fill="F2DBDB" w:themeFill="accent2" w:themeFillTint="33"/>
          </w:tcPr>
          <w:p w14:paraId="12E8CC61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AE3E13" w:rsidRPr="00AE3E13" w14:paraId="1D69CC99" w14:textId="77777777" w:rsidTr="00AE3E13">
        <w:trPr>
          <w:jc w:val="center"/>
        </w:trPr>
        <w:tc>
          <w:tcPr>
            <w:tcW w:w="528" w:type="pct"/>
            <w:shd w:val="clear" w:color="auto" w:fill="F2DBDB"/>
          </w:tcPr>
          <w:p w14:paraId="6C3C206C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  <w:highlight w:val="green"/>
              </w:rPr>
            </w:pPr>
          </w:p>
        </w:tc>
        <w:tc>
          <w:tcPr>
            <w:tcW w:w="2184" w:type="pct"/>
            <w:shd w:val="clear" w:color="auto" w:fill="F2DBDB"/>
          </w:tcPr>
          <w:p w14:paraId="59B4CD30" w14:textId="77777777" w:rsidR="00AE3E13" w:rsidRPr="00AE3E13" w:rsidRDefault="00AE3E13" w:rsidP="00ED0090">
            <w:pPr>
              <w:rPr>
                <w:rFonts w:ascii="Calibri" w:eastAsia="Calibri" w:hAnsi="Calibri" w:cs="Calibri"/>
                <w:sz w:val="12"/>
                <w:szCs w:val="12"/>
                <w:highlight w:val="green"/>
              </w:rPr>
            </w:pPr>
          </w:p>
        </w:tc>
        <w:tc>
          <w:tcPr>
            <w:tcW w:w="939" w:type="pct"/>
            <w:shd w:val="clear" w:color="auto" w:fill="F2DBDB"/>
          </w:tcPr>
          <w:p w14:paraId="08309151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  <w:highlight w:val="yellow"/>
              </w:rPr>
            </w:pPr>
          </w:p>
        </w:tc>
        <w:tc>
          <w:tcPr>
            <w:tcW w:w="1349" w:type="pct"/>
            <w:shd w:val="clear" w:color="auto" w:fill="F2DBDB"/>
          </w:tcPr>
          <w:p w14:paraId="4A4392F6" w14:textId="77777777" w:rsidR="00AE3E13" w:rsidRPr="00AE3E13" w:rsidRDefault="00AE3E13" w:rsidP="00ED0090">
            <w:pPr>
              <w:jc w:val="center"/>
              <w:rPr>
                <w:rFonts w:ascii="Calibri" w:eastAsia="Calibri" w:hAnsi="Calibri" w:cs="Calibri"/>
                <w:sz w:val="12"/>
                <w:szCs w:val="12"/>
                <w:highlight w:val="yellow"/>
              </w:rPr>
            </w:pPr>
          </w:p>
        </w:tc>
      </w:tr>
    </w:tbl>
    <w:p w14:paraId="54D0AAC5" w14:textId="77777777" w:rsidR="00AE3E13" w:rsidRDefault="00AE3E13" w:rsidP="00AE3E13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520A575" w14:textId="77777777" w:rsidR="00AE3E13" w:rsidRDefault="00AE3E13" w:rsidP="00AE3E13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5C4916F" w14:textId="0DDA932C" w:rsidR="00640C87" w:rsidRDefault="00AE3E13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EF4299" w:rsidRPr="008F0AC0">
        <w:rPr>
          <w:rFonts w:ascii="Arial" w:hAnsi="Arial" w:cs="Arial"/>
          <w:sz w:val="18"/>
          <w:szCs w:val="18"/>
        </w:rPr>
        <w:t>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</w:t>
      </w:r>
      <w:r w:rsidR="00CE4151" w:rsidRPr="00AE3E13">
        <w:rPr>
          <w:rFonts w:ascii="Arial" w:hAnsi="Arial" w:cs="Arial"/>
          <w:sz w:val="18"/>
          <w:szCs w:val="18"/>
        </w:rPr>
        <w:t>se agrega</w:t>
      </w:r>
      <w:r w:rsidR="008F0AC0" w:rsidRPr="00AE3E13">
        <w:rPr>
          <w:rFonts w:ascii="Arial" w:hAnsi="Arial" w:cs="Arial"/>
          <w:sz w:val="18"/>
          <w:szCs w:val="18"/>
        </w:rPr>
        <w:t>n</w:t>
      </w:r>
      <w:r w:rsidR="00CE4151" w:rsidRPr="00AE3E13">
        <w:rPr>
          <w:rFonts w:ascii="Arial" w:hAnsi="Arial" w:cs="Arial"/>
          <w:sz w:val="18"/>
          <w:szCs w:val="18"/>
        </w:rPr>
        <w:t xml:space="preserve"> a la presente acta de fallo </w:t>
      </w:r>
      <w:r w:rsidR="00CC4D03" w:rsidRPr="00AE3E13">
        <w:rPr>
          <w:rFonts w:ascii="Arial" w:hAnsi="Arial" w:cs="Arial"/>
          <w:sz w:val="18"/>
          <w:szCs w:val="18"/>
        </w:rPr>
        <w:t xml:space="preserve">se hacen constar </w:t>
      </w:r>
      <w:r w:rsidR="00CE4151" w:rsidRPr="00AE3E13">
        <w:rPr>
          <w:rFonts w:ascii="Arial" w:hAnsi="Arial" w:cs="Arial"/>
          <w:sz w:val="18"/>
          <w:szCs w:val="18"/>
        </w:rPr>
        <w:t xml:space="preserve">como </w:t>
      </w:r>
      <w:r w:rsidR="00B2717C" w:rsidRPr="00AE3E13">
        <w:rPr>
          <w:rFonts w:ascii="Arial" w:hAnsi="Arial" w:cs="Arial"/>
          <w:b/>
          <w:sz w:val="18"/>
          <w:szCs w:val="18"/>
        </w:rPr>
        <w:t xml:space="preserve">Anexo “1” </w:t>
      </w:r>
      <w:r w:rsidR="00B2717C" w:rsidRPr="00AE3E13">
        <w:rPr>
          <w:rFonts w:ascii="Arial" w:hAnsi="Arial" w:cs="Arial"/>
          <w:sz w:val="18"/>
          <w:szCs w:val="18"/>
        </w:rPr>
        <w:t>(</w:t>
      </w:r>
      <w:r w:rsidRPr="00AE3E13">
        <w:rPr>
          <w:rFonts w:ascii="Arial" w:hAnsi="Arial" w:cs="Arial"/>
          <w:sz w:val="18"/>
          <w:szCs w:val="18"/>
        </w:rPr>
        <w:t>3</w:t>
      </w:r>
      <w:r w:rsidR="00B2717C" w:rsidRPr="00AE3E13">
        <w:rPr>
          <w:rFonts w:ascii="Arial" w:hAnsi="Arial" w:cs="Arial"/>
          <w:sz w:val="18"/>
          <w:szCs w:val="18"/>
        </w:rPr>
        <w:t xml:space="preserve"> páginas)</w:t>
      </w:r>
      <w:r w:rsidR="00B952E9" w:rsidRPr="00AE3E13">
        <w:rPr>
          <w:rFonts w:ascii="Arial" w:hAnsi="Arial" w:cs="Arial"/>
          <w:sz w:val="18"/>
          <w:szCs w:val="18"/>
        </w:rPr>
        <w:t>,</w:t>
      </w:r>
      <w:r w:rsidR="008F0AC0" w:rsidRPr="00AE3E13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AE3E13">
        <w:rPr>
          <w:rFonts w:ascii="Arial" w:hAnsi="Arial" w:cs="Arial"/>
          <w:sz w:val="18"/>
          <w:szCs w:val="18"/>
        </w:rPr>
        <w:t>(</w:t>
      </w:r>
      <w:r w:rsidRPr="00AE3E13">
        <w:rPr>
          <w:rFonts w:ascii="Arial" w:hAnsi="Arial" w:cs="Arial"/>
          <w:sz w:val="18"/>
          <w:szCs w:val="18"/>
        </w:rPr>
        <w:t>11</w:t>
      </w:r>
      <w:r w:rsidR="00B952E9" w:rsidRPr="00AE3E13">
        <w:rPr>
          <w:rFonts w:ascii="Arial" w:hAnsi="Arial" w:cs="Arial"/>
          <w:sz w:val="18"/>
          <w:szCs w:val="18"/>
        </w:rPr>
        <w:t xml:space="preserve"> páginas)</w:t>
      </w:r>
      <w:r w:rsidR="00B952E9" w:rsidRPr="00AE3E13">
        <w:rPr>
          <w:rFonts w:ascii="Arial" w:hAnsi="Arial" w:cs="Arial"/>
          <w:b/>
          <w:sz w:val="18"/>
          <w:szCs w:val="18"/>
        </w:rPr>
        <w:t xml:space="preserve"> </w:t>
      </w:r>
      <w:r w:rsidR="00B2717C" w:rsidRPr="00AE3E13">
        <w:rPr>
          <w:rFonts w:ascii="Arial" w:hAnsi="Arial" w:cs="Arial"/>
          <w:sz w:val="18"/>
          <w:szCs w:val="18"/>
        </w:rPr>
        <w:t xml:space="preserve">y </w:t>
      </w:r>
      <w:r w:rsidR="00CE4151" w:rsidRPr="00AE3E13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AE3E13">
        <w:rPr>
          <w:rFonts w:ascii="Arial" w:hAnsi="Arial" w:cs="Arial"/>
          <w:b/>
          <w:sz w:val="18"/>
          <w:szCs w:val="18"/>
        </w:rPr>
        <w:t>“</w:t>
      </w:r>
      <w:r w:rsidR="00CE4151" w:rsidRPr="00AE3E13">
        <w:rPr>
          <w:rFonts w:ascii="Arial" w:hAnsi="Arial" w:cs="Arial"/>
          <w:b/>
          <w:sz w:val="18"/>
          <w:szCs w:val="18"/>
        </w:rPr>
        <w:t>2”</w:t>
      </w:r>
      <w:r w:rsidR="00B2717C" w:rsidRPr="00AE3E13">
        <w:rPr>
          <w:rFonts w:ascii="Arial" w:hAnsi="Arial" w:cs="Arial"/>
          <w:b/>
          <w:sz w:val="18"/>
          <w:szCs w:val="18"/>
        </w:rPr>
        <w:t xml:space="preserve"> </w:t>
      </w:r>
      <w:r w:rsidR="00B2717C" w:rsidRPr="00AE3E13">
        <w:rPr>
          <w:rFonts w:ascii="Arial" w:hAnsi="Arial" w:cs="Arial"/>
          <w:sz w:val="18"/>
          <w:szCs w:val="18"/>
        </w:rPr>
        <w:t>(</w:t>
      </w:r>
      <w:r w:rsidRPr="00AE3E13">
        <w:rPr>
          <w:rFonts w:ascii="Arial" w:hAnsi="Arial" w:cs="Arial"/>
          <w:sz w:val="18"/>
          <w:szCs w:val="18"/>
        </w:rPr>
        <w:t>5</w:t>
      </w:r>
      <w:r w:rsidR="00B2717C" w:rsidRPr="00AE3E13">
        <w:rPr>
          <w:rFonts w:ascii="Arial" w:hAnsi="Arial" w:cs="Arial"/>
          <w:sz w:val="18"/>
          <w:szCs w:val="18"/>
        </w:rPr>
        <w:t xml:space="preserve"> páginas</w:t>
      </w:r>
      <w:r w:rsidR="00B2717C" w:rsidRPr="00F552D2">
        <w:rPr>
          <w:rFonts w:ascii="Arial" w:hAnsi="Arial" w:cs="Arial"/>
          <w:sz w:val="18"/>
          <w:szCs w:val="18"/>
        </w:rPr>
        <w:t>)</w:t>
      </w:r>
      <w:r w:rsidR="001451D1" w:rsidRPr="00F552D2">
        <w:rPr>
          <w:rFonts w:ascii="Arial" w:hAnsi="Arial" w:cs="Arial"/>
          <w:sz w:val="18"/>
          <w:szCs w:val="18"/>
        </w:rPr>
        <w:t>,</w:t>
      </w:r>
      <w:r w:rsidR="00F77EF4" w:rsidRPr="00F552D2">
        <w:rPr>
          <w:rFonts w:ascii="Arial" w:hAnsi="Arial" w:cs="Arial"/>
          <w:sz w:val="18"/>
          <w:szCs w:val="18"/>
        </w:rPr>
        <w:t xml:space="preserve"> a</w:t>
      </w:r>
      <w:r w:rsidR="00F77EF4">
        <w:rPr>
          <w:rFonts w:ascii="Arial" w:hAnsi="Arial" w:cs="Arial"/>
          <w:sz w:val="18"/>
          <w:szCs w:val="18"/>
        </w:rPr>
        <w:t xml:space="preserve"> considerar:</w:t>
      </w:r>
      <w:r w:rsidR="00C161FA">
        <w:rPr>
          <w:rFonts w:ascii="Arial" w:hAnsi="Arial" w:cs="Arial"/>
          <w:sz w:val="18"/>
          <w:szCs w:val="18"/>
        </w:rPr>
        <w:t>-------------------</w:t>
      </w:r>
      <w:r w:rsidR="00B952E9">
        <w:rPr>
          <w:rFonts w:ascii="Arial" w:hAnsi="Arial" w:cs="Arial"/>
          <w:sz w:val="18"/>
          <w:szCs w:val="18"/>
        </w:rPr>
        <w:t>----</w:t>
      </w:r>
      <w:r w:rsidR="00640C8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</w:t>
      </w:r>
    </w:p>
    <w:p w14:paraId="42241D64" w14:textId="77777777" w:rsidR="00640C87" w:rsidRDefault="00640C87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98536B" w14:textId="77777777" w:rsidR="00640C87" w:rsidRDefault="00640C87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8F098C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91012" w:rsidRPr="005761E8" w14:paraId="200753B6" w14:textId="77777777" w:rsidTr="008F098C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D91012" w:rsidRPr="00D91012" w:rsidRDefault="00D91012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59D42C45" w:rsidR="00D91012" w:rsidRPr="00C023D7" w:rsidRDefault="00AE3E13" w:rsidP="00D91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3E13">
              <w:rPr>
                <w:rFonts w:ascii="Arial" w:hAnsi="Arial" w:cs="Arial"/>
                <w:b/>
                <w:sz w:val="14"/>
                <w:szCs w:val="14"/>
              </w:rPr>
              <w:t>OPERADORA GALLANTDALE S.A. DE C.V.</w:t>
            </w:r>
          </w:p>
        </w:tc>
        <w:tc>
          <w:tcPr>
            <w:tcW w:w="3879" w:type="pct"/>
          </w:tcPr>
          <w:p w14:paraId="70A26807" w14:textId="595B5822" w:rsidR="00963AC4" w:rsidRDefault="00D91012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AE3E13" w:rsidRPr="00AE3E13">
              <w:rPr>
                <w:rFonts w:ascii="Arial" w:hAnsi="Arial" w:cs="Arial"/>
                <w:b/>
                <w:sz w:val="16"/>
                <w:szCs w:val="16"/>
              </w:rPr>
              <w:t>1,4, 6, 7, 15, 26, 29, 41, 55, 61, 67, 72, 73, 76, 78, 86, 88, 93, 101, 104, 113, 122</w:t>
            </w:r>
          </w:p>
          <w:p w14:paraId="2050E5EC" w14:textId="77777777" w:rsidR="00AE3E13" w:rsidRPr="00963AC4" w:rsidRDefault="00AE3E13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671C6A" w14:textId="6599B0FF" w:rsidR="00771949" w:rsidRDefault="00D91012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963AC4">
              <w:rPr>
                <w:rFonts w:ascii="Arial" w:hAnsi="Arial" w:cs="Arial"/>
                <w:sz w:val="16"/>
                <w:szCs w:val="16"/>
              </w:rPr>
              <w:t xml:space="preserve">, presenta y </w:t>
            </w:r>
            <w:r w:rsidR="00771949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963AC4">
              <w:rPr>
                <w:rFonts w:ascii="Arial" w:hAnsi="Arial" w:cs="Arial"/>
                <w:sz w:val="16"/>
                <w:szCs w:val="16"/>
              </w:rPr>
              <w:t>cumple</w:t>
            </w:r>
            <w:r w:rsidR="0033281A" w:rsidRPr="00963AC4">
              <w:rPr>
                <w:rFonts w:ascii="Arial" w:hAnsi="Arial" w:cs="Arial"/>
                <w:sz w:val="16"/>
                <w:szCs w:val="16"/>
              </w:rPr>
              <w:t xml:space="preserve"> conforme lo establecido y detallado en los Anexos 1</w:t>
            </w:r>
            <w:r w:rsidR="00B952E9" w:rsidRPr="00963AC4">
              <w:rPr>
                <w:rFonts w:ascii="Arial" w:hAnsi="Arial" w:cs="Arial"/>
                <w:sz w:val="16"/>
                <w:szCs w:val="16"/>
              </w:rPr>
              <w:t>, 1.1</w:t>
            </w:r>
            <w:r w:rsidR="0033281A" w:rsidRPr="00963AC4">
              <w:rPr>
                <w:rFonts w:ascii="Arial" w:hAnsi="Arial" w:cs="Arial"/>
                <w:sz w:val="16"/>
                <w:szCs w:val="16"/>
              </w:rPr>
              <w:t xml:space="preserve"> y 2</w:t>
            </w:r>
            <w:r w:rsidR="00771949">
              <w:rPr>
                <w:rFonts w:ascii="Arial" w:hAnsi="Arial" w:cs="Arial"/>
                <w:sz w:val="16"/>
                <w:szCs w:val="16"/>
              </w:rPr>
              <w:t>, presentando el siguiente incumplimiento:</w:t>
            </w:r>
          </w:p>
          <w:p w14:paraId="542810E2" w14:textId="77777777" w:rsidR="00771949" w:rsidRDefault="00771949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33ABDA" w14:textId="1B3034B5" w:rsidR="00771949" w:rsidRPr="00546C8D" w:rsidRDefault="00771949" w:rsidP="0077194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46C8D">
              <w:rPr>
                <w:rFonts w:ascii="Arial" w:hAnsi="Arial" w:cs="Arial"/>
                <w:b/>
                <w:sz w:val="16"/>
                <w:szCs w:val="16"/>
              </w:rPr>
              <w:t xml:space="preserve">En el apartado </w:t>
            </w:r>
            <w:r w:rsidR="00AE3E13" w:rsidRPr="00546C8D">
              <w:rPr>
                <w:rFonts w:ascii="Arial" w:hAnsi="Arial" w:cs="Arial"/>
                <w:b/>
                <w:sz w:val="16"/>
                <w:szCs w:val="16"/>
              </w:rPr>
              <w:t xml:space="preserve">X. 2.6, X. 2.7, X.2.8, X.2.9, </w:t>
            </w:r>
            <w:r w:rsidRPr="00546C8D">
              <w:rPr>
                <w:rFonts w:ascii="Arial" w:hAnsi="Arial" w:cs="Arial"/>
                <w:b/>
                <w:sz w:val="16"/>
                <w:szCs w:val="16"/>
              </w:rPr>
              <w:t>de la convocatoria, se solicitó:</w:t>
            </w:r>
          </w:p>
          <w:p w14:paraId="7D54B4F7" w14:textId="77777777" w:rsidR="00771949" w:rsidRDefault="00771949" w:rsidP="007719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372C8F" w14:textId="4BB3FE79" w:rsidR="00AE3E13" w:rsidRPr="00546C8D" w:rsidRDefault="00AE3E13" w:rsidP="00AE3E13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2"/>
                <w:szCs w:val="12"/>
              </w:rPr>
              <w:t xml:space="preserve">2.6 </w:t>
            </w:r>
            <w:r w:rsidR="00771949" w:rsidRPr="00546C8D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12"/>
                <w:szCs w:val="12"/>
              </w:rPr>
              <w:t>“</w:t>
            </w: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Comprobante del SAT</w:t>
            </w: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 en donde se indica que está al corriente de sus obligaciones fiscales.</w:t>
            </w:r>
          </w:p>
          <w:p w14:paraId="36B55134" w14:textId="77777777" w:rsidR="00AE3E13" w:rsidRPr="00546C8D" w:rsidRDefault="00AE3E13" w:rsidP="00AE3E13">
            <w:pPr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>La Opinión del cumplimiento de obligaciones fiscales en sentido positivo te sirve para acceder a distintas autorizaciones y beneficios, de conformidad con lo establecido en el artículo 32-D del Código Fiscal de la Federación.</w:t>
            </w:r>
          </w:p>
          <w:p w14:paraId="1968A837" w14:textId="55F108B5" w:rsidR="00771949" w:rsidRPr="00546C8D" w:rsidRDefault="00771949" w:rsidP="00771949">
            <w:pPr>
              <w:jc w:val="both"/>
              <w:rPr>
                <w:rFonts w:asciiTheme="minorHAnsi" w:eastAsia="Calibri" w:hAnsiTheme="minorHAnsi" w:cstheme="minorHAnsi"/>
                <w:i/>
                <w:sz w:val="12"/>
                <w:szCs w:val="12"/>
              </w:rPr>
            </w:pPr>
          </w:p>
          <w:p w14:paraId="5D78DAE2" w14:textId="77777777" w:rsidR="00AE3E13" w:rsidRPr="00546C8D" w:rsidRDefault="00AE3E13" w:rsidP="00AE3E13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sz w:val="12"/>
                <w:szCs w:val="12"/>
              </w:rPr>
              <w:t xml:space="preserve">2.7 </w:t>
            </w: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 xml:space="preserve">Opinión del Cumplimiento de Obligaciones fiscales en materia de Seguridad </w:t>
            </w:r>
            <w:proofErr w:type="gramStart"/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Social.*</w:t>
            </w:r>
            <w:proofErr w:type="gramEnd"/>
          </w:p>
          <w:p w14:paraId="0071F1AA" w14:textId="77777777" w:rsidR="00AE3E13" w:rsidRPr="00546C8D" w:rsidRDefault="00AE3E13" w:rsidP="00AE3E13">
            <w:pPr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>En sentido positivo donde conste cumplimiento de obligaciones, la situación del RFC, la localización en el domicilio fiscal, comprobar que no se encuentre en el listado del artículo 69-B del CFF, y que no cuenta con créditos fiscales firmes o exigibles, de acuerdo a lo establecido en el Código Fiscal de la Federación, Artículo 32-D, Resolución Miscelánea Fiscal, regla 2.1.24, Anexo 19 de la Resolución Miscelánea Fiscal.</w:t>
            </w:r>
          </w:p>
          <w:p w14:paraId="2E50A6E7" w14:textId="77777777" w:rsidR="00AE3E13" w:rsidRPr="00546C8D" w:rsidRDefault="00AE3E13" w:rsidP="00AE3E13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  <w:u w:val="single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La opinión de Cumplimiento de Obligaciones fiscales en materia de Seguridad Social deberá presentarse con fecha del día </w:t>
            </w: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  <w:u w:val="single"/>
              </w:rPr>
              <w:t>14 de octubre de 2024.</w:t>
            </w:r>
          </w:p>
          <w:p w14:paraId="671FC2D5" w14:textId="77777777" w:rsidR="00AE3E13" w:rsidRPr="00546C8D" w:rsidRDefault="00AE3E13" w:rsidP="00AE3E13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  <w:u w:val="single"/>
              </w:rPr>
            </w:pPr>
          </w:p>
          <w:p w14:paraId="1AE7E03F" w14:textId="43F4BA9E" w:rsidR="00AE3E13" w:rsidRPr="00546C8D" w:rsidRDefault="00AE3E13" w:rsidP="00AE3E13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>(Su omisión es causa de desechamiento)</w:t>
            </w:r>
          </w:p>
          <w:p w14:paraId="1EA81D96" w14:textId="36B3B12A" w:rsidR="00AE3E13" w:rsidRPr="00546C8D" w:rsidRDefault="00AE3E13" w:rsidP="00AE3E13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65300B93" w14:textId="77777777" w:rsidR="00AE3E13" w:rsidRPr="00546C8D" w:rsidRDefault="00AE3E13" w:rsidP="00AE3E13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2.8 </w:t>
            </w: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Constancia de situación fiscal del INFONAVIT*</w:t>
            </w: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, </w:t>
            </w:r>
          </w:p>
          <w:p w14:paraId="7F38FA50" w14:textId="77777777" w:rsidR="00AE3E13" w:rsidRPr="00546C8D" w:rsidRDefault="00AE3E13" w:rsidP="00AE3E13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</w:p>
          <w:p w14:paraId="47E7CF31" w14:textId="77777777" w:rsidR="00AE3E13" w:rsidRPr="00546C8D" w:rsidRDefault="00AE3E13" w:rsidP="00AE3E13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Según las Reglas para la Obtención de la Constancia de situación fiscal en Materia de Aportaciones Patronales y Entero de descuentos, Código Fiscal de la Federación, Artículo 32-D. </w:t>
            </w:r>
          </w:p>
          <w:p w14:paraId="26A06F1A" w14:textId="2047828C" w:rsidR="00AE3E13" w:rsidRPr="00546C8D" w:rsidRDefault="00AE3E13" w:rsidP="00AE3E13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 </w:t>
            </w: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>(Su omisión es causa de desechamiento)</w:t>
            </w:r>
          </w:p>
          <w:p w14:paraId="72680614" w14:textId="393F9DB1" w:rsidR="00AE3E13" w:rsidRPr="00546C8D" w:rsidRDefault="00AE3E13" w:rsidP="00AE3E13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2CF568BD" w14:textId="77777777" w:rsidR="00546C8D" w:rsidRPr="00546C8D" w:rsidRDefault="00AE3E13" w:rsidP="00546C8D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2.9 </w:t>
            </w:r>
            <w:r w:rsidR="00546C8D"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 xml:space="preserve">Opinión de Situación Fiscal de Cumplimiento de Obligaciones Estatales emitida por la Secretaría de Finanzas del Estado de </w:t>
            </w:r>
            <w:proofErr w:type="gramStart"/>
            <w:r w:rsidR="00546C8D"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Aguascalientes.*</w:t>
            </w:r>
            <w:proofErr w:type="gramEnd"/>
            <w:r w:rsidR="00546C8D"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*</w:t>
            </w:r>
          </w:p>
          <w:p w14:paraId="5DBFE882" w14:textId="77777777" w:rsidR="00546C8D" w:rsidRPr="00546C8D" w:rsidRDefault="00546C8D" w:rsidP="00546C8D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**Todos los licitantes/proveedores </w:t>
            </w: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  <w:u w:val="single"/>
              </w:rPr>
              <w:t>sin excepción</w:t>
            </w: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, no importando que no tengan su domicilio fiscal en el Estado de Aguascalientes, se puede obtener más información en: </w:t>
            </w:r>
          </w:p>
          <w:p w14:paraId="2647B8DE" w14:textId="77777777" w:rsidR="00546C8D" w:rsidRPr="00546C8D" w:rsidRDefault="004E3CBD" w:rsidP="00546C8D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hyperlink r:id="rId11" w:history="1">
              <w:r w:rsidR="00546C8D" w:rsidRPr="00546C8D">
                <w:rPr>
                  <w:rFonts w:asciiTheme="minorHAnsi" w:eastAsia="Calibri" w:hAnsiTheme="minorHAnsi" w:cstheme="minorHAnsi"/>
                  <w:i/>
                  <w:color w:val="0000FF"/>
                  <w:sz w:val="12"/>
                  <w:szCs w:val="12"/>
                  <w:u w:val="single"/>
                </w:rPr>
                <w:t>https://eservicios2.aguascalientes.gob.mx/sefi/obligacionesrfc/login.aspx</w:t>
              </w:r>
            </w:hyperlink>
            <w:r w:rsidR="00546C8D"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, </w:t>
            </w:r>
          </w:p>
          <w:p w14:paraId="288BD6DF" w14:textId="77777777" w:rsidR="00546C8D" w:rsidRPr="00546C8D" w:rsidRDefault="004E3CBD" w:rsidP="00546C8D">
            <w:pPr>
              <w:ind w:right="-52"/>
              <w:contextualSpacing/>
              <w:jc w:val="both"/>
              <w:rPr>
                <w:rFonts w:asciiTheme="minorHAnsi" w:eastAsia="Calibri" w:hAnsiTheme="minorHAnsi" w:cstheme="minorHAnsi"/>
                <w:i/>
                <w:color w:val="0000FF"/>
                <w:sz w:val="12"/>
                <w:szCs w:val="12"/>
                <w:u w:val="single"/>
              </w:rPr>
            </w:pPr>
            <w:hyperlink r:id="rId12" w:history="1">
              <w:r w:rsidR="00546C8D" w:rsidRPr="00546C8D">
                <w:rPr>
                  <w:rFonts w:asciiTheme="minorHAnsi" w:eastAsia="Calibri" w:hAnsiTheme="minorHAnsi" w:cstheme="minorHAnsi"/>
                  <w:i/>
                  <w:color w:val="0000FF"/>
                  <w:sz w:val="12"/>
                  <w:szCs w:val="12"/>
                  <w:u w:val="single"/>
                </w:rPr>
                <w:t>https://eservicios2.aguascalientes.gob.mx/contribuciones/</w:t>
              </w:r>
            </w:hyperlink>
          </w:p>
          <w:p w14:paraId="17BEE1A9" w14:textId="77777777" w:rsidR="00546C8D" w:rsidRPr="00546C8D" w:rsidRDefault="00546C8D" w:rsidP="00546C8D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58915FC6" w14:textId="10E3D029" w:rsidR="00AE3E13" w:rsidRPr="00546C8D" w:rsidRDefault="00546C8D" w:rsidP="00546C8D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>(Su omisión es causa de desechamiento)</w:t>
            </w:r>
          </w:p>
          <w:p w14:paraId="162B4D3C" w14:textId="6F963B28" w:rsidR="00AE3E13" w:rsidRDefault="00AE3E13" w:rsidP="00AE3E13">
            <w:pPr>
              <w:jc w:val="both"/>
              <w:rPr>
                <w:rFonts w:asciiTheme="minorHAnsi" w:hAnsiTheme="minorHAnsi" w:cstheme="minorHAnsi"/>
                <w:sz w:val="14"/>
                <w:szCs w:val="12"/>
              </w:rPr>
            </w:pPr>
          </w:p>
          <w:p w14:paraId="69466E93" w14:textId="2011CB22" w:rsidR="00546C8D" w:rsidRDefault="00771949" w:rsidP="00771949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  <w:r>
              <w:rPr>
                <w:rFonts w:ascii="Arial" w:eastAsia="Calibri" w:hAnsi="Arial" w:cs="Arial"/>
                <w:sz w:val="16"/>
                <w:szCs w:val="14"/>
              </w:rPr>
              <w:t xml:space="preserve">Conforme a lo anterior, el licitante </w:t>
            </w:r>
            <w:r w:rsidR="00546C8D" w:rsidRPr="00546C8D">
              <w:rPr>
                <w:rFonts w:ascii="Arial" w:eastAsia="Calibri" w:hAnsi="Arial" w:cs="Arial"/>
                <w:b/>
                <w:sz w:val="16"/>
                <w:szCs w:val="14"/>
              </w:rPr>
              <w:t>OPERADORA GALLANTDALE S.A. DE C.V.,</w:t>
            </w:r>
            <w:r w:rsidR="00546C8D">
              <w:rPr>
                <w:rFonts w:ascii="Arial" w:eastAsia="Calibri" w:hAnsi="Arial" w:cs="Arial"/>
                <w:sz w:val="16"/>
                <w:szCs w:val="14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4"/>
              </w:rPr>
              <w:t>presentó</w:t>
            </w:r>
            <w:r w:rsidR="00546C8D">
              <w:rPr>
                <w:rFonts w:ascii="Arial" w:eastAsia="Calibri" w:hAnsi="Arial" w:cs="Arial"/>
                <w:sz w:val="16"/>
                <w:szCs w:val="14"/>
              </w:rPr>
              <w:t xml:space="preserve"> en los numerales antes mencionados los documentos con los siguientes incumplimientos: </w:t>
            </w:r>
          </w:p>
          <w:p w14:paraId="65AAA234" w14:textId="3336851E" w:rsidR="00546C8D" w:rsidRDefault="00546C8D" w:rsidP="00771949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160AC172" w14:textId="26D974CB" w:rsidR="00546C8D" w:rsidRPr="00546C8D" w:rsidRDefault="00546C8D" w:rsidP="00546C8D">
            <w:pPr>
              <w:jc w:val="both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07BEF">
              <w:rPr>
                <w:rFonts w:asciiTheme="minorHAnsi" w:hAnsiTheme="minorHAnsi" w:cstheme="minorHAnsi"/>
                <w:sz w:val="15"/>
                <w:szCs w:val="15"/>
              </w:rPr>
              <w:t>Constancia de cumplimiento de obligaciones ante el SAT, se encuentra al corrien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te, en sentido POSITIVO. Folio 24ND9361617</w:t>
            </w:r>
            <w:r w:rsidRPr="00A07BEF">
              <w:rPr>
                <w:rFonts w:asciiTheme="minorHAnsi" w:hAnsiTheme="minorHAnsi" w:cstheme="minorHAnsi"/>
                <w:sz w:val="15"/>
                <w:szCs w:val="15"/>
              </w:rPr>
              <w:t xml:space="preserve"> Revisión practicada el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09 de septiembre de 2024</w:t>
            </w:r>
            <w:r w:rsidRPr="00A07BEF">
              <w:rPr>
                <w:rFonts w:asciiTheme="minorHAnsi" w:hAnsiTheme="minorHAnsi" w:cstheme="minorHAnsi"/>
                <w:sz w:val="15"/>
                <w:szCs w:val="15"/>
              </w:rPr>
              <w:t xml:space="preserve">, a las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9:57</w:t>
            </w:r>
            <w:r w:rsidRPr="00A07BEF">
              <w:rPr>
                <w:rFonts w:asciiTheme="minorHAnsi" w:hAnsiTheme="minorHAnsi" w:cstheme="minorHAnsi"/>
                <w:sz w:val="15"/>
                <w:szCs w:val="15"/>
              </w:rPr>
              <w:t xml:space="preserve"> horas.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Se solicitó de fecha 14 de septiembre al 14 de octubre de 2024, se presenta del día 09 de octubre, incumpliendo con lo requerido en la convocatoria. </w:t>
            </w:r>
            <w:r w:rsidRPr="00546C8D">
              <w:rPr>
                <w:rFonts w:asciiTheme="minorHAnsi" w:hAnsiTheme="minorHAnsi" w:cstheme="minorHAnsi"/>
                <w:b/>
                <w:sz w:val="15"/>
                <w:szCs w:val="15"/>
              </w:rPr>
              <w:t>Conforme a lo establecido en el Análisis de la documentación administrativa, Anexo “2”.</w:t>
            </w:r>
          </w:p>
          <w:p w14:paraId="4D9D9C66" w14:textId="5A9AE0DE" w:rsidR="00546C8D" w:rsidRDefault="00546C8D" w:rsidP="00771949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58961004" w14:textId="77777777" w:rsidR="00546C8D" w:rsidRPr="00546C8D" w:rsidRDefault="00546C8D" w:rsidP="00546C8D">
            <w:pPr>
              <w:jc w:val="both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07BEF">
              <w:rPr>
                <w:rFonts w:asciiTheme="minorHAnsi" w:hAnsiTheme="minorHAnsi" w:cstheme="minorHAnsi"/>
                <w:sz w:val="16"/>
                <w:szCs w:val="16"/>
              </w:rPr>
              <w:t xml:space="preserve">Constancia de cumplimiento de obligaciones ante el IMSS, se encuentra al corriente, se emite constancia en opinión POSITIVA. Folio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17286011199331240168396</w:t>
            </w:r>
            <w:r w:rsidRPr="00A07BEF">
              <w:rPr>
                <w:rFonts w:asciiTheme="minorHAnsi" w:hAnsiTheme="minorHAnsi" w:cstheme="minorHAnsi"/>
                <w:sz w:val="16"/>
                <w:szCs w:val="16"/>
              </w:rPr>
              <w:t xml:space="preserve">, Revisión practicada el día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10 de octubre </w:t>
            </w:r>
            <w:r w:rsidRPr="00A07BEF">
              <w:rPr>
                <w:rFonts w:asciiTheme="minorHAnsi" w:hAnsiTheme="minorHAnsi" w:cstheme="minorHAnsi"/>
                <w:sz w:val="16"/>
                <w:szCs w:val="16"/>
              </w:rPr>
              <w:t xml:space="preserve">de 2024 a las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16:58</w:t>
            </w:r>
            <w:r w:rsidRPr="00A07BEF">
              <w:rPr>
                <w:rFonts w:asciiTheme="minorHAnsi" w:hAnsiTheme="minorHAnsi" w:cstheme="minorHAnsi"/>
                <w:sz w:val="16"/>
                <w:szCs w:val="16"/>
              </w:rPr>
              <w:t xml:space="preserve"> horas.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Se solicitó de fecha 14 de octubre de 2024, se presenta del día 10 de octubre, incumpliendo con lo requerido en la convocatoria, 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onstancia no vigente. </w:t>
            </w:r>
            <w:r w:rsidRPr="00546C8D">
              <w:rPr>
                <w:rFonts w:asciiTheme="minorHAnsi" w:hAnsiTheme="minorHAnsi" w:cstheme="minorHAnsi"/>
                <w:b/>
                <w:sz w:val="15"/>
                <w:szCs w:val="15"/>
              </w:rPr>
              <w:t>Conforme a lo establecido en el Análisis de la documentación administrativa, Anexo “2”.</w:t>
            </w:r>
          </w:p>
          <w:p w14:paraId="782A3C43" w14:textId="29FA0B44" w:rsidR="00546C8D" w:rsidRDefault="00546C8D" w:rsidP="00546C8D">
            <w:pPr>
              <w:jc w:val="center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2D8ABC7C" w14:textId="77777777" w:rsidR="00546C8D" w:rsidRPr="00546C8D" w:rsidRDefault="00546C8D" w:rsidP="00546C8D">
            <w:pPr>
              <w:jc w:val="both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07BEF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 xml:space="preserve">Constancia de situación fiscal del </w:t>
            </w:r>
            <w:proofErr w:type="gramStart"/>
            <w:r w:rsidRPr="00A07BEF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INFONAVIT.*</w:t>
            </w:r>
            <w:proofErr w:type="gramEnd"/>
            <w:r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Presenta informe de resultados de aclaración patronal, no presenta constancia solicitada, incumpliendo lo requerido en la convocatoria. </w:t>
            </w:r>
            <w:r w:rsidRPr="00546C8D">
              <w:rPr>
                <w:rFonts w:asciiTheme="minorHAnsi" w:hAnsiTheme="minorHAnsi" w:cstheme="minorHAnsi"/>
                <w:b/>
                <w:sz w:val="15"/>
                <w:szCs w:val="15"/>
              </w:rPr>
              <w:t>Conforme a lo establecido en el Análisis de la documentación administrativa, Anexo “2”.</w:t>
            </w:r>
          </w:p>
          <w:p w14:paraId="49AD6C95" w14:textId="77777777" w:rsidR="00546C8D" w:rsidRDefault="00546C8D" w:rsidP="00546C8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2B73B6" w14:textId="4E4EF7A7" w:rsidR="00546C8D" w:rsidRDefault="00546C8D" w:rsidP="00546C8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7BEF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Opinión de Situación Fiscal de Cumplimiento de Obligaciones Estatales emitida por la Secretarí</w:t>
            </w:r>
            <w:r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 xml:space="preserve">a de Finanzas del Estado de 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Ags</w:t>
            </w:r>
            <w:proofErr w:type="spellEnd"/>
            <w:r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 xml:space="preserve">., no presentó la opinión requerida. </w:t>
            </w:r>
          </w:p>
          <w:p w14:paraId="788F01BF" w14:textId="20E4180B" w:rsidR="00546C8D" w:rsidRDefault="00546C8D" w:rsidP="00546C8D">
            <w:pPr>
              <w:jc w:val="center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651CDC1A" w14:textId="4A6D825B" w:rsidR="00546C8D" w:rsidRPr="00546C8D" w:rsidRDefault="00546C8D" w:rsidP="00771949">
            <w:pPr>
              <w:jc w:val="both"/>
              <w:rPr>
                <w:rFonts w:ascii="Arial" w:eastAsia="Calibri" w:hAnsi="Arial" w:cs="Arial"/>
                <w:b/>
                <w:sz w:val="16"/>
                <w:szCs w:val="14"/>
              </w:rPr>
            </w:pPr>
            <w:r w:rsidRPr="00546C8D">
              <w:rPr>
                <w:rFonts w:ascii="Arial" w:eastAsia="Calibri" w:hAnsi="Arial" w:cs="Arial"/>
                <w:b/>
                <w:sz w:val="16"/>
                <w:szCs w:val="14"/>
              </w:rPr>
              <w:t xml:space="preserve">En el numeral X.4 se solicitó: </w:t>
            </w:r>
          </w:p>
          <w:p w14:paraId="662EB3F9" w14:textId="66554CF4" w:rsidR="00546C8D" w:rsidRDefault="00546C8D" w:rsidP="00771949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7C9AFA37" w14:textId="260C41E8" w:rsidR="00546C8D" w:rsidRPr="00546C8D" w:rsidRDefault="00546C8D" w:rsidP="00546C8D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“Presentar copia de la transferencia de pago de bases (en caso de aplicar) y recibo del comprobante de la UAA.</w:t>
            </w:r>
          </w:p>
          <w:p w14:paraId="607DF9A1" w14:textId="77777777" w:rsidR="00546C8D" w:rsidRPr="00546C8D" w:rsidRDefault="00546C8D" w:rsidP="00546C8D">
            <w:pPr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 xml:space="preserve"> </w:t>
            </w:r>
          </w:p>
          <w:p w14:paraId="5BDE73D2" w14:textId="77777777" w:rsidR="00546C8D" w:rsidRPr="00546C8D" w:rsidRDefault="00546C8D" w:rsidP="00546C8D">
            <w:pPr>
              <w:jc w:val="both"/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Se deberá presentar copia del pago de las bases correspondiente a la presente licitación, en caso contrario no se admitirá su participación y se procederá a su descalificación. </w:t>
            </w:r>
            <w:r w:rsidRPr="00546C8D">
              <w:rPr>
                <w:rFonts w:asciiTheme="minorHAnsi" w:eastAsia="Calibri" w:hAnsiTheme="minorHAnsi" w:cstheme="minorHAnsi"/>
                <w:b/>
                <w:i/>
                <w:color w:val="000000"/>
                <w:sz w:val="12"/>
                <w:szCs w:val="12"/>
              </w:rPr>
              <w:t>(07, 08, 09 y 10 de octubre de 2024</w:t>
            </w:r>
            <w:r w:rsidRPr="00546C8D">
              <w:rPr>
                <w:rFonts w:asciiTheme="minorHAnsi" w:eastAsia="Calibri" w:hAnsiTheme="minorHAnsi" w:cstheme="minorHAnsi"/>
                <w:i/>
                <w:color w:val="000000"/>
                <w:sz w:val="12"/>
                <w:szCs w:val="12"/>
              </w:rPr>
              <w:t xml:space="preserve">)   </w:t>
            </w:r>
          </w:p>
          <w:p w14:paraId="000E336F" w14:textId="77777777" w:rsidR="00546C8D" w:rsidRPr="00546C8D" w:rsidRDefault="00546C8D" w:rsidP="00546C8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i/>
                <w:sz w:val="12"/>
                <w:szCs w:val="12"/>
                <w:u w:val="single"/>
                <w:lang w:eastAsia="ar-SA"/>
              </w:rPr>
            </w:pPr>
            <w:r w:rsidRPr="00546C8D">
              <w:rPr>
                <w:rFonts w:asciiTheme="minorHAnsi" w:eastAsia="Calibri" w:hAnsiTheme="minorHAnsi" w:cstheme="minorHAnsi"/>
                <w:b/>
                <w:i/>
                <w:sz w:val="12"/>
                <w:szCs w:val="12"/>
                <w:u w:val="single"/>
                <w:lang w:eastAsia="ar-SA"/>
              </w:rPr>
              <w:t>Incluir:</w:t>
            </w:r>
          </w:p>
          <w:p w14:paraId="3BD7CB44" w14:textId="77777777" w:rsidR="00546C8D" w:rsidRPr="00546C8D" w:rsidRDefault="00546C8D" w:rsidP="00546C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12"/>
                <w:szCs w:val="12"/>
                <w:lang w:eastAsia="ar-SA"/>
              </w:rPr>
            </w:pPr>
            <w:r w:rsidRPr="00546C8D">
              <w:rPr>
                <w:rFonts w:asciiTheme="minorHAnsi" w:eastAsia="Calibri" w:hAnsiTheme="minorHAnsi" w:cstheme="minorHAnsi"/>
                <w:i/>
                <w:sz w:val="12"/>
                <w:szCs w:val="12"/>
                <w:lang w:eastAsia="ar-SA"/>
              </w:rPr>
              <w:t>Comprobante del banco (en caso de aplicar).</w:t>
            </w:r>
          </w:p>
          <w:p w14:paraId="609DD468" w14:textId="77777777" w:rsidR="00546C8D" w:rsidRPr="00546C8D" w:rsidRDefault="00546C8D" w:rsidP="00546C8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12"/>
                <w:szCs w:val="12"/>
                <w:lang w:eastAsia="ar-SA"/>
              </w:rPr>
            </w:pPr>
            <w:r w:rsidRPr="00546C8D">
              <w:rPr>
                <w:rFonts w:asciiTheme="minorHAnsi" w:eastAsia="Calibri" w:hAnsiTheme="minorHAnsi" w:cstheme="minorHAnsi"/>
                <w:i/>
                <w:sz w:val="12"/>
                <w:szCs w:val="12"/>
                <w:lang w:eastAsia="ar-SA"/>
              </w:rPr>
              <w:t xml:space="preserve">Comprobante de la UAA. </w:t>
            </w:r>
          </w:p>
          <w:p w14:paraId="21EA860E" w14:textId="77777777" w:rsidR="00546C8D" w:rsidRPr="00546C8D" w:rsidRDefault="00546C8D" w:rsidP="00546C8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12"/>
                <w:szCs w:val="12"/>
                <w:lang w:eastAsia="ar-SA"/>
              </w:rPr>
            </w:pPr>
          </w:p>
          <w:p w14:paraId="3D258C9F" w14:textId="77777777" w:rsidR="00546C8D" w:rsidRPr="00546C8D" w:rsidRDefault="00546C8D" w:rsidP="00546C8D">
            <w:pPr>
              <w:ind w:right="1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46C8D">
              <w:rPr>
                <w:rFonts w:asciiTheme="minorHAnsi" w:eastAsia="Calibri" w:hAnsiTheme="minorHAnsi" w:cstheme="minorHAnsi"/>
                <w:i/>
                <w:sz w:val="12"/>
                <w:szCs w:val="12"/>
              </w:rPr>
              <w:t>(Deberá de presentarse a nombre de la empresa que está participando en la Licitación y dentro de las fechas establecidas para ello).</w:t>
            </w: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 </w:t>
            </w:r>
          </w:p>
          <w:p w14:paraId="649078D1" w14:textId="77777777" w:rsidR="00546C8D" w:rsidRPr="00546C8D" w:rsidRDefault="00546C8D" w:rsidP="00546C8D">
            <w:pPr>
              <w:ind w:right="567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71762918" w14:textId="258E476D" w:rsidR="00546C8D" w:rsidRDefault="00546C8D" w:rsidP="00546C8D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546C8D">
              <w:rPr>
                <w:rFonts w:asciiTheme="minorHAnsi" w:hAnsiTheme="minorHAnsi" w:cstheme="minorHAnsi"/>
                <w:i/>
                <w:sz w:val="12"/>
                <w:szCs w:val="12"/>
              </w:rPr>
              <w:t>(Su omisión es causa de desechamiento)”</w:t>
            </w:r>
          </w:p>
          <w:p w14:paraId="5E56E5E8" w14:textId="77C48B22" w:rsidR="00546C8D" w:rsidRDefault="00546C8D" w:rsidP="00546C8D">
            <w:pPr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4A1A7FBA" w14:textId="076A1791" w:rsidR="00546C8D" w:rsidRPr="00546C8D" w:rsidRDefault="00546C8D" w:rsidP="00546C8D">
            <w:pPr>
              <w:jc w:val="both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6127031B" w14:textId="75DE3299" w:rsidR="00546C8D" w:rsidRDefault="00546C8D" w:rsidP="00546C8D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  <w:r>
              <w:rPr>
                <w:rFonts w:ascii="Arial" w:eastAsia="Calibri" w:hAnsi="Arial" w:cs="Arial"/>
                <w:sz w:val="16"/>
                <w:szCs w:val="14"/>
              </w:rPr>
              <w:t xml:space="preserve">El licitante únicamente incluyó el </w:t>
            </w:r>
            <w:r w:rsidRPr="00546C8D">
              <w:rPr>
                <w:rFonts w:ascii="Arial" w:eastAsia="Calibri" w:hAnsi="Arial" w:cs="Arial"/>
                <w:sz w:val="16"/>
                <w:szCs w:val="14"/>
              </w:rPr>
              <w:t>Comprobante Transferencia, GUÍA:6961411,</w:t>
            </w:r>
            <w:r>
              <w:rPr>
                <w:rFonts w:ascii="Arial" w:eastAsia="Calibri" w:hAnsi="Arial" w:cs="Arial"/>
                <w:sz w:val="16"/>
                <w:szCs w:val="14"/>
              </w:rPr>
              <w:t xml:space="preserve"> de fecha 10 de octubre de 2024, pero no presento el </w:t>
            </w:r>
            <w:proofErr w:type="spellStart"/>
            <w:r>
              <w:rPr>
                <w:rFonts w:ascii="Arial" w:eastAsia="Calibri" w:hAnsi="Arial" w:cs="Arial"/>
                <w:sz w:val="16"/>
                <w:szCs w:val="14"/>
              </w:rPr>
              <w:t>el</w:t>
            </w:r>
            <w:proofErr w:type="spellEnd"/>
            <w:r>
              <w:rPr>
                <w:rFonts w:ascii="Arial" w:eastAsia="Calibri" w:hAnsi="Arial" w:cs="Arial"/>
                <w:sz w:val="16"/>
                <w:szCs w:val="14"/>
              </w:rPr>
              <w:t xml:space="preserve"> Comprobante de la UAA, incumpliendo con lo requerido en la convocatoria.  </w:t>
            </w:r>
          </w:p>
          <w:p w14:paraId="62EFE6B2" w14:textId="77777777" w:rsidR="00546C8D" w:rsidRDefault="00546C8D" w:rsidP="00771949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1C57D351" w14:textId="3CC7932D" w:rsidR="00771949" w:rsidRPr="00250F39" w:rsidRDefault="00546C8D" w:rsidP="00771949">
            <w:pPr>
              <w:jc w:val="both"/>
              <w:rPr>
                <w:rFonts w:ascii="Arial" w:eastAsia="Calibri" w:hAnsi="Arial" w:cs="Arial"/>
                <w:b/>
                <w:sz w:val="16"/>
                <w:szCs w:val="14"/>
              </w:rPr>
            </w:pPr>
            <w:r w:rsidRPr="00250F39">
              <w:rPr>
                <w:rFonts w:ascii="Arial" w:eastAsia="Calibri" w:hAnsi="Arial" w:cs="Arial"/>
                <w:b/>
                <w:sz w:val="16"/>
                <w:szCs w:val="14"/>
              </w:rPr>
              <w:t xml:space="preserve">En el apartado X.6 se solicitó: </w:t>
            </w:r>
          </w:p>
          <w:p w14:paraId="4F65FC44" w14:textId="11BABAA7" w:rsidR="00546C8D" w:rsidRDefault="00546C8D" w:rsidP="00771949">
            <w:pPr>
              <w:jc w:val="both"/>
              <w:rPr>
                <w:rFonts w:ascii="Arial" w:eastAsia="Calibri" w:hAnsi="Arial" w:cs="Arial"/>
                <w:sz w:val="16"/>
                <w:szCs w:val="14"/>
              </w:rPr>
            </w:pPr>
          </w:p>
          <w:p w14:paraId="7E50C42B" w14:textId="0EE8D794" w:rsidR="00546C8D" w:rsidRPr="00546C8D" w:rsidRDefault="00546C8D" w:rsidP="00546C8D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2"/>
                <w:szCs w:val="12"/>
              </w:rPr>
              <w:t>“</w:t>
            </w:r>
            <w:r w:rsidRPr="00546C8D">
              <w:rPr>
                <w:rFonts w:ascii="Calibri" w:eastAsia="Calibri" w:hAnsi="Calibri" w:cs="Calibri"/>
                <w:b/>
                <w:i/>
                <w:color w:val="000000"/>
                <w:sz w:val="12"/>
                <w:szCs w:val="12"/>
              </w:rPr>
              <w:t>Especificaciones técnicas:</w:t>
            </w:r>
            <w:r w:rsidRPr="00546C8D">
              <w:rPr>
                <w:rFonts w:ascii="Calibri" w:eastAsia="Calibri" w:hAnsi="Calibri" w:cs="Calibri"/>
                <w:i/>
                <w:color w:val="000000"/>
                <w:sz w:val="12"/>
                <w:szCs w:val="12"/>
              </w:rPr>
              <w:t xml:space="preserve"> </w:t>
            </w:r>
          </w:p>
          <w:p w14:paraId="5EA77B65" w14:textId="77777777" w:rsidR="00546C8D" w:rsidRPr="00546C8D" w:rsidRDefault="00546C8D" w:rsidP="00546C8D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color w:val="000000"/>
                <w:sz w:val="12"/>
                <w:szCs w:val="12"/>
              </w:rPr>
            </w:pPr>
            <w:r w:rsidRPr="00546C8D">
              <w:rPr>
                <w:rFonts w:ascii="Calibri" w:eastAsia="Calibri" w:hAnsi="Calibri" w:cs="Calibri"/>
                <w:i/>
                <w:color w:val="000000"/>
                <w:sz w:val="12"/>
                <w:szCs w:val="12"/>
              </w:rPr>
              <w:t xml:space="preserve">El licitante deberá presentar su propuesta, con una descripción amplia, detallada y legible de los bienes ofertados, ajustándose a los requisitos mínimos establecidos para los bienes en el </w:t>
            </w:r>
            <w:r w:rsidRPr="00546C8D">
              <w:rPr>
                <w:rFonts w:ascii="Calibri" w:eastAsia="Calibri" w:hAnsi="Calibri" w:cs="Calibri"/>
                <w:b/>
                <w:i/>
                <w:color w:val="000000"/>
                <w:sz w:val="12"/>
                <w:szCs w:val="12"/>
              </w:rPr>
              <w:t>Anexo "1"</w:t>
            </w:r>
            <w:r w:rsidRPr="00546C8D">
              <w:rPr>
                <w:rFonts w:ascii="Calibri" w:eastAsia="Calibri" w:hAnsi="Calibri" w:cs="Calibri"/>
                <w:i/>
                <w:color w:val="000000"/>
                <w:sz w:val="12"/>
                <w:szCs w:val="12"/>
              </w:rPr>
              <w:t xml:space="preserve">, indicando la partida, descripción, unidad de medida, cantidad, marca y modelo de los bienes ofertados. Las características establecidas en esta convocatoria son las mínimas requeridas pudiendo ofertarse bienes de características iguales o superiores. El licitante deberá modificar el </w:t>
            </w:r>
            <w:r w:rsidRPr="00546C8D">
              <w:rPr>
                <w:rFonts w:ascii="Calibri" w:eastAsia="Calibri" w:hAnsi="Calibri" w:cs="Calibri"/>
                <w:b/>
                <w:i/>
                <w:color w:val="000000"/>
                <w:sz w:val="12"/>
                <w:szCs w:val="12"/>
              </w:rPr>
              <w:t>Anexo “1”</w:t>
            </w:r>
            <w:r w:rsidRPr="00546C8D">
              <w:rPr>
                <w:rFonts w:ascii="Calibri" w:eastAsia="Calibri" w:hAnsi="Calibri" w:cs="Calibri"/>
                <w:i/>
                <w:color w:val="000000"/>
                <w:sz w:val="12"/>
                <w:szCs w:val="12"/>
              </w:rPr>
              <w:t xml:space="preserve"> conforme a lo realmente ofertado en su propuesta.  </w:t>
            </w:r>
          </w:p>
          <w:p w14:paraId="4397512A" w14:textId="77552C16" w:rsidR="00546C8D" w:rsidRPr="00546C8D" w:rsidRDefault="00546C8D" w:rsidP="00546C8D">
            <w:pPr>
              <w:jc w:val="both"/>
              <w:rPr>
                <w:rFonts w:ascii="Arial" w:eastAsia="Calibri" w:hAnsi="Arial" w:cs="Arial"/>
                <w:i/>
                <w:sz w:val="12"/>
                <w:szCs w:val="12"/>
              </w:rPr>
            </w:pPr>
            <w:r w:rsidRPr="00546C8D">
              <w:rPr>
                <w:rFonts w:ascii="Calibri" w:eastAsia="Calibri" w:hAnsi="Calibri" w:cs="Calibri"/>
                <w:i/>
                <w:sz w:val="12"/>
                <w:szCs w:val="12"/>
              </w:rPr>
              <w:t>(Su omisión es causa de desechamiento)</w:t>
            </w:r>
            <w:r>
              <w:rPr>
                <w:rFonts w:ascii="Calibri" w:eastAsia="Calibri" w:hAnsi="Calibri" w:cs="Calibri"/>
                <w:i/>
                <w:sz w:val="12"/>
                <w:szCs w:val="12"/>
              </w:rPr>
              <w:t>”</w:t>
            </w:r>
          </w:p>
          <w:p w14:paraId="230A3763" w14:textId="7C10C549" w:rsidR="00771949" w:rsidRDefault="00771949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6D7356" w14:textId="7D6AE952" w:rsidR="00546C8D" w:rsidRDefault="00546C8D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7DA304" w14:textId="77777777" w:rsidR="00250F39" w:rsidRDefault="00546C8D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licitante </w:t>
            </w:r>
            <w:r w:rsidR="00250F39">
              <w:rPr>
                <w:rFonts w:ascii="Arial" w:hAnsi="Arial" w:cs="Arial"/>
                <w:sz w:val="16"/>
                <w:szCs w:val="16"/>
              </w:rPr>
              <w:t xml:space="preserve">presento una propuesta en donde se engloban las descripciones de las partidas presentadas, sin establecer claramente las características completas de cada partida, conforme a lo requerido en la convocatoria. </w:t>
            </w:r>
          </w:p>
          <w:p w14:paraId="18E611D8" w14:textId="77777777" w:rsidR="00250F39" w:rsidRDefault="00250F39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85DF7C" w14:textId="2AB07922" w:rsidR="00546C8D" w:rsidRDefault="00250F39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F23CDDD" wp14:editId="19C74731">
                  <wp:extent cx="3599106" cy="4436347"/>
                  <wp:effectExtent l="0" t="0" r="1905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705" cy="443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6C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BD09B9" w14:textId="22C9478A" w:rsidR="00250F39" w:rsidRDefault="00250F39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CA3FF1" w14:textId="2289528D" w:rsidR="00250F39" w:rsidRPr="00667C3E" w:rsidRDefault="00250F39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7C3E">
              <w:rPr>
                <w:rFonts w:ascii="Arial" w:hAnsi="Arial" w:cs="Arial"/>
                <w:sz w:val="16"/>
                <w:szCs w:val="16"/>
              </w:rPr>
              <w:t xml:space="preserve">Aunado a lo anterior, dentro del dictamen técnico, Anexo 1.1”, emitido por el área requirente, se hacen constar los incumplimientos en cada una de las partidas presentadas. </w:t>
            </w:r>
          </w:p>
          <w:p w14:paraId="0930A4EC" w14:textId="22CF76BB" w:rsidR="00250F39" w:rsidRPr="00667C3E" w:rsidRDefault="00250F39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0A9697" w14:textId="7C3A9ACF" w:rsidR="00250F39" w:rsidRPr="00667C3E" w:rsidRDefault="00250F39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7C3E">
              <w:rPr>
                <w:rFonts w:ascii="Arial" w:hAnsi="Arial" w:cs="Arial"/>
                <w:sz w:val="16"/>
                <w:szCs w:val="16"/>
              </w:rPr>
              <w:t>Por último y dentro de lo establecido en la convocatoria, se estableció en la convocatoria la adjudicaci</w:t>
            </w:r>
            <w:r w:rsidR="00667C3E" w:rsidRPr="00667C3E">
              <w:rPr>
                <w:rFonts w:ascii="Arial" w:hAnsi="Arial" w:cs="Arial"/>
                <w:sz w:val="16"/>
                <w:szCs w:val="16"/>
              </w:rPr>
              <w:t>ón por conjunto de partidas (</w:t>
            </w:r>
            <w:r w:rsidR="00667C3E" w:rsidRPr="00667C3E">
              <w:rPr>
                <w:rFonts w:ascii="Arial" w:hAnsi="Arial" w:cs="Arial"/>
                <w:sz w:val="16"/>
                <w:szCs w:val="16"/>
                <w:lang w:val="es-MX"/>
              </w:rPr>
              <w:t xml:space="preserve">Se adjudicarán en conjunto al licitante que, por la totalidad de las prendas, presente la propuesta solvente con precio más bajo y que cumpla en todas las partidas con las características técnicas solicitadas), </w:t>
            </w:r>
            <w:r w:rsidRPr="00667C3E">
              <w:rPr>
                <w:rFonts w:ascii="Arial" w:hAnsi="Arial" w:cs="Arial"/>
                <w:sz w:val="16"/>
                <w:szCs w:val="16"/>
              </w:rPr>
              <w:t xml:space="preserve">conforme al siguiente: </w:t>
            </w:r>
          </w:p>
          <w:p w14:paraId="5EA479F0" w14:textId="77777777" w:rsidR="00250F39" w:rsidRDefault="00250F39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0DBB5E" w14:textId="560CD66D" w:rsidR="00250F39" w:rsidRDefault="00667C3E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458AF621" wp14:editId="0BC36031">
                  <wp:extent cx="3597310" cy="1572772"/>
                  <wp:effectExtent l="0" t="0" r="3175" b="889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286" cy="15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1D186" w14:textId="77777777" w:rsidR="00667C3E" w:rsidRDefault="00667C3E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Pudiendo </w:t>
            </w:r>
            <w:r w:rsidR="00FC5362">
              <w:rPr>
                <w:rFonts w:ascii="Arial" w:hAnsi="Arial" w:cs="Arial"/>
                <w:sz w:val="16"/>
                <w:szCs w:val="16"/>
              </w:rPr>
              <w:t>corroborarse</w:t>
            </w:r>
            <w:r>
              <w:rPr>
                <w:rFonts w:ascii="Arial" w:hAnsi="Arial" w:cs="Arial"/>
                <w:sz w:val="16"/>
                <w:szCs w:val="16"/>
              </w:rPr>
              <w:t xml:space="preserve"> con la información de la convocatoria, el acta de presentación y apertura de propuestas, y este fallo, el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 xml:space="preserve"> incumplimiento </w:t>
            </w:r>
            <w:r>
              <w:rPr>
                <w:rFonts w:ascii="Arial" w:hAnsi="Arial" w:cs="Arial"/>
                <w:sz w:val="16"/>
                <w:szCs w:val="16"/>
              </w:rPr>
              <w:t>en la oferta o presentación completa en los conjuntos de partidas.</w:t>
            </w:r>
          </w:p>
          <w:p w14:paraId="0AB5A0EF" w14:textId="77777777" w:rsidR="00667C3E" w:rsidRDefault="00667C3E" w:rsidP="00C94A4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C91A1F" w14:textId="34701A3C" w:rsidR="00D91012" w:rsidRDefault="00667C3E" w:rsidP="00C94A4B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este orden de ideas, conforme a lo establecido en la convocatoria, 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>se determina</w:t>
            </w:r>
            <w:r>
              <w:rPr>
                <w:rFonts w:ascii="Arial" w:hAnsi="Arial" w:cs="Arial"/>
                <w:sz w:val="16"/>
                <w:szCs w:val="16"/>
              </w:rPr>
              <w:t xml:space="preserve"> realizar el desechamiento de la propuesta de acuerdo a lo establecido en el numeral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>: “XIII. DESECHAMIENTO DE PROPUESTAS</w:t>
            </w:r>
            <w:r>
              <w:rPr>
                <w:rFonts w:ascii="Arial" w:hAnsi="Arial" w:cs="Arial"/>
                <w:sz w:val="16"/>
                <w:szCs w:val="16"/>
              </w:rPr>
              <w:t xml:space="preserve">”, </w:t>
            </w:r>
            <w:r w:rsidR="00FC5362" w:rsidRPr="00A26C52">
              <w:rPr>
                <w:rFonts w:ascii="Arial" w:hAnsi="Arial" w:cs="Arial"/>
                <w:sz w:val="16"/>
                <w:szCs w:val="16"/>
              </w:rPr>
              <w:t>en donde se menciona que la convocante desechará las propuestas de los licitantes de conformidad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 xml:space="preserve"> al artículo 50 fracción XV y 57 de la Ley, señalando algunas</w:t>
            </w:r>
            <w:r w:rsidR="00FC5362">
              <w:rPr>
                <w:rFonts w:ascii="Arial" w:hAnsi="Arial" w:cs="Arial"/>
                <w:sz w:val="16"/>
                <w:szCs w:val="16"/>
              </w:rPr>
              <w:t xml:space="preserve"> de las siguientes situaciones: 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>El incumplimiento de alguno de los requisitos establecid</w:t>
            </w:r>
            <w:r w:rsidR="00FC5362">
              <w:rPr>
                <w:rFonts w:ascii="Arial" w:hAnsi="Arial" w:cs="Arial"/>
                <w:sz w:val="16"/>
                <w:szCs w:val="16"/>
              </w:rPr>
              <w:t xml:space="preserve">os en estas bases y sus anexos; 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>por lo que de conformidad a</w:t>
            </w:r>
            <w:r>
              <w:rPr>
                <w:rFonts w:ascii="Arial" w:hAnsi="Arial" w:cs="Arial"/>
                <w:sz w:val="16"/>
                <w:szCs w:val="16"/>
              </w:rPr>
              <w:t xml:space="preserve"> los 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>incumplimiento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 xml:space="preserve"> manifestado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>, que afecta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 xml:space="preserve"> su solvencia de manera </w:t>
            </w:r>
            <w:r w:rsidR="00FC5362">
              <w:rPr>
                <w:rFonts w:ascii="Arial" w:hAnsi="Arial" w:cs="Arial"/>
                <w:sz w:val="16"/>
                <w:szCs w:val="16"/>
              </w:rPr>
              <w:t>general</w:t>
            </w:r>
            <w:r w:rsidR="00FC5362" w:rsidRPr="00EB6015">
              <w:rPr>
                <w:rFonts w:ascii="Arial" w:hAnsi="Arial" w:cs="Arial"/>
                <w:sz w:val="16"/>
                <w:szCs w:val="16"/>
              </w:rPr>
              <w:t xml:space="preserve">, conforme a lo señalado en el artículo 55 y 56 de la Ley de las bases de la presente licitación, se realiza el desechamiento del licitante </w:t>
            </w:r>
            <w:r w:rsidRPr="00AE3E13">
              <w:rPr>
                <w:rFonts w:ascii="Arial" w:hAnsi="Arial" w:cs="Arial"/>
                <w:b/>
                <w:sz w:val="14"/>
                <w:szCs w:val="14"/>
              </w:rPr>
              <w:t>OPERADORA GALLANTDALE S.A. DE C.V.</w:t>
            </w:r>
          </w:p>
          <w:p w14:paraId="40690E3A" w14:textId="77777777" w:rsidR="00FC5362" w:rsidRPr="00963AC4" w:rsidRDefault="00FC5362" w:rsidP="00D910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D9325C" w14:textId="378F680E" w:rsidR="00640C87" w:rsidRPr="00667C3E" w:rsidRDefault="00667C3E" w:rsidP="00D91012">
            <w:pPr>
              <w:jc w:val="both"/>
              <w:rPr>
                <w:rFonts w:ascii="Arial" w:hAnsi="Arial" w:cs="Arial"/>
                <w:b/>
                <w:color w:val="000000"/>
                <w:sz w:val="12"/>
                <w:szCs w:val="12"/>
                <w:lang w:eastAsia="es-MX"/>
              </w:rPr>
            </w:pPr>
            <w:r w:rsidRPr="00667C3E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Revisión Técnica realizada por la Directora General de Infraestructura Universitaria, el Mtro. En Ing. Alberto Palacios Tiscareño y el Jefe del Departamento de Vigilancia el Lic. en </w:t>
            </w:r>
            <w:proofErr w:type="spellStart"/>
            <w:r w:rsidRPr="00667C3E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Inf</w:t>
            </w:r>
            <w:proofErr w:type="spellEnd"/>
            <w:r w:rsidRPr="00667C3E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 xml:space="preserve">. Enrique Luna Ávila, conforme a los anexos de la Convocatoria </w:t>
            </w:r>
            <w:r w:rsidRPr="00667C3E">
              <w:rPr>
                <w:rFonts w:ascii="Arial" w:hAnsi="Arial" w:cs="Arial"/>
                <w:b/>
                <w:color w:val="000000"/>
                <w:sz w:val="12"/>
                <w:szCs w:val="12"/>
                <w:lang w:eastAsia="es-MX"/>
              </w:rPr>
              <w:t>LPN E/901045968-043-2024.</w:t>
            </w:r>
          </w:p>
          <w:p w14:paraId="1397B0F6" w14:textId="77777777" w:rsidR="00667C3E" w:rsidRPr="00667C3E" w:rsidRDefault="00667C3E" w:rsidP="00D91012">
            <w:pPr>
              <w:jc w:val="both"/>
              <w:rPr>
                <w:rFonts w:ascii="Arial" w:hAnsi="Arial" w:cs="Arial"/>
                <w:b/>
                <w:sz w:val="12"/>
                <w:szCs w:val="14"/>
              </w:rPr>
            </w:pPr>
          </w:p>
          <w:p w14:paraId="49035602" w14:textId="4EE9F891" w:rsidR="00EC3A2F" w:rsidRPr="00963AC4" w:rsidRDefault="0033281A" w:rsidP="00D9101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7C3E">
              <w:rPr>
                <w:rFonts w:ascii="Arial" w:hAnsi="Arial" w:cs="Arial"/>
                <w:sz w:val="12"/>
                <w:szCs w:val="14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743ECA7D" w14:textId="75E7F264" w:rsidR="007962ED" w:rsidRPr="00E53524" w:rsidRDefault="00B2717C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14:paraId="4959E1DA" w14:textId="7B34BEC5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 w:rsidR="00AE3E13">
        <w:rPr>
          <w:rFonts w:ascii="Arial" w:hAnsi="Arial" w:cs="Arial"/>
          <w:b/>
          <w:sz w:val="18"/>
          <w:szCs w:val="18"/>
        </w:rPr>
        <w:t>RESOLUCIÓN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7F85A48C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</w:t>
      </w:r>
      <w:r w:rsidR="00667C3E" w:rsidRPr="00667C3E">
        <w:t xml:space="preserve"> </w:t>
      </w:r>
      <w:r w:rsidR="00667C3E">
        <w:rPr>
          <w:rFonts w:ascii="Arial" w:hAnsi="Arial" w:cs="Arial"/>
          <w:sz w:val="18"/>
          <w:szCs w:val="18"/>
        </w:rPr>
        <w:t>c</w:t>
      </w:r>
      <w:r w:rsidR="00667C3E" w:rsidRPr="00667C3E">
        <w:rPr>
          <w:rFonts w:ascii="Arial" w:hAnsi="Arial" w:cs="Arial"/>
          <w:sz w:val="18"/>
          <w:szCs w:val="18"/>
        </w:rPr>
        <w:t xml:space="preserve">on fundamento en el artículo 59 de la Ley, así como en el numeral XIII de las bases de la </w:t>
      </w:r>
      <w:r w:rsidR="00667C3E">
        <w:rPr>
          <w:rFonts w:ascii="Arial" w:hAnsi="Arial" w:cs="Arial"/>
          <w:sz w:val="18"/>
          <w:szCs w:val="18"/>
        </w:rPr>
        <w:t xml:space="preserve">presente licitación, se declara desierta la </w:t>
      </w:r>
      <w:r w:rsidR="00667C3E" w:rsidRPr="00667C3E">
        <w:rPr>
          <w:rFonts w:ascii="Arial" w:hAnsi="Arial" w:cs="Arial"/>
          <w:b/>
          <w:sz w:val="18"/>
          <w:szCs w:val="18"/>
        </w:rPr>
        <w:t>LPN E/901045968-043-2024</w:t>
      </w:r>
      <w:r w:rsidR="00667C3E">
        <w:rPr>
          <w:rFonts w:ascii="Arial" w:hAnsi="Arial" w:cs="Arial"/>
          <w:sz w:val="18"/>
          <w:szCs w:val="18"/>
        </w:rPr>
        <w:t xml:space="preserve">, al no existir una propuesta solvente.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3DBADB56" w14:textId="378E38EF" w:rsidR="00C14816" w:rsidRDefault="00FB67FB" w:rsidP="00C14816">
      <w:pPr>
        <w:jc w:val="both"/>
        <w:rPr>
          <w:rFonts w:ascii="Arial" w:hAnsi="Arial" w:cs="Arial"/>
          <w:sz w:val="18"/>
          <w:szCs w:val="18"/>
        </w:rPr>
      </w:pPr>
      <w:r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</w:t>
      </w:r>
      <w:r w:rsidR="00A362A1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Esmeralda </w:t>
            </w:r>
            <w:proofErr w:type="spellStart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Yazmín</w:t>
            </w:r>
            <w:proofErr w:type="spellEnd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Roberto Bernal Castañón</w:t>
            </w:r>
          </w:p>
          <w:p w14:paraId="58917B59" w14:textId="74BA2C3D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>Representante de la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667C3E" w:rsidRPr="00CC4D03" w14:paraId="61F29B4A" w14:textId="77777777" w:rsidTr="00AE3929">
        <w:trPr>
          <w:jc w:val="center"/>
        </w:trPr>
        <w:tc>
          <w:tcPr>
            <w:tcW w:w="4414" w:type="dxa"/>
          </w:tcPr>
          <w:p w14:paraId="75A32F6C" w14:textId="77777777" w:rsidR="00667C3E" w:rsidRPr="00E01F18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5F30E8" w14:textId="77777777" w:rsidR="00667C3E" w:rsidRPr="006A5D5B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D5B">
              <w:rPr>
                <w:rFonts w:ascii="Arial" w:hAnsi="Arial" w:cs="Arial"/>
                <w:sz w:val="18"/>
                <w:szCs w:val="18"/>
              </w:rPr>
              <w:t>C. Enrique Luna Ávila</w:t>
            </w:r>
          </w:p>
          <w:p w14:paraId="2EE3F2B3" w14:textId="77777777" w:rsidR="00667C3E" w:rsidRPr="00E01F18" w:rsidRDefault="00667C3E" w:rsidP="00667C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D5B">
              <w:rPr>
                <w:rFonts w:ascii="Arial" w:hAnsi="Arial" w:cs="Arial"/>
                <w:b/>
                <w:sz w:val="18"/>
                <w:szCs w:val="18"/>
              </w:rPr>
              <w:t>Jefe del Depto. de Vigilancia de la DGIU (Área requirente)</w:t>
            </w:r>
          </w:p>
          <w:p w14:paraId="37DD7B6B" w14:textId="77777777" w:rsidR="00667C3E" w:rsidRPr="005F7760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138B73F" w14:textId="77777777" w:rsidR="00667C3E" w:rsidRPr="00DC0CE6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DAC845" w14:textId="77777777" w:rsidR="00667C3E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D163C1A" w14:textId="77777777" w:rsidR="008E62F7" w:rsidRDefault="008E62F7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D484AC" w14:textId="6282C040" w:rsidR="00667C3E" w:rsidRPr="00074670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667C3E" w:rsidRPr="00CC4D03" w14:paraId="4E1B352A" w14:textId="77777777" w:rsidTr="00AE3929">
        <w:trPr>
          <w:jc w:val="center"/>
        </w:trPr>
        <w:tc>
          <w:tcPr>
            <w:tcW w:w="4414" w:type="dxa"/>
          </w:tcPr>
          <w:p w14:paraId="79E27C43" w14:textId="77777777" w:rsidR="00667C3E" w:rsidRPr="00E01F18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6223C" w14:textId="77777777" w:rsidR="00667C3E" w:rsidRPr="00E01F18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1F18">
              <w:rPr>
                <w:rFonts w:ascii="Arial" w:hAnsi="Arial" w:cs="Arial"/>
                <w:sz w:val="18"/>
                <w:szCs w:val="18"/>
              </w:rPr>
              <w:t>C. Elmer Daniel Avendaño López</w:t>
            </w:r>
          </w:p>
          <w:p w14:paraId="4C1C1011" w14:textId="77777777" w:rsidR="00667C3E" w:rsidRPr="00E01F18" w:rsidRDefault="00667C3E" w:rsidP="00667C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1F18">
              <w:rPr>
                <w:rFonts w:ascii="Arial" w:hAnsi="Arial" w:cs="Arial"/>
                <w:b/>
                <w:sz w:val="18"/>
                <w:szCs w:val="18"/>
              </w:rPr>
              <w:t>Jefe de Sección de Protección Civil Universitaria Depto. de Vigilancia de la DGIU (Área requirente)</w:t>
            </w:r>
          </w:p>
          <w:p w14:paraId="1AE2C879" w14:textId="77777777" w:rsidR="00667C3E" w:rsidRPr="005F7760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1B42E32" w14:textId="77777777" w:rsidR="00667C3E" w:rsidRPr="00CC4D03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5D0F20" w14:textId="77777777" w:rsidR="00667C3E" w:rsidRPr="00CC4D03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319484" w14:textId="551A2C18" w:rsidR="00667C3E" w:rsidRPr="00074670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667C3E" w:rsidRPr="00CC4D03" w14:paraId="555274DE" w14:textId="77777777" w:rsidTr="00AE3929">
        <w:trPr>
          <w:jc w:val="center"/>
        </w:trPr>
        <w:tc>
          <w:tcPr>
            <w:tcW w:w="4414" w:type="dxa"/>
          </w:tcPr>
          <w:p w14:paraId="6BA145D3" w14:textId="77777777" w:rsidR="00667C3E" w:rsidRPr="00E01F18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00994E" w14:textId="77777777" w:rsidR="00667C3E" w:rsidRPr="00E01F18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1F18">
              <w:rPr>
                <w:rFonts w:ascii="Arial" w:hAnsi="Arial" w:cs="Arial"/>
                <w:sz w:val="18"/>
                <w:szCs w:val="18"/>
              </w:rPr>
              <w:t>C. Jessica Fabiola Ramírez Soto</w:t>
            </w:r>
          </w:p>
          <w:p w14:paraId="2305FD4F" w14:textId="77777777" w:rsidR="00667C3E" w:rsidRDefault="00667C3E" w:rsidP="00667C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01F18">
              <w:rPr>
                <w:rFonts w:ascii="Arial" w:hAnsi="Arial" w:cs="Arial"/>
                <w:b/>
                <w:sz w:val="18"/>
                <w:szCs w:val="18"/>
              </w:rPr>
              <w:t>Encargada de Seguridad e Higiene, Sección de Protección Civil Universitaria, Depto. de Vigilancia de la DGIU (Área requirente)</w:t>
            </w:r>
          </w:p>
          <w:p w14:paraId="4501B92D" w14:textId="77777777" w:rsidR="00667C3E" w:rsidRPr="005F7760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81A7D04" w14:textId="77777777" w:rsidR="00667C3E" w:rsidRPr="00CC4D03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3AFCA9" w14:textId="77777777" w:rsidR="00667C3E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FBC30E" w14:textId="77777777" w:rsidR="00667C3E" w:rsidRPr="00CC4D03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29D161" w14:textId="55769387" w:rsidR="00667C3E" w:rsidRPr="00074670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667C3E" w:rsidRPr="00CC4D03" w14:paraId="7C7DFE50" w14:textId="77777777" w:rsidTr="00AE3929">
        <w:trPr>
          <w:jc w:val="center"/>
        </w:trPr>
        <w:tc>
          <w:tcPr>
            <w:tcW w:w="4414" w:type="dxa"/>
          </w:tcPr>
          <w:p w14:paraId="37D38D7A" w14:textId="77777777" w:rsidR="00667C3E" w:rsidRPr="00A362A1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E749A0" w14:textId="77777777" w:rsidR="00667C3E" w:rsidRPr="00A362A1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62A1">
              <w:rPr>
                <w:rFonts w:ascii="Arial" w:hAnsi="Arial" w:cs="Arial"/>
                <w:sz w:val="18"/>
                <w:szCs w:val="18"/>
              </w:rPr>
              <w:t>C. Jorge Alberto Guerra Gutiérrez</w:t>
            </w:r>
          </w:p>
          <w:p w14:paraId="490063D4" w14:textId="77777777" w:rsidR="00667C3E" w:rsidRPr="00A362A1" w:rsidRDefault="00667C3E" w:rsidP="00667C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62A1">
              <w:rPr>
                <w:rFonts w:ascii="Arial" w:hAnsi="Arial" w:cs="Arial"/>
                <w:b/>
                <w:sz w:val="18"/>
                <w:szCs w:val="18"/>
              </w:rPr>
              <w:t>Representante ACIUAA</w:t>
            </w:r>
          </w:p>
          <w:p w14:paraId="6241A398" w14:textId="77777777" w:rsidR="00667C3E" w:rsidRPr="00A362A1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410678A9" w14:textId="77777777" w:rsidR="00667C3E" w:rsidRPr="00A362A1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4FCFCD" w14:textId="77777777" w:rsidR="00667C3E" w:rsidRPr="00A362A1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2DF0DD" w14:textId="00E3AE3D" w:rsidR="00667C3E" w:rsidRPr="00A362A1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62A1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667C3E" w:rsidRPr="00CC4D03" w14:paraId="0DEE8A86" w14:textId="77777777" w:rsidTr="00AE3929">
        <w:trPr>
          <w:jc w:val="center"/>
        </w:trPr>
        <w:tc>
          <w:tcPr>
            <w:tcW w:w="4414" w:type="dxa"/>
          </w:tcPr>
          <w:p w14:paraId="11F3BBF5" w14:textId="77777777" w:rsidR="00667C3E" w:rsidRPr="00A362A1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E5DD3" w14:textId="77777777" w:rsidR="00667C3E" w:rsidRPr="00A362A1" w:rsidRDefault="00667C3E" w:rsidP="00667C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62A1">
              <w:rPr>
                <w:rFonts w:ascii="Arial" w:hAnsi="Arial" w:cs="Arial"/>
                <w:sz w:val="18"/>
                <w:szCs w:val="18"/>
              </w:rPr>
              <w:t>C. Salvador Esparza Gutiérrez</w:t>
            </w:r>
          </w:p>
          <w:p w14:paraId="60E24DDA" w14:textId="77777777" w:rsidR="00667C3E" w:rsidRPr="00A362A1" w:rsidRDefault="00667C3E" w:rsidP="00667C3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62A1">
              <w:rPr>
                <w:rFonts w:ascii="Arial" w:hAnsi="Arial" w:cs="Arial"/>
                <w:b/>
                <w:sz w:val="18"/>
                <w:szCs w:val="18"/>
              </w:rPr>
              <w:t>Representante ACIUAA</w:t>
            </w:r>
          </w:p>
          <w:p w14:paraId="081716C5" w14:textId="77777777" w:rsidR="00667C3E" w:rsidRPr="00A362A1" w:rsidRDefault="00667C3E" w:rsidP="00667C3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9A00791" w14:textId="77777777" w:rsidR="00667C3E" w:rsidRPr="00A362A1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4F225D" w14:textId="77777777" w:rsidR="00667C3E" w:rsidRPr="00A362A1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D13BC2" w14:textId="35E6232D" w:rsidR="00667C3E" w:rsidRPr="00A362A1" w:rsidRDefault="00667C3E" w:rsidP="00667C3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62A1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5F7760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16E38" w14:textId="55C11AC1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5F7760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proofErr w:type="spellStart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Lisly</w:t>
            </w:r>
            <w:proofErr w:type="spellEnd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Paola Jiménez de Alba</w:t>
            </w:r>
          </w:p>
          <w:p w14:paraId="1C306920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5F7760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5CDE608C" w14:textId="77777777" w:rsidR="00C17085" w:rsidRDefault="00C17085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36A78311" w14:textId="77777777" w:rsidR="00C17085" w:rsidRDefault="00C17085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76C61B" w14:textId="77777777" w:rsidR="00C17085" w:rsidRDefault="00C17085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535BF299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lastRenderedPageBreak/>
        <w:t>---------------------------------------------------------------------------------------------------------------------------------------------------</w:t>
      </w:r>
    </w:p>
    <w:p w14:paraId="0E6D7947" w14:textId="21E38720" w:rsidR="005F7760" w:rsidRPr="005F7760" w:rsidRDefault="00C04DA7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A362A1">
        <w:rPr>
          <w:rFonts w:ascii="Arial" w:hAnsi="Arial" w:cs="Arial"/>
          <w:b/>
          <w:sz w:val="18"/>
          <w:szCs w:val="18"/>
          <w:lang w:val="es-ES"/>
        </w:rPr>
        <w:t>Sin presencia</w:t>
      </w:r>
      <w:r w:rsidR="005F7760" w:rsidRPr="00A362A1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 w:rsidR="005F7760" w:rsidRPr="00A362A1">
        <w:rPr>
          <w:rFonts w:ascii="Arial" w:hAnsi="Arial" w:cs="Arial"/>
          <w:b/>
          <w:sz w:val="18"/>
          <w:szCs w:val="18"/>
        </w:rPr>
        <w:t>Licitantes:</w:t>
      </w:r>
      <w:r w:rsidR="005F7760" w:rsidRPr="00A362A1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A362A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A362A1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</w:p>
    <w:p w14:paraId="51953D94" w14:textId="79C2002B" w:rsidR="001E0896" w:rsidRPr="00C14816" w:rsidRDefault="005F7760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7957A1">
        <w:rPr>
          <w:rFonts w:ascii="Arial" w:hAnsi="Arial" w:cs="Arial"/>
          <w:sz w:val="18"/>
          <w:szCs w:val="18"/>
        </w:rPr>
        <w:t xml:space="preserve">Se hace saber que la presente acta de notificación de fallo consta </w:t>
      </w:r>
      <w:r w:rsidRPr="00C04DA7">
        <w:rPr>
          <w:rFonts w:ascii="Arial" w:hAnsi="Arial" w:cs="Arial"/>
          <w:sz w:val="18"/>
          <w:szCs w:val="18"/>
        </w:rPr>
        <w:t xml:space="preserve">de </w:t>
      </w:r>
      <w:r w:rsidR="00667C3E">
        <w:rPr>
          <w:rFonts w:ascii="Arial" w:hAnsi="Arial" w:cs="Arial"/>
          <w:b/>
          <w:sz w:val="18"/>
          <w:szCs w:val="18"/>
        </w:rPr>
        <w:t>8</w:t>
      </w:r>
      <w:r w:rsidRPr="00C04DA7">
        <w:rPr>
          <w:rFonts w:ascii="Arial" w:hAnsi="Arial" w:cs="Arial"/>
          <w:b/>
          <w:sz w:val="18"/>
          <w:szCs w:val="18"/>
        </w:rPr>
        <w:t xml:space="preserve"> páginas</w:t>
      </w:r>
      <w:r w:rsidRPr="00C04DA7">
        <w:rPr>
          <w:rFonts w:ascii="Arial" w:hAnsi="Arial" w:cs="Arial"/>
          <w:sz w:val="18"/>
          <w:szCs w:val="18"/>
        </w:rPr>
        <w:t>; el</w:t>
      </w:r>
      <w:r w:rsidRPr="007957A1">
        <w:rPr>
          <w:rFonts w:ascii="Arial" w:hAnsi="Arial" w:cs="Arial"/>
          <w:sz w:val="18"/>
          <w:szCs w:val="18"/>
        </w:rPr>
        <w:t xml:space="preserve"> Dictamen Técnico, Anexo “1” consta </w:t>
      </w:r>
      <w:r w:rsidRPr="00C04DA7">
        <w:rPr>
          <w:rFonts w:ascii="Arial" w:hAnsi="Arial" w:cs="Arial"/>
          <w:sz w:val="18"/>
          <w:szCs w:val="18"/>
        </w:rPr>
        <w:t xml:space="preserve">de </w:t>
      </w:r>
      <w:r w:rsidR="00667C3E" w:rsidRPr="00667C3E">
        <w:rPr>
          <w:rFonts w:ascii="Arial" w:hAnsi="Arial" w:cs="Arial"/>
          <w:b/>
          <w:sz w:val="18"/>
          <w:szCs w:val="18"/>
        </w:rPr>
        <w:t>3</w:t>
      </w:r>
      <w:r w:rsidRPr="00C04DA7">
        <w:rPr>
          <w:rFonts w:ascii="Arial" w:hAnsi="Arial" w:cs="Arial"/>
          <w:b/>
          <w:sz w:val="18"/>
          <w:szCs w:val="18"/>
        </w:rPr>
        <w:t xml:space="preserve"> páginas</w:t>
      </w:r>
      <w:r w:rsidRPr="00C04DA7">
        <w:rPr>
          <w:rFonts w:ascii="Arial" w:hAnsi="Arial" w:cs="Arial"/>
          <w:sz w:val="18"/>
          <w:szCs w:val="18"/>
        </w:rPr>
        <w:t>, Anexo</w:t>
      </w:r>
      <w:r w:rsidRPr="007957A1">
        <w:rPr>
          <w:rFonts w:ascii="Arial" w:hAnsi="Arial" w:cs="Arial"/>
          <w:sz w:val="18"/>
          <w:szCs w:val="18"/>
        </w:rPr>
        <w:t xml:space="preserve"> “1.1” </w:t>
      </w:r>
      <w:r w:rsidRPr="00C04DA7">
        <w:rPr>
          <w:rFonts w:ascii="Arial" w:hAnsi="Arial" w:cs="Arial"/>
          <w:sz w:val="18"/>
          <w:szCs w:val="18"/>
        </w:rPr>
        <w:t xml:space="preserve">consta de </w:t>
      </w:r>
      <w:r w:rsidR="00C32AC4">
        <w:rPr>
          <w:rFonts w:ascii="Arial" w:hAnsi="Arial" w:cs="Arial"/>
          <w:b/>
          <w:sz w:val="18"/>
          <w:szCs w:val="18"/>
        </w:rPr>
        <w:t>11</w:t>
      </w:r>
      <w:r w:rsidRPr="00C04DA7">
        <w:rPr>
          <w:rFonts w:ascii="Arial" w:hAnsi="Arial" w:cs="Arial"/>
          <w:b/>
          <w:sz w:val="18"/>
          <w:szCs w:val="18"/>
        </w:rPr>
        <w:t xml:space="preserve"> página</w:t>
      </w:r>
      <w:r w:rsidR="000762FB" w:rsidRPr="00C04DA7">
        <w:rPr>
          <w:rFonts w:ascii="Arial" w:hAnsi="Arial" w:cs="Arial"/>
          <w:b/>
          <w:sz w:val="18"/>
          <w:szCs w:val="18"/>
        </w:rPr>
        <w:t>s</w:t>
      </w:r>
      <w:r w:rsidRPr="00C04DA7">
        <w:rPr>
          <w:rFonts w:ascii="Arial" w:hAnsi="Arial" w:cs="Arial"/>
          <w:sz w:val="18"/>
          <w:szCs w:val="18"/>
        </w:rPr>
        <w:t xml:space="preserve"> y el Análisis administrativo Anexo “2” consta en </w:t>
      </w:r>
      <w:r w:rsidR="00C32AC4">
        <w:rPr>
          <w:rFonts w:ascii="Arial" w:hAnsi="Arial" w:cs="Arial"/>
          <w:b/>
          <w:sz w:val="18"/>
          <w:szCs w:val="18"/>
        </w:rPr>
        <w:t>5</w:t>
      </w:r>
      <w:r w:rsidRPr="00C04DA7">
        <w:rPr>
          <w:rFonts w:ascii="Arial" w:hAnsi="Arial" w:cs="Arial"/>
          <w:b/>
          <w:sz w:val="18"/>
          <w:szCs w:val="18"/>
        </w:rPr>
        <w:t xml:space="preserve"> páginas</w:t>
      </w:r>
      <w:r w:rsidRPr="00C04DA7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32AC4">
        <w:rPr>
          <w:rFonts w:ascii="Arial" w:hAnsi="Arial" w:cs="Arial"/>
          <w:sz w:val="18"/>
          <w:szCs w:val="18"/>
        </w:rPr>
        <w:t>----</w:t>
      </w:r>
      <w:r w:rsidRPr="00C04DA7">
        <w:rPr>
          <w:rFonts w:ascii="Arial" w:hAnsi="Arial" w:cs="Arial"/>
          <w:sz w:val="18"/>
          <w:szCs w:val="18"/>
        </w:rPr>
        <w:t>----</w:t>
      </w:r>
      <w:r w:rsidR="001E0896" w:rsidRPr="00C17085">
        <w:rPr>
          <w:rFonts w:ascii="Arial" w:hAnsi="Arial" w:cs="Arial"/>
          <w:sz w:val="18"/>
          <w:szCs w:val="18"/>
        </w:rPr>
        <w:t xml:space="preserve">Siendo las </w:t>
      </w:r>
      <w:r w:rsidR="00FE1EB0" w:rsidRPr="00C17085">
        <w:rPr>
          <w:rFonts w:ascii="Arial" w:hAnsi="Arial" w:cs="Arial"/>
          <w:b/>
          <w:sz w:val="18"/>
          <w:szCs w:val="18"/>
        </w:rPr>
        <w:t>1</w:t>
      </w:r>
      <w:r w:rsidR="00C14816" w:rsidRPr="00C17085">
        <w:rPr>
          <w:rFonts w:ascii="Arial" w:hAnsi="Arial" w:cs="Arial"/>
          <w:b/>
          <w:sz w:val="18"/>
          <w:szCs w:val="18"/>
        </w:rPr>
        <w:t>4</w:t>
      </w:r>
      <w:r w:rsidR="001E0896" w:rsidRPr="00C17085">
        <w:rPr>
          <w:rFonts w:ascii="Arial" w:hAnsi="Arial" w:cs="Arial"/>
          <w:b/>
          <w:sz w:val="18"/>
          <w:szCs w:val="18"/>
        </w:rPr>
        <w:t>:</w:t>
      </w:r>
      <w:r w:rsidR="00A362A1">
        <w:rPr>
          <w:rFonts w:ascii="Arial" w:hAnsi="Arial" w:cs="Arial"/>
          <w:b/>
          <w:sz w:val="18"/>
          <w:szCs w:val="18"/>
        </w:rPr>
        <w:t>1</w:t>
      </w:r>
      <w:r w:rsidR="004E3CBD">
        <w:rPr>
          <w:rFonts w:ascii="Arial" w:hAnsi="Arial" w:cs="Arial"/>
          <w:b/>
          <w:sz w:val="18"/>
          <w:szCs w:val="18"/>
        </w:rPr>
        <w:t>3</w:t>
      </w:r>
      <w:bookmarkStart w:id="0" w:name="_GoBack"/>
      <w:bookmarkEnd w:id="0"/>
      <w:r w:rsidR="001E0896" w:rsidRPr="00C17085">
        <w:rPr>
          <w:rFonts w:ascii="Arial" w:hAnsi="Arial" w:cs="Arial"/>
          <w:sz w:val="18"/>
          <w:szCs w:val="18"/>
        </w:rPr>
        <w:t xml:space="preserve"> horas</w:t>
      </w:r>
      <w:r w:rsidR="001E0896" w:rsidRPr="001D6495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CD302B" w:rsidRDefault="00CD302B" w:rsidP="004F08CF">
      <w:r>
        <w:separator/>
      </w:r>
    </w:p>
  </w:endnote>
  <w:endnote w:type="continuationSeparator" w:id="0">
    <w:p w14:paraId="21786255" w14:textId="77777777" w:rsidR="00CD302B" w:rsidRDefault="00CD302B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3FB66513" w:rsidR="00CD302B" w:rsidRPr="003B7915" w:rsidRDefault="00CD302B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AE3E13">
      <w:rPr>
        <w:rFonts w:ascii="Tahoma" w:hAnsi="Tahoma" w:cs="Tahoma"/>
        <w:snapToGrid w:val="0"/>
        <w:sz w:val="12"/>
        <w:szCs w:val="12"/>
      </w:rPr>
      <w:t>0</w:t>
    </w:r>
    <w:r>
      <w:rPr>
        <w:rFonts w:ascii="Tahoma" w:hAnsi="Tahoma" w:cs="Tahoma"/>
        <w:snapToGrid w:val="0"/>
        <w:sz w:val="12"/>
        <w:szCs w:val="12"/>
      </w:rPr>
      <w:t>4</w:t>
    </w:r>
    <w:r w:rsidR="00AE3E13">
      <w:rPr>
        <w:rFonts w:ascii="Tahoma" w:hAnsi="Tahoma" w:cs="Tahoma"/>
        <w:snapToGrid w:val="0"/>
        <w:sz w:val="12"/>
        <w:szCs w:val="12"/>
      </w:rPr>
      <w:t>3</w:t>
    </w:r>
    <w:r>
      <w:rPr>
        <w:rFonts w:ascii="Tahoma" w:hAnsi="Tahoma" w:cs="Tahoma"/>
        <w:snapToGrid w:val="0"/>
        <w:sz w:val="12"/>
        <w:szCs w:val="12"/>
      </w:rPr>
      <w:t>-2024</w:t>
    </w:r>
  </w:p>
  <w:p w14:paraId="300C9066" w14:textId="27EE1476" w:rsidR="00CD302B" w:rsidRPr="003B7915" w:rsidRDefault="00CD302B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32AC4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32AC4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CD302B" w:rsidRPr="003B7915" w:rsidRDefault="00CD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CD302B" w:rsidRDefault="00CD302B" w:rsidP="004F08CF">
      <w:r>
        <w:separator/>
      </w:r>
    </w:p>
  </w:footnote>
  <w:footnote w:type="continuationSeparator" w:id="0">
    <w:p w14:paraId="5954C623" w14:textId="77777777" w:rsidR="00CD302B" w:rsidRDefault="00CD302B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CD302B" w:rsidRPr="00400A61" w:rsidRDefault="00CD302B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CD302B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CD302B" w:rsidRPr="003B7915" w:rsidRDefault="00CD302B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D302B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CD302B" w:rsidRPr="003B7915" w:rsidRDefault="00CD302B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CD302B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CD302B" w:rsidRPr="003B7915" w:rsidRDefault="00CD302B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17588E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0728E37D" w:rsidR="0017588E" w:rsidRPr="003B7915" w:rsidRDefault="0017588E" w:rsidP="0017588E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17588E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497CDFB5" w:rsidR="0017588E" w:rsidRPr="008801F1" w:rsidRDefault="0017588E" w:rsidP="0017588E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</w:t>
          </w:r>
          <w:r>
            <w:rPr>
              <w:rFonts w:ascii="Arial" w:hAnsi="Arial" w:cs="Arial"/>
              <w:b/>
              <w:sz w:val="18"/>
              <w:szCs w:val="18"/>
            </w:rPr>
            <w:t>043-2024</w:t>
          </w:r>
        </w:p>
      </w:tc>
    </w:tr>
    <w:tr w:rsidR="0017588E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2E978A82" w:rsidR="0017588E" w:rsidRPr="00A51C50" w:rsidRDefault="0017588E" w:rsidP="0017588E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1819C4">
            <w:rPr>
              <w:rFonts w:ascii="Arial" w:hAnsi="Arial" w:cs="Arial"/>
              <w:b/>
              <w:sz w:val="18"/>
              <w:szCs w:val="18"/>
            </w:rPr>
            <w:t>ADQUISICIÓN DE EQUIPOS DE PROTECCIÓN, DEPTO. DE VIGILANCIA DE LA DGIU, UNIVERSIDAD AUTÓNOMA DE AGUASCALIENTES.</w:t>
          </w:r>
        </w:p>
      </w:tc>
    </w:tr>
  </w:tbl>
  <w:p w14:paraId="258F9155" w14:textId="77777777" w:rsidR="00CD302B" w:rsidRDefault="00CD302B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21E8B"/>
    <w:multiLevelType w:val="hybridMultilevel"/>
    <w:tmpl w:val="D5583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588E"/>
    <w:rsid w:val="0017688B"/>
    <w:rsid w:val="00180B31"/>
    <w:rsid w:val="00181136"/>
    <w:rsid w:val="00185C1B"/>
    <w:rsid w:val="00192869"/>
    <w:rsid w:val="0019416B"/>
    <w:rsid w:val="0019489E"/>
    <w:rsid w:val="00194E95"/>
    <w:rsid w:val="00195056"/>
    <w:rsid w:val="00196562"/>
    <w:rsid w:val="001979DF"/>
    <w:rsid w:val="001A06FF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0F39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FDE"/>
    <w:rsid w:val="002820DC"/>
    <w:rsid w:val="00283F27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752"/>
    <w:rsid w:val="004E3CBD"/>
    <w:rsid w:val="004E5638"/>
    <w:rsid w:val="004E580E"/>
    <w:rsid w:val="004E5A42"/>
    <w:rsid w:val="004E6611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71E0"/>
    <w:rsid w:val="005405D9"/>
    <w:rsid w:val="00540CAD"/>
    <w:rsid w:val="00541D99"/>
    <w:rsid w:val="00543914"/>
    <w:rsid w:val="00546C8D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DCB"/>
    <w:rsid w:val="00592067"/>
    <w:rsid w:val="0059321F"/>
    <w:rsid w:val="005954F1"/>
    <w:rsid w:val="00595C42"/>
    <w:rsid w:val="00596BB1"/>
    <w:rsid w:val="00597802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182"/>
    <w:rsid w:val="0066652D"/>
    <w:rsid w:val="00667C3E"/>
    <w:rsid w:val="00667CB1"/>
    <w:rsid w:val="00667F5B"/>
    <w:rsid w:val="006701A9"/>
    <w:rsid w:val="006709EC"/>
    <w:rsid w:val="00671568"/>
    <w:rsid w:val="00672578"/>
    <w:rsid w:val="00672741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792F"/>
    <w:rsid w:val="00717A7E"/>
    <w:rsid w:val="00722470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80F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E62F7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E58"/>
    <w:rsid w:val="00942B05"/>
    <w:rsid w:val="00943AB4"/>
    <w:rsid w:val="00943C17"/>
    <w:rsid w:val="00943DBC"/>
    <w:rsid w:val="00945DA9"/>
    <w:rsid w:val="009465BB"/>
    <w:rsid w:val="00946D06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97F74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2A1"/>
    <w:rsid w:val="00A3675E"/>
    <w:rsid w:val="00A37618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3E13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72A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1EE"/>
    <w:rsid w:val="00BC2D98"/>
    <w:rsid w:val="00BC488A"/>
    <w:rsid w:val="00BC499F"/>
    <w:rsid w:val="00BC5BD1"/>
    <w:rsid w:val="00BC656D"/>
    <w:rsid w:val="00BC79DF"/>
    <w:rsid w:val="00BD0A23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2AC4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302B"/>
    <w:rsid w:val="00CD42EF"/>
    <w:rsid w:val="00CD4301"/>
    <w:rsid w:val="00CD5708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327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3495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E3E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ervicios2.aguascalientes.gob.mx/contribucion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ervicios2.aguascalientes.gob.mx/sefi/obligacionesrfc/login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3534-2C9E-4BD0-82C3-D8D271B8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8</Pages>
  <Words>3771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49</cp:revision>
  <cp:lastPrinted>2024-10-17T20:05:00Z</cp:lastPrinted>
  <dcterms:created xsi:type="dcterms:W3CDTF">2021-02-24T20:02:00Z</dcterms:created>
  <dcterms:modified xsi:type="dcterms:W3CDTF">2024-10-17T20:13:00Z</dcterms:modified>
</cp:coreProperties>
</file>