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75C90C3A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D4797C">
        <w:rPr>
          <w:rFonts w:ascii="Arial" w:hAnsi="Arial" w:cs="Arial"/>
          <w:sz w:val="18"/>
          <w:szCs w:val="18"/>
          <w:lang w:val="es-MX"/>
        </w:rPr>
        <w:t>1</w:t>
      </w:r>
      <w:r w:rsidR="00144CD2">
        <w:rPr>
          <w:rFonts w:ascii="Arial" w:hAnsi="Arial" w:cs="Arial"/>
          <w:sz w:val="18"/>
          <w:szCs w:val="18"/>
          <w:lang w:val="es-MX"/>
        </w:rPr>
        <w:t>1</w:t>
      </w:r>
      <w:r w:rsidR="00E32607" w:rsidRPr="00D4797C">
        <w:rPr>
          <w:rFonts w:ascii="Arial" w:hAnsi="Arial" w:cs="Arial"/>
          <w:sz w:val="18"/>
          <w:szCs w:val="18"/>
          <w:lang w:val="es-MX"/>
        </w:rPr>
        <w:t>:</w:t>
      </w:r>
      <w:r w:rsidR="005E76D4" w:rsidRPr="00D4797C">
        <w:rPr>
          <w:rFonts w:ascii="Arial" w:hAnsi="Arial" w:cs="Arial"/>
          <w:sz w:val="18"/>
          <w:szCs w:val="18"/>
          <w:lang w:val="es-MX"/>
        </w:rPr>
        <w:t>0</w:t>
      </w:r>
      <w:r w:rsidRPr="00D4797C">
        <w:rPr>
          <w:rFonts w:ascii="Arial" w:hAnsi="Arial" w:cs="Arial"/>
          <w:sz w:val="18"/>
          <w:szCs w:val="18"/>
          <w:lang w:val="es-MX"/>
        </w:rPr>
        <w:t>0 (</w:t>
      </w:r>
      <w:r w:rsidR="00144CD2">
        <w:rPr>
          <w:rFonts w:ascii="Arial" w:hAnsi="Arial" w:cs="Arial"/>
          <w:sz w:val="18"/>
          <w:szCs w:val="18"/>
          <w:lang w:val="es-MX"/>
        </w:rPr>
        <w:t>once</w:t>
      </w:r>
      <w:r w:rsidRPr="00D4797C">
        <w:rPr>
          <w:rFonts w:ascii="Arial" w:hAnsi="Arial" w:cs="Arial"/>
          <w:sz w:val="18"/>
          <w:szCs w:val="18"/>
          <w:lang w:val="es-MX"/>
        </w:rPr>
        <w:t>)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4797C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144CD2">
        <w:rPr>
          <w:rFonts w:ascii="Arial" w:hAnsi="Arial" w:cs="Arial"/>
          <w:sz w:val="18"/>
          <w:szCs w:val="18"/>
          <w:lang w:val="es-MX"/>
        </w:rPr>
        <w:t>31</w:t>
      </w:r>
      <w:r w:rsidR="001039A3" w:rsidRPr="00D4797C">
        <w:rPr>
          <w:rFonts w:ascii="Arial" w:hAnsi="Arial" w:cs="Arial"/>
          <w:sz w:val="18"/>
          <w:szCs w:val="18"/>
          <w:lang w:val="es-MX"/>
        </w:rPr>
        <w:t xml:space="preserve"> de </w:t>
      </w:r>
      <w:r w:rsidR="00144CD2">
        <w:rPr>
          <w:rFonts w:ascii="Arial" w:hAnsi="Arial" w:cs="Arial"/>
          <w:sz w:val="18"/>
          <w:szCs w:val="18"/>
          <w:lang w:val="es-MX"/>
        </w:rPr>
        <w:t>octubre</w:t>
      </w:r>
      <w:r w:rsidR="005168C2" w:rsidRPr="00D4797C">
        <w:rPr>
          <w:rFonts w:ascii="Arial" w:hAnsi="Arial" w:cs="Arial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sz w:val="18"/>
          <w:szCs w:val="18"/>
          <w:lang w:val="es-MX"/>
        </w:rPr>
        <w:t>de 20</w:t>
      </w:r>
      <w:r w:rsidR="004E5A42" w:rsidRPr="00D4797C">
        <w:rPr>
          <w:rFonts w:ascii="Arial" w:hAnsi="Arial" w:cs="Arial"/>
          <w:sz w:val="18"/>
          <w:szCs w:val="18"/>
          <w:lang w:val="es-MX"/>
        </w:rPr>
        <w:t>2</w:t>
      </w:r>
      <w:r w:rsidR="00A10F90" w:rsidRPr="00D4797C">
        <w:rPr>
          <w:rFonts w:ascii="Arial" w:hAnsi="Arial" w:cs="Arial"/>
          <w:sz w:val="18"/>
          <w:szCs w:val="18"/>
          <w:lang w:val="es-MX"/>
        </w:rPr>
        <w:t>4</w:t>
      </w:r>
      <w:r w:rsidR="00F2127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144CD2">
        <w:rPr>
          <w:rFonts w:ascii="Arial" w:hAnsi="Arial" w:cs="Arial"/>
          <w:sz w:val="18"/>
          <w:szCs w:val="18"/>
          <w:lang w:val="es-MX"/>
        </w:rPr>
        <w:t>46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144CD2" w:rsidRPr="00144CD2">
        <w:rPr>
          <w:rFonts w:ascii="Arial" w:hAnsi="Arial" w:cs="Arial"/>
          <w:b w:val="0"/>
          <w:sz w:val="18"/>
          <w:szCs w:val="18"/>
          <w:lang w:val="es-MX"/>
        </w:rPr>
        <w:t xml:space="preserve">Contratación </w:t>
      </w:r>
      <w:r w:rsidR="00144CD2" w:rsidRPr="00F039F5">
        <w:rPr>
          <w:rFonts w:ascii="Arial" w:hAnsi="Arial" w:cs="Arial"/>
          <w:b w:val="0"/>
          <w:sz w:val="18"/>
          <w:szCs w:val="18"/>
          <w:lang w:val="es-MX"/>
        </w:rPr>
        <w:t>de Servicios Diversos y Adquisición de Materiales para el Depto. de Mantenimiento de la DGIU de la Universidad Autónoma de Aguascalientes</w:t>
      </w:r>
      <w:r w:rsidR="001039A3" w:rsidRPr="00F039F5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F039F5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F039F5">
        <w:rPr>
          <w:rFonts w:ascii="Arial" w:hAnsi="Arial" w:cs="Arial"/>
          <w:b w:val="0"/>
          <w:sz w:val="18"/>
          <w:szCs w:val="18"/>
          <w:lang w:val="es-MX"/>
        </w:rPr>
        <w:t>(en adelante la Convocatoria),</w:t>
      </w:r>
      <w:r w:rsidR="001354BF" w:rsidRPr="00F039F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F039F5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 w:rsidRPr="00F039F5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 w:rsidRPr="00F039F5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F039F5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144CD2" w:rsidRPr="00F039F5">
        <w:rPr>
          <w:rFonts w:ascii="Arial" w:hAnsi="Arial" w:cs="Arial"/>
          <w:b w:val="0"/>
          <w:i/>
          <w:sz w:val="18"/>
          <w:szCs w:val="18"/>
          <w:lang w:val="es-MX"/>
        </w:rPr>
        <w:t>Fondo Ordinario Estatal y Fondo Ordinario Propios, conforme a los oficios DGF/DPAF-503/2024, DGF/DPAF-504/2024 y DGF/DPAF-505/2024</w:t>
      </w:r>
      <w:r w:rsidR="00667F5B" w:rsidRPr="00F039F5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F039F5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F039F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F039F5">
        <w:rPr>
          <w:rFonts w:ascii="Arial" w:hAnsi="Arial" w:cs="Arial"/>
          <w:b w:val="0"/>
          <w:sz w:val="18"/>
          <w:szCs w:val="18"/>
          <w:lang w:val="es-MX"/>
        </w:rPr>
        <w:t>de la</w:t>
      </w:r>
      <w:r w:rsidR="00F93EA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Universid</w:t>
      </w:r>
      <w:r w:rsidR="00F93EAA" w:rsidRPr="00144CD2">
        <w:rPr>
          <w:rFonts w:ascii="Arial" w:hAnsi="Arial" w:cs="Arial"/>
          <w:b w:val="0"/>
          <w:sz w:val="18"/>
          <w:szCs w:val="18"/>
          <w:lang w:val="es-MX"/>
        </w:rPr>
        <w:t xml:space="preserve">ad, </w:t>
      </w:r>
      <w:r w:rsidR="006D6677" w:rsidRPr="00144CD2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D4797C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en la Sala de </w:t>
      </w:r>
      <w:r w:rsidR="004E5A42" w:rsidRPr="00D4797C">
        <w:rPr>
          <w:rFonts w:ascii="Arial" w:hAnsi="Arial" w:cs="Arial"/>
          <w:b w:val="0"/>
          <w:sz w:val="18"/>
          <w:szCs w:val="18"/>
          <w:lang w:val="es-MX"/>
        </w:rPr>
        <w:t xml:space="preserve">Licitaciones </w:t>
      </w:r>
      <w:r w:rsidR="004E5A42" w:rsidRPr="00D10E4C">
        <w:rPr>
          <w:rFonts w:ascii="Arial" w:hAnsi="Arial" w:cs="Arial"/>
          <w:b w:val="0"/>
          <w:sz w:val="18"/>
          <w:szCs w:val="18"/>
          <w:lang w:val="es-MX"/>
        </w:rPr>
        <w:t>edificio 222,</w:t>
      </w:r>
      <w:r w:rsidR="00320266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D10E4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D10E4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D10E4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C02C16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D10E4C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servidores públicos autorizados y licitantes, cuyos nombres y fir</w:t>
      </w:r>
      <w:r w:rsidR="00FD23E0" w:rsidRPr="00D10E4C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D10E4C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D10E4C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10E4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10E4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</w:t>
      </w:r>
    </w:p>
    <w:p w14:paraId="4153799A" w14:textId="3B1F58A9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 w:rsidRPr="00144CD2">
        <w:rPr>
          <w:sz w:val="16"/>
          <w:szCs w:val="14"/>
          <w:lang w:val="es-ES"/>
        </w:rPr>
        <w:t>--------------</w:t>
      </w:r>
      <w:r w:rsidR="000F4AE4" w:rsidRPr="00144CD2">
        <w:rPr>
          <w:sz w:val="16"/>
          <w:szCs w:val="14"/>
          <w:lang w:val="es-ES"/>
        </w:rPr>
        <w:t>--------------------------</w:t>
      </w:r>
      <w:r w:rsidRPr="00144CD2">
        <w:rPr>
          <w:sz w:val="16"/>
          <w:szCs w:val="14"/>
          <w:lang w:val="es-ES"/>
        </w:rPr>
        <w:t>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05CC7A6" w14:textId="77777777" w:rsidR="00144CD2" w:rsidRDefault="00144CD2" w:rsidP="00144CD2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 conformidad con lo establecido en el artículo 57 de la Ley, así como la fracción II del artículo 5 y artículo 31 del Manual Único de Adquisiciones, Arrendamientos y Servicios de la Universidad Autónoma de Aguascalientes</w:t>
      </w:r>
    </w:p>
    <w:p w14:paraId="2263ED65" w14:textId="77777777" w:rsidR="00144CD2" w:rsidRDefault="00144CD2" w:rsidP="00144CD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se informa que </w:t>
      </w:r>
      <w:r>
        <w:rPr>
          <w:rFonts w:ascii="Arial" w:hAnsi="Arial" w:cs="Arial"/>
          <w:sz w:val="18"/>
          <w:szCs w:val="18"/>
        </w:rPr>
        <w:t>el área requirente en esta licitación es: el M.I. Alberto Palacios Tiscareño</w:t>
      </w:r>
      <w:r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/>
          <w:bCs/>
          <w:sz w:val="18"/>
          <w:szCs w:val="18"/>
        </w:rPr>
        <w:t xml:space="preserve"> Director General de Infraestructura Universitaria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en conjunto con el Arq. Víctor Manuel Palacio Monroy,</w:t>
      </w:r>
      <w:r>
        <w:rPr>
          <w:rFonts w:ascii="Arial" w:hAnsi="Arial" w:cs="Arial"/>
          <w:b/>
          <w:sz w:val="18"/>
          <w:szCs w:val="18"/>
        </w:rPr>
        <w:t xml:space="preserve"> Jefe del Departamento de Mantenimiento de la DGIU, </w:t>
      </w:r>
      <w:r>
        <w:rPr>
          <w:rFonts w:ascii="Arial" w:hAnsi="Arial" w:cs="Arial"/>
          <w:bCs/>
          <w:sz w:val="18"/>
          <w:szCs w:val="18"/>
        </w:rPr>
        <w:t xml:space="preserve">quienes </w:t>
      </w:r>
      <w:r>
        <w:rPr>
          <w:rFonts w:ascii="Arial" w:hAnsi="Arial" w:cs="Arial"/>
          <w:sz w:val="18"/>
          <w:szCs w:val="18"/>
        </w:rPr>
        <w:t>realizaron el dictamen técnico en donde consta el análisis y evaluación a la documentación técnica y económica de esta Licitación, que se agregan a la presente acta como “</w:t>
      </w:r>
      <w:r>
        <w:rPr>
          <w:rFonts w:ascii="Arial" w:hAnsi="Arial" w:cs="Arial"/>
          <w:b/>
          <w:sz w:val="18"/>
          <w:szCs w:val="18"/>
        </w:rPr>
        <w:t>Anexo 1” y “Anexo 1.1”.</w:t>
      </w:r>
      <w:r>
        <w:rPr>
          <w:rFonts w:ascii="Arial" w:hAnsi="Arial" w:cs="Arial"/>
          <w:sz w:val="18"/>
          <w:szCs w:val="18"/>
        </w:rPr>
        <w:t xml:space="preserve"> Asimismo, se hace constar que la documentación administrativa presentada y la revisión correspondiente por parte de la </w:t>
      </w:r>
      <w:r>
        <w:rPr>
          <w:rFonts w:ascii="Arial" w:hAnsi="Arial" w:cs="Arial"/>
          <w:b/>
          <w:sz w:val="18"/>
          <w:szCs w:val="18"/>
        </w:rPr>
        <w:t>Dirección General de Finanzas</w:t>
      </w:r>
      <w:r>
        <w:rPr>
          <w:rFonts w:ascii="Arial" w:hAnsi="Arial" w:cs="Arial"/>
          <w:sz w:val="18"/>
          <w:szCs w:val="18"/>
        </w:rPr>
        <w:t xml:space="preserve">, a través de su titular el Mtro. En F. y N. Jorge Silva Robles, el </w:t>
      </w:r>
      <w:r>
        <w:rPr>
          <w:rFonts w:ascii="Arial" w:hAnsi="Arial" w:cs="Arial"/>
          <w:b/>
          <w:sz w:val="18"/>
          <w:szCs w:val="18"/>
        </w:rPr>
        <w:t>Departamento de Compras</w:t>
      </w:r>
      <w:r>
        <w:rPr>
          <w:rFonts w:ascii="Arial" w:hAnsi="Arial" w:cs="Arial"/>
          <w:sz w:val="18"/>
          <w:szCs w:val="18"/>
        </w:rPr>
        <w:t>, la M. en A.P. Beatriz Elizabeth Rivera de Loera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 la</w:t>
      </w:r>
      <w:r>
        <w:rPr>
          <w:rFonts w:ascii="Arial" w:hAnsi="Arial" w:cs="Arial"/>
          <w:b/>
          <w:sz w:val="18"/>
          <w:szCs w:val="18"/>
        </w:rPr>
        <w:t xml:space="preserve"> Encargada de Licitaciones, </w:t>
      </w:r>
      <w:r>
        <w:rPr>
          <w:rFonts w:ascii="Arial" w:hAnsi="Arial" w:cs="Arial"/>
          <w:sz w:val="18"/>
          <w:szCs w:val="18"/>
        </w:rPr>
        <w:t xml:space="preserve">Lic. Gabriela del Socorro Muñoz Vera, se hace constar en el </w:t>
      </w:r>
      <w:r>
        <w:rPr>
          <w:rFonts w:ascii="Arial" w:hAnsi="Arial" w:cs="Arial"/>
          <w:b/>
          <w:sz w:val="18"/>
          <w:szCs w:val="18"/>
        </w:rPr>
        <w:t xml:space="preserve">Anexo “2”, </w:t>
      </w:r>
      <w:r>
        <w:rPr>
          <w:rFonts w:ascii="Arial" w:hAnsi="Arial" w:cs="Arial"/>
          <w:sz w:val="18"/>
          <w:szCs w:val="18"/>
        </w:rPr>
        <w:t xml:space="preserve">de la presente </w:t>
      </w:r>
      <w:proofErr w:type="gramStart"/>
      <w:r>
        <w:rPr>
          <w:rFonts w:ascii="Arial" w:hAnsi="Arial" w:cs="Arial"/>
          <w:sz w:val="18"/>
          <w:szCs w:val="18"/>
        </w:rPr>
        <w:t>acta.-</w:t>
      </w:r>
      <w:proofErr w:type="gramEnd"/>
    </w:p>
    <w:p w14:paraId="75DA5BA9" w14:textId="318C8FB4" w:rsidR="003A7A6E" w:rsidRDefault="00144CD2" w:rsidP="00144CD2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</w:t>
      </w:r>
    </w:p>
    <w:p w14:paraId="615EA3AC" w14:textId="02C11A8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12D5034B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916ED4" w:rsidRPr="00916ED4">
        <w:rPr>
          <w:rFonts w:ascii="Arial" w:hAnsi="Arial" w:cs="Arial"/>
          <w:b/>
          <w:sz w:val="18"/>
          <w:szCs w:val="18"/>
        </w:rPr>
        <w:t>16 de octubre</w:t>
      </w:r>
      <w:r w:rsidR="00916ED4">
        <w:rPr>
          <w:rFonts w:ascii="Arial" w:hAnsi="Arial" w:cs="Arial"/>
          <w:b/>
          <w:sz w:val="18"/>
          <w:szCs w:val="18"/>
        </w:rPr>
        <w:t xml:space="preserve">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00022592" w:rsidR="00BE7819" w:rsidRPr="004C5D14" w:rsidRDefault="003C256B" w:rsidP="00265642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916ED4" w:rsidRPr="00916ED4">
        <w:rPr>
          <w:rFonts w:ascii="Arial" w:hAnsi="Arial" w:cs="Arial"/>
          <w:b/>
          <w:sz w:val="18"/>
          <w:szCs w:val="18"/>
        </w:rPr>
        <w:t xml:space="preserve">22 de octubre </w:t>
      </w:r>
      <w:r w:rsidR="00B84669" w:rsidRPr="00B84669">
        <w:rPr>
          <w:rFonts w:ascii="Arial" w:hAnsi="Arial" w:cs="Arial"/>
          <w:b/>
          <w:sz w:val="18"/>
          <w:szCs w:val="18"/>
        </w:rPr>
        <w:t>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265642">
        <w:rPr>
          <w:rFonts w:ascii="Arial" w:hAnsi="Arial" w:cs="Arial"/>
          <w:sz w:val="18"/>
          <w:szCs w:val="18"/>
        </w:rPr>
        <w:t>2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>en la cual se recibieron preguntas y manifi</w:t>
      </w:r>
      <w:r>
        <w:rPr>
          <w:rFonts w:ascii="Arial" w:hAnsi="Arial" w:cs="Arial"/>
          <w:sz w:val="18"/>
          <w:szCs w:val="18"/>
        </w:rPr>
        <w:t>esto de interés por parte de la empresa</w:t>
      </w:r>
      <w:r w:rsidR="00B204E9">
        <w:rPr>
          <w:rFonts w:ascii="Arial" w:hAnsi="Arial" w:cs="Arial"/>
          <w:sz w:val="18"/>
          <w:szCs w:val="18"/>
        </w:rPr>
        <w:t xml:space="preserve"> </w:t>
      </w:r>
      <w:r w:rsidR="00916ED4" w:rsidRPr="00AA1189">
        <w:rPr>
          <w:rFonts w:ascii="Arial" w:hAnsi="Arial" w:cs="Arial"/>
          <w:sz w:val="16"/>
          <w:szCs w:val="16"/>
          <w:lang w:val="es-MX"/>
        </w:rPr>
        <w:t>PINTURAS Y COMPLEMENTOS ORLOP, S.A. DE C.V.</w:t>
      </w:r>
      <w:r w:rsidR="00AA1189">
        <w:rPr>
          <w:rFonts w:ascii="Arial" w:hAnsi="Arial" w:cs="Arial"/>
          <w:sz w:val="16"/>
          <w:szCs w:val="16"/>
          <w:lang w:val="es-MX"/>
        </w:rPr>
        <w:t xml:space="preserve">, </w:t>
      </w:r>
      <w:r w:rsidR="00AA1189">
        <w:rPr>
          <w:rFonts w:ascii="Arial" w:hAnsi="Arial" w:cs="Arial"/>
          <w:sz w:val="18"/>
          <w:szCs w:val="18"/>
        </w:rPr>
        <w:t>así mismo se hizo constar que, por parte de la convocante se realizaron aclaraciones a la convocatoria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="00265642">
        <w:rPr>
          <w:rFonts w:ascii="Arial" w:hAnsi="Arial" w:cs="Arial"/>
          <w:sz w:val="18"/>
          <w:szCs w:val="18"/>
        </w:rPr>
        <w:t>-------</w:t>
      </w:r>
    </w:p>
    <w:p w14:paraId="35033720" w14:textId="7B114152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28 de </w:t>
      </w:r>
      <w:r w:rsidR="00AA1189">
        <w:rPr>
          <w:rFonts w:ascii="Arial" w:hAnsi="Arial" w:cs="Arial"/>
          <w:b/>
          <w:sz w:val="18"/>
          <w:szCs w:val="18"/>
        </w:rPr>
        <w:t>octubre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</w:t>
      </w:r>
      <w:r w:rsidRPr="003C256B">
        <w:rPr>
          <w:rFonts w:ascii="Arial" w:hAnsi="Arial" w:cs="Arial"/>
          <w:b/>
          <w:sz w:val="18"/>
          <w:szCs w:val="18"/>
        </w:rPr>
        <w:t>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AA1189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</w:t>
      </w:r>
      <w:r w:rsidR="00AA1189">
        <w:rPr>
          <w:rFonts w:ascii="Arial" w:hAnsi="Arial" w:cs="Arial"/>
          <w:b/>
          <w:sz w:val="18"/>
          <w:szCs w:val="18"/>
        </w:rPr>
        <w:t>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t>0</w:t>
      </w:r>
      <w:r w:rsidR="00AA1189">
        <w:rPr>
          <w:rFonts w:ascii="Arial" w:hAnsi="Arial" w:cs="Arial"/>
          <w:b/>
          <w:sz w:val="18"/>
          <w:szCs w:val="18"/>
        </w:rPr>
        <w:t>3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AA1189">
        <w:rPr>
          <w:rFonts w:ascii="Arial" w:hAnsi="Arial" w:cs="Arial"/>
          <w:b/>
          <w:sz w:val="18"/>
          <w:szCs w:val="18"/>
        </w:rPr>
        <w:t>tres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8F0AC0">
        <w:rPr>
          <w:rFonts w:ascii="Arial" w:hAnsi="Arial" w:cs="Arial"/>
          <w:b/>
          <w:sz w:val="18"/>
          <w:szCs w:val="18"/>
        </w:rPr>
        <w:t>s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A668B7" w:rsidRPr="00DB74BC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A1189" w:rsidRPr="00605679" w14:paraId="78A7355E" w14:textId="77777777" w:rsidTr="008F098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AA1189" w:rsidRPr="00605679" w:rsidRDefault="00AA1189" w:rsidP="00AA1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noWrap/>
            <w:vAlign w:val="center"/>
          </w:tcPr>
          <w:p w14:paraId="54CA86EE" w14:textId="273F7F51" w:rsidR="00AA1189" w:rsidRPr="004C0485" w:rsidRDefault="00AA1189" w:rsidP="00AA118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CECILIA ROBLES FIGUEROA</w:t>
            </w:r>
          </w:p>
        </w:tc>
      </w:tr>
      <w:tr w:rsidR="00AA1189" w:rsidRPr="00605679" w14:paraId="69701749" w14:textId="77777777" w:rsidTr="008F098C">
        <w:trPr>
          <w:trHeight w:val="293"/>
        </w:trPr>
        <w:tc>
          <w:tcPr>
            <w:tcW w:w="393" w:type="pct"/>
            <w:noWrap/>
            <w:vAlign w:val="center"/>
          </w:tcPr>
          <w:p w14:paraId="41B76058" w14:textId="77777777" w:rsidR="00AA1189" w:rsidRDefault="00AA1189" w:rsidP="00AA1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7" w:type="pct"/>
            <w:noWrap/>
            <w:vAlign w:val="center"/>
          </w:tcPr>
          <w:p w14:paraId="32F7D9ED" w14:textId="1A25F016" w:rsidR="00AA1189" w:rsidRPr="004C0485" w:rsidRDefault="00AA1189" w:rsidP="00AA118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MIGUEL ANGEL RODRIGUEZ MORA</w:t>
            </w:r>
          </w:p>
        </w:tc>
      </w:tr>
      <w:tr w:rsidR="00AA1189" w:rsidRPr="00605679" w14:paraId="07FA1F78" w14:textId="77777777" w:rsidTr="008F098C">
        <w:trPr>
          <w:trHeight w:val="293"/>
        </w:trPr>
        <w:tc>
          <w:tcPr>
            <w:tcW w:w="393" w:type="pct"/>
            <w:noWrap/>
            <w:vAlign w:val="center"/>
          </w:tcPr>
          <w:p w14:paraId="0C3A4296" w14:textId="77777777" w:rsidR="00AA1189" w:rsidRDefault="00AA1189" w:rsidP="00AA11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7" w:type="pct"/>
            <w:noWrap/>
            <w:vAlign w:val="center"/>
          </w:tcPr>
          <w:p w14:paraId="321919A8" w14:textId="6BE9C76F" w:rsidR="00AA1189" w:rsidRPr="004C0485" w:rsidRDefault="00AA1189" w:rsidP="00AA1189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G.P. ELECTROMECANICA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76F334A0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28 de </w:t>
      </w:r>
      <w:r w:rsidR="00AA1189">
        <w:rPr>
          <w:rFonts w:ascii="Arial" w:hAnsi="Arial" w:cs="Arial"/>
          <w:b/>
          <w:sz w:val="18"/>
          <w:szCs w:val="18"/>
        </w:rPr>
        <w:t>octubre</w:t>
      </w:r>
      <w:r w:rsidR="008F0AC0" w:rsidRPr="008F0AC0">
        <w:rPr>
          <w:rFonts w:ascii="Arial" w:hAnsi="Arial" w:cs="Arial"/>
          <w:b/>
          <w:sz w:val="18"/>
          <w:szCs w:val="18"/>
        </w:rPr>
        <w:t xml:space="preserve"> </w:t>
      </w:r>
      <w:r w:rsidRPr="00647940">
        <w:rPr>
          <w:rFonts w:ascii="Arial" w:hAnsi="Arial" w:cs="Arial"/>
          <w:b/>
          <w:sz w:val="18"/>
          <w:szCs w:val="18"/>
        </w:rPr>
        <w:t>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</w:t>
      </w:r>
      <w:r w:rsidR="00AA1189">
        <w:rPr>
          <w:rFonts w:ascii="Arial" w:hAnsi="Arial" w:cs="Arial"/>
          <w:sz w:val="18"/>
          <w:szCs w:val="18"/>
        </w:rPr>
        <w:t>-</w:t>
      </w:r>
    </w:p>
    <w:p w14:paraId="73E2673D" w14:textId="6B36D51C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0ECA8473" w14:textId="09DB9F84" w:rsidR="00C023D7" w:rsidRDefault="00AA1189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AA1189">
        <w:rPr>
          <w:noProof/>
          <w:lang w:val="en-US" w:eastAsia="en-US"/>
        </w:rPr>
        <w:drawing>
          <wp:inline distT="0" distB="0" distL="0" distR="0" wp14:anchorId="6842C7BC" wp14:editId="6121442A">
            <wp:extent cx="5612130" cy="4771209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7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3D7">
        <w:rPr>
          <w:rFonts w:ascii="Arial" w:hAnsi="Arial" w:cs="Arial"/>
          <w:sz w:val="18"/>
          <w:szCs w:val="18"/>
        </w:rPr>
        <w:t>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C521E42" w14:textId="017B89D1" w:rsidR="00AA1189" w:rsidRPr="00AA1189" w:rsidRDefault="007E0989" w:rsidP="00AA1189">
      <w:pPr>
        <w:tabs>
          <w:tab w:val="left" w:pos="0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</w:t>
      </w:r>
      <w:r w:rsidR="00EF4299" w:rsidRPr="00AA1189">
        <w:rPr>
          <w:rFonts w:ascii="Arial" w:hAnsi="Arial" w:cs="Arial"/>
          <w:i/>
          <w:sz w:val="18"/>
          <w:szCs w:val="18"/>
        </w:rPr>
        <w:t>“</w:t>
      </w:r>
      <w:r w:rsidR="00AA1189" w:rsidRPr="00AA1189">
        <w:rPr>
          <w:rFonts w:ascii="Arial" w:hAnsi="Arial" w:cs="Arial"/>
          <w:i/>
          <w:sz w:val="18"/>
          <w:szCs w:val="18"/>
        </w:rPr>
        <w:t xml:space="preserve">La adjudicación en esta licitación será por </w:t>
      </w:r>
      <w:r w:rsidR="00AA1189" w:rsidRPr="00AA1189">
        <w:rPr>
          <w:rFonts w:ascii="Arial" w:hAnsi="Arial" w:cs="Arial"/>
          <w:b/>
          <w:i/>
          <w:sz w:val="18"/>
          <w:szCs w:val="18"/>
        </w:rPr>
        <w:t>partida individual</w:t>
      </w:r>
      <w:r w:rsidR="00AA1189" w:rsidRPr="00AA1189">
        <w:rPr>
          <w:rFonts w:ascii="Arial" w:hAnsi="Arial" w:cs="Arial"/>
          <w:i/>
          <w:sz w:val="18"/>
          <w:szCs w:val="18"/>
        </w:rPr>
        <w:t xml:space="preserve"> total a un solo Licitante. Por lo que la Licitación se puede adjudicar a varios proveedores, que presente la propuesta solvente con precio más bajo.</w:t>
      </w:r>
      <w:r w:rsidR="00AA1189">
        <w:rPr>
          <w:rFonts w:ascii="Arial" w:hAnsi="Arial" w:cs="Arial"/>
          <w:i/>
          <w:sz w:val="18"/>
          <w:szCs w:val="18"/>
        </w:rPr>
        <w:t xml:space="preserve"> -------------------------------------------</w:t>
      </w:r>
      <w:r w:rsidR="00AA1189" w:rsidRPr="00AA1189">
        <w:rPr>
          <w:rFonts w:ascii="Arial" w:hAnsi="Arial" w:cs="Arial"/>
          <w:i/>
          <w:sz w:val="18"/>
          <w:szCs w:val="18"/>
        </w:rPr>
        <w:t xml:space="preserve"> </w:t>
      </w:r>
    </w:p>
    <w:p w14:paraId="1E64B9E6" w14:textId="4E1D62FA" w:rsidR="00AA1189" w:rsidRPr="00AA1189" w:rsidRDefault="00AA1189" w:rsidP="00AA1189">
      <w:pPr>
        <w:tabs>
          <w:tab w:val="left" w:pos="567"/>
        </w:tabs>
        <w:ind w:right="49"/>
        <w:jc w:val="both"/>
        <w:rPr>
          <w:rFonts w:ascii="Arial" w:hAnsi="Arial" w:cs="Arial"/>
          <w:i/>
          <w:sz w:val="18"/>
          <w:szCs w:val="18"/>
          <w:lang w:val="es-MX"/>
        </w:rPr>
      </w:pPr>
      <w:r w:rsidRPr="00AA1189">
        <w:rPr>
          <w:rFonts w:ascii="Arial" w:hAnsi="Arial" w:cs="Arial"/>
          <w:i/>
          <w:color w:val="632423"/>
          <w:sz w:val="18"/>
          <w:szCs w:val="18"/>
          <w:lang w:val="es-MX"/>
        </w:rPr>
        <w:t>*Se adjudicarán en conjunto al licitante que, por la totalidad de las partidas, presente la propuesta solvente con precio más bajo y que cumpla en todas las partidas con las características técnicas solicitadas.</w:t>
      </w:r>
      <w:r>
        <w:rPr>
          <w:rFonts w:ascii="Arial" w:hAnsi="Arial" w:cs="Arial"/>
          <w:i/>
          <w:color w:val="632423"/>
          <w:sz w:val="18"/>
          <w:szCs w:val="18"/>
          <w:lang w:val="es-MX"/>
        </w:rPr>
        <w:t xml:space="preserve"> -------------------</w:t>
      </w:r>
    </w:p>
    <w:p w14:paraId="14E68C08" w14:textId="3405C1CD" w:rsidR="00AA1189" w:rsidRPr="00AA1189" w:rsidRDefault="00AA1189" w:rsidP="00AA1189">
      <w:pPr>
        <w:tabs>
          <w:tab w:val="left" w:pos="0"/>
        </w:tabs>
        <w:ind w:right="49"/>
        <w:jc w:val="both"/>
        <w:rPr>
          <w:rFonts w:ascii="Arial" w:hAnsi="Arial" w:cs="Arial"/>
          <w:i/>
          <w:sz w:val="18"/>
          <w:szCs w:val="18"/>
          <w:lang w:val="es-MX"/>
        </w:rPr>
      </w:pPr>
      <w:r w:rsidRPr="00AA1189">
        <w:rPr>
          <w:rFonts w:ascii="Arial" w:hAnsi="Arial" w:cs="Arial"/>
          <w:i/>
          <w:sz w:val="18"/>
          <w:szCs w:val="18"/>
          <w:lang w:val="es-MX"/>
        </w:rPr>
        <w:t>Conjunto de partidas, a quien en conjunto presente el precio solvente más bajo:</w:t>
      </w:r>
      <w:r>
        <w:rPr>
          <w:rFonts w:ascii="Arial" w:hAnsi="Arial" w:cs="Arial"/>
          <w:i/>
          <w:sz w:val="18"/>
          <w:szCs w:val="18"/>
          <w:lang w:val="es-MX"/>
        </w:rPr>
        <w:t xml:space="preserve"> ---------------------------------------</w:t>
      </w:r>
    </w:p>
    <w:p w14:paraId="6B96DA22" w14:textId="5B0CDE39" w:rsidR="00AA1189" w:rsidRPr="00AA1189" w:rsidRDefault="00AA1189" w:rsidP="00AA1189">
      <w:pPr>
        <w:tabs>
          <w:tab w:val="left" w:pos="0"/>
        </w:tabs>
        <w:ind w:right="49"/>
        <w:jc w:val="both"/>
        <w:rPr>
          <w:rFonts w:ascii="Arial" w:hAnsi="Arial" w:cs="Arial"/>
          <w:b/>
          <w:i/>
          <w:sz w:val="18"/>
          <w:szCs w:val="18"/>
          <w:lang w:val="es-MX"/>
        </w:rPr>
      </w:pPr>
      <w:r w:rsidRPr="00AA1189">
        <w:rPr>
          <w:rFonts w:ascii="Arial" w:hAnsi="Arial" w:cs="Arial"/>
          <w:b/>
          <w:i/>
          <w:color w:val="632423"/>
          <w:sz w:val="18"/>
          <w:szCs w:val="18"/>
          <w:lang w:val="es-MX"/>
        </w:rPr>
        <w:t>- Conjunto 1:</w:t>
      </w:r>
      <w:r w:rsidRPr="00AA1189">
        <w:rPr>
          <w:rFonts w:ascii="Arial" w:hAnsi="Arial" w:cs="Arial"/>
          <w:b/>
          <w:i/>
          <w:sz w:val="18"/>
          <w:szCs w:val="18"/>
          <w:lang w:val="es-MX"/>
        </w:rPr>
        <w:t xml:space="preserve"> Partida 2 a 31 </w:t>
      </w:r>
      <w:r w:rsidRPr="00AA1189">
        <w:rPr>
          <w:rFonts w:ascii="Arial" w:hAnsi="Arial" w:cs="Arial"/>
          <w:i/>
          <w:sz w:val="18"/>
          <w:szCs w:val="18"/>
          <w:lang w:val="es-MX"/>
        </w:rPr>
        <w:t>en conjunto a un solo licitante;</w:t>
      </w:r>
      <w:r>
        <w:rPr>
          <w:rFonts w:ascii="Arial" w:hAnsi="Arial" w:cs="Arial"/>
          <w:i/>
          <w:sz w:val="18"/>
          <w:szCs w:val="18"/>
          <w:lang w:val="es-MX"/>
        </w:rPr>
        <w:t xml:space="preserve"> -----------------------------------------------------------------</w:t>
      </w:r>
    </w:p>
    <w:p w14:paraId="153B3248" w14:textId="116D5A70" w:rsidR="00AA1189" w:rsidRPr="00AA1189" w:rsidRDefault="00AA1189" w:rsidP="00AA1189">
      <w:pPr>
        <w:tabs>
          <w:tab w:val="left" w:pos="0"/>
        </w:tabs>
        <w:ind w:right="49"/>
        <w:jc w:val="both"/>
        <w:rPr>
          <w:rFonts w:ascii="Arial" w:hAnsi="Arial" w:cs="Arial"/>
          <w:i/>
          <w:sz w:val="18"/>
          <w:szCs w:val="18"/>
          <w:lang w:val="es-MX"/>
        </w:rPr>
      </w:pPr>
      <w:r w:rsidRPr="00AA1189">
        <w:rPr>
          <w:rFonts w:ascii="Arial" w:hAnsi="Arial" w:cs="Arial"/>
          <w:b/>
          <w:i/>
          <w:color w:val="632423"/>
          <w:sz w:val="18"/>
          <w:szCs w:val="18"/>
          <w:lang w:val="es-MX"/>
        </w:rPr>
        <w:t>- Conjunto 2:</w:t>
      </w:r>
      <w:r w:rsidRPr="00AA1189">
        <w:rPr>
          <w:rFonts w:ascii="Arial" w:hAnsi="Arial" w:cs="Arial"/>
          <w:b/>
          <w:i/>
          <w:sz w:val="18"/>
          <w:szCs w:val="18"/>
          <w:lang w:val="es-MX"/>
        </w:rPr>
        <w:t xml:space="preserve"> Partida 32 y 33 </w:t>
      </w:r>
      <w:r w:rsidRPr="00AA1189">
        <w:rPr>
          <w:rFonts w:ascii="Arial" w:hAnsi="Arial" w:cs="Arial"/>
          <w:i/>
          <w:sz w:val="18"/>
          <w:szCs w:val="18"/>
          <w:lang w:val="es-MX"/>
        </w:rPr>
        <w:t>en conjunto a un solo licitante;</w:t>
      </w:r>
      <w:r>
        <w:rPr>
          <w:rFonts w:ascii="Arial" w:hAnsi="Arial" w:cs="Arial"/>
          <w:i/>
          <w:sz w:val="18"/>
          <w:szCs w:val="18"/>
          <w:lang w:val="es-MX"/>
        </w:rPr>
        <w:t xml:space="preserve"> ---------------------------------------------------------------</w:t>
      </w:r>
    </w:p>
    <w:p w14:paraId="675E4A3C" w14:textId="2752C27B" w:rsidR="00AA1189" w:rsidRPr="00AA1189" w:rsidRDefault="00AA1189" w:rsidP="00AA1189">
      <w:pPr>
        <w:tabs>
          <w:tab w:val="left" w:pos="0"/>
        </w:tabs>
        <w:ind w:right="49"/>
        <w:jc w:val="both"/>
        <w:rPr>
          <w:rFonts w:ascii="Arial" w:hAnsi="Arial" w:cs="Arial"/>
          <w:i/>
          <w:sz w:val="18"/>
          <w:szCs w:val="18"/>
          <w:lang w:val="es-MX"/>
        </w:rPr>
      </w:pPr>
      <w:r w:rsidRPr="00AA1189">
        <w:rPr>
          <w:rFonts w:ascii="Arial" w:hAnsi="Arial" w:cs="Arial"/>
          <w:b/>
          <w:i/>
          <w:color w:val="632423"/>
          <w:sz w:val="18"/>
          <w:szCs w:val="18"/>
          <w:lang w:val="es-MX"/>
        </w:rPr>
        <w:t>- Conjunto 3:</w:t>
      </w:r>
      <w:r w:rsidRPr="00AA1189">
        <w:rPr>
          <w:rFonts w:ascii="Arial" w:hAnsi="Arial" w:cs="Arial"/>
          <w:b/>
          <w:i/>
          <w:sz w:val="18"/>
          <w:szCs w:val="18"/>
          <w:lang w:val="es-MX"/>
        </w:rPr>
        <w:t xml:space="preserve"> Partida 35 a 37 </w:t>
      </w:r>
      <w:r w:rsidRPr="00AA1189">
        <w:rPr>
          <w:rFonts w:ascii="Arial" w:hAnsi="Arial" w:cs="Arial"/>
          <w:i/>
          <w:sz w:val="18"/>
          <w:szCs w:val="18"/>
          <w:lang w:val="es-MX"/>
        </w:rPr>
        <w:t>en conjunto a un solo licitante;</w:t>
      </w:r>
      <w:r>
        <w:rPr>
          <w:rFonts w:ascii="Arial" w:hAnsi="Arial" w:cs="Arial"/>
          <w:i/>
          <w:sz w:val="18"/>
          <w:szCs w:val="18"/>
          <w:lang w:val="es-MX"/>
        </w:rPr>
        <w:t xml:space="preserve"> --------------------------------------------------------------- </w:t>
      </w:r>
    </w:p>
    <w:p w14:paraId="1C43C7AA" w14:textId="364077D3" w:rsidR="00AA1189" w:rsidRPr="00AA1189" w:rsidRDefault="00AA1189" w:rsidP="00AA1189">
      <w:pPr>
        <w:tabs>
          <w:tab w:val="left" w:pos="0"/>
        </w:tabs>
        <w:ind w:right="49"/>
        <w:jc w:val="both"/>
        <w:rPr>
          <w:rFonts w:ascii="Arial" w:hAnsi="Arial" w:cs="Arial"/>
          <w:b/>
          <w:i/>
          <w:sz w:val="18"/>
          <w:szCs w:val="18"/>
          <w:lang w:val="es-MX"/>
        </w:rPr>
      </w:pPr>
      <w:r w:rsidRPr="00AA1189">
        <w:rPr>
          <w:rFonts w:ascii="Arial" w:hAnsi="Arial" w:cs="Arial"/>
          <w:b/>
          <w:i/>
          <w:color w:val="632423"/>
          <w:sz w:val="18"/>
          <w:szCs w:val="18"/>
          <w:lang w:val="es-MX"/>
        </w:rPr>
        <w:t>- Conjunto 4:</w:t>
      </w:r>
      <w:r w:rsidRPr="00AA1189">
        <w:rPr>
          <w:rFonts w:ascii="Arial" w:hAnsi="Arial" w:cs="Arial"/>
          <w:b/>
          <w:i/>
          <w:sz w:val="18"/>
          <w:szCs w:val="18"/>
          <w:lang w:val="es-MX"/>
        </w:rPr>
        <w:t xml:space="preserve"> Partida 40 a 41 </w:t>
      </w:r>
      <w:r w:rsidRPr="00AA1189">
        <w:rPr>
          <w:rFonts w:ascii="Arial" w:hAnsi="Arial" w:cs="Arial"/>
          <w:i/>
          <w:sz w:val="18"/>
          <w:szCs w:val="18"/>
          <w:lang w:val="es-MX"/>
        </w:rPr>
        <w:t>en conjunto a un solo licitante;</w:t>
      </w:r>
      <w:r>
        <w:rPr>
          <w:rFonts w:ascii="Arial" w:hAnsi="Arial" w:cs="Arial"/>
          <w:i/>
          <w:sz w:val="18"/>
          <w:szCs w:val="18"/>
          <w:lang w:val="es-MX"/>
        </w:rPr>
        <w:t xml:space="preserve"> ---------------------------------------------------------------</w:t>
      </w:r>
    </w:p>
    <w:p w14:paraId="452FD1A3" w14:textId="6CA13549" w:rsidR="00D91012" w:rsidRPr="00B123C9" w:rsidRDefault="00EF429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 w:rsidRPr="008F0AC0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 xml:space="preserve">----------------------------------------------------En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se agreg</w:t>
      </w:r>
      <w:r w:rsidR="00CE4151">
        <w:rPr>
          <w:rFonts w:ascii="Arial" w:hAnsi="Arial" w:cs="Arial"/>
          <w:sz w:val="18"/>
          <w:szCs w:val="18"/>
        </w:rPr>
        <w:t>a</w:t>
      </w:r>
      <w:r w:rsidR="008F0AC0">
        <w:rPr>
          <w:rFonts w:ascii="Arial" w:hAnsi="Arial" w:cs="Arial"/>
          <w:sz w:val="18"/>
          <w:szCs w:val="18"/>
        </w:rPr>
        <w:t>n</w:t>
      </w:r>
      <w:r w:rsidR="00CE4151">
        <w:rPr>
          <w:rFonts w:ascii="Arial" w:hAnsi="Arial" w:cs="Arial"/>
          <w:sz w:val="18"/>
          <w:szCs w:val="18"/>
        </w:rPr>
        <w:t xml:space="preserve"> </w:t>
      </w:r>
      <w:r w:rsidR="00CE4151" w:rsidRPr="00B123C9">
        <w:rPr>
          <w:rFonts w:ascii="Arial" w:hAnsi="Arial" w:cs="Arial"/>
          <w:sz w:val="18"/>
          <w:szCs w:val="18"/>
        </w:rPr>
        <w:t xml:space="preserve">a la presente acta de fallo </w:t>
      </w:r>
      <w:r w:rsidR="00CC4D03" w:rsidRPr="00B123C9">
        <w:rPr>
          <w:rFonts w:ascii="Arial" w:hAnsi="Arial" w:cs="Arial"/>
          <w:sz w:val="18"/>
          <w:szCs w:val="18"/>
        </w:rPr>
        <w:t xml:space="preserve">se hacen constar </w:t>
      </w:r>
      <w:r w:rsidR="00CE4151" w:rsidRPr="00B123C9">
        <w:rPr>
          <w:rFonts w:ascii="Arial" w:hAnsi="Arial" w:cs="Arial"/>
          <w:sz w:val="18"/>
          <w:szCs w:val="18"/>
        </w:rPr>
        <w:t xml:space="preserve">como </w:t>
      </w:r>
      <w:r w:rsidR="00B2717C" w:rsidRPr="00B123C9">
        <w:rPr>
          <w:rFonts w:ascii="Arial" w:hAnsi="Arial" w:cs="Arial"/>
          <w:b/>
          <w:sz w:val="18"/>
          <w:szCs w:val="18"/>
        </w:rPr>
        <w:t xml:space="preserve">Anexo “1” </w:t>
      </w:r>
      <w:r w:rsidR="00B2717C" w:rsidRPr="00B123C9">
        <w:rPr>
          <w:rFonts w:ascii="Arial" w:hAnsi="Arial" w:cs="Arial"/>
          <w:sz w:val="18"/>
          <w:szCs w:val="18"/>
        </w:rPr>
        <w:t>(</w:t>
      </w:r>
      <w:r w:rsidR="00B123C9" w:rsidRPr="00B123C9">
        <w:rPr>
          <w:rFonts w:ascii="Arial" w:hAnsi="Arial" w:cs="Arial"/>
          <w:sz w:val="18"/>
          <w:szCs w:val="18"/>
        </w:rPr>
        <w:t>06</w:t>
      </w:r>
      <w:r w:rsidR="00B2717C" w:rsidRPr="00B123C9">
        <w:rPr>
          <w:rFonts w:ascii="Arial" w:hAnsi="Arial" w:cs="Arial"/>
          <w:sz w:val="18"/>
          <w:szCs w:val="18"/>
        </w:rPr>
        <w:t xml:space="preserve"> páginas)</w:t>
      </w:r>
      <w:r w:rsidR="00B952E9" w:rsidRPr="00B123C9">
        <w:rPr>
          <w:rFonts w:ascii="Arial" w:hAnsi="Arial" w:cs="Arial"/>
          <w:sz w:val="18"/>
          <w:szCs w:val="18"/>
        </w:rPr>
        <w:t>,</w:t>
      </w:r>
      <w:r w:rsidR="008F0AC0" w:rsidRPr="00B123C9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B123C9">
        <w:rPr>
          <w:rFonts w:ascii="Arial" w:hAnsi="Arial" w:cs="Arial"/>
          <w:sz w:val="18"/>
          <w:szCs w:val="18"/>
        </w:rPr>
        <w:t>(</w:t>
      </w:r>
      <w:r w:rsidR="00605CE7" w:rsidRPr="00B123C9">
        <w:rPr>
          <w:rFonts w:ascii="Arial" w:hAnsi="Arial" w:cs="Arial"/>
          <w:sz w:val="18"/>
          <w:szCs w:val="18"/>
        </w:rPr>
        <w:t>0</w:t>
      </w:r>
      <w:r w:rsidR="00B123C9" w:rsidRPr="00B123C9">
        <w:rPr>
          <w:rFonts w:ascii="Arial" w:hAnsi="Arial" w:cs="Arial"/>
          <w:sz w:val="18"/>
          <w:szCs w:val="18"/>
        </w:rPr>
        <w:t>3</w:t>
      </w:r>
      <w:r w:rsidR="00B952E9" w:rsidRPr="00B123C9">
        <w:rPr>
          <w:rFonts w:ascii="Arial" w:hAnsi="Arial" w:cs="Arial"/>
          <w:sz w:val="18"/>
          <w:szCs w:val="18"/>
        </w:rPr>
        <w:t xml:space="preserve"> páginas)</w:t>
      </w:r>
      <w:r w:rsidR="00B952E9" w:rsidRPr="00B123C9">
        <w:rPr>
          <w:rFonts w:ascii="Arial" w:hAnsi="Arial" w:cs="Arial"/>
          <w:b/>
          <w:sz w:val="18"/>
          <w:szCs w:val="18"/>
        </w:rPr>
        <w:t xml:space="preserve"> </w:t>
      </w:r>
      <w:r w:rsidR="00B2717C" w:rsidRPr="00B123C9">
        <w:rPr>
          <w:rFonts w:ascii="Arial" w:hAnsi="Arial" w:cs="Arial"/>
          <w:sz w:val="18"/>
          <w:szCs w:val="18"/>
        </w:rPr>
        <w:t xml:space="preserve">y </w:t>
      </w:r>
      <w:r w:rsidR="00CE4151" w:rsidRPr="00B123C9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B123C9">
        <w:rPr>
          <w:rFonts w:ascii="Arial" w:hAnsi="Arial" w:cs="Arial"/>
          <w:b/>
          <w:sz w:val="18"/>
          <w:szCs w:val="18"/>
        </w:rPr>
        <w:t>“</w:t>
      </w:r>
      <w:r w:rsidR="00CE4151" w:rsidRPr="00B123C9">
        <w:rPr>
          <w:rFonts w:ascii="Arial" w:hAnsi="Arial" w:cs="Arial"/>
          <w:b/>
          <w:sz w:val="18"/>
          <w:szCs w:val="18"/>
        </w:rPr>
        <w:t>2”</w:t>
      </w:r>
      <w:r w:rsidR="00B2717C" w:rsidRPr="00B123C9">
        <w:rPr>
          <w:rFonts w:ascii="Arial" w:hAnsi="Arial" w:cs="Arial"/>
          <w:b/>
          <w:sz w:val="18"/>
          <w:szCs w:val="18"/>
        </w:rPr>
        <w:t xml:space="preserve"> </w:t>
      </w:r>
      <w:r w:rsidR="00B2717C" w:rsidRPr="00B123C9">
        <w:rPr>
          <w:rFonts w:ascii="Arial" w:hAnsi="Arial" w:cs="Arial"/>
          <w:sz w:val="18"/>
          <w:szCs w:val="18"/>
        </w:rPr>
        <w:t>(</w:t>
      </w:r>
      <w:r w:rsidR="006233A2" w:rsidRPr="00B123C9">
        <w:rPr>
          <w:rFonts w:ascii="Arial" w:hAnsi="Arial" w:cs="Arial"/>
          <w:sz w:val="18"/>
          <w:szCs w:val="18"/>
        </w:rPr>
        <w:t>1</w:t>
      </w:r>
      <w:r w:rsidR="00B123C9" w:rsidRPr="00B123C9">
        <w:rPr>
          <w:rFonts w:ascii="Arial" w:hAnsi="Arial" w:cs="Arial"/>
          <w:sz w:val="18"/>
          <w:szCs w:val="18"/>
        </w:rPr>
        <w:t>4</w:t>
      </w:r>
      <w:r w:rsidR="00B2717C" w:rsidRPr="00B123C9">
        <w:rPr>
          <w:rFonts w:ascii="Arial" w:hAnsi="Arial" w:cs="Arial"/>
          <w:sz w:val="18"/>
          <w:szCs w:val="18"/>
        </w:rPr>
        <w:t xml:space="preserve"> páginas)</w:t>
      </w:r>
      <w:r w:rsidR="001451D1" w:rsidRPr="00B123C9">
        <w:rPr>
          <w:rFonts w:ascii="Arial" w:hAnsi="Arial" w:cs="Arial"/>
          <w:sz w:val="18"/>
          <w:szCs w:val="18"/>
        </w:rPr>
        <w:t>,</w:t>
      </w:r>
      <w:r w:rsidR="00F77EF4" w:rsidRPr="00B123C9">
        <w:rPr>
          <w:rFonts w:ascii="Arial" w:hAnsi="Arial" w:cs="Arial"/>
          <w:sz w:val="18"/>
          <w:szCs w:val="18"/>
        </w:rPr>
        <w:t xml:space="preserve"> a considerar:</w:t>
      </w:r>
      <w:r w:rsidR="00C161FA" w:rsidRPr="00B123C9">
        <w:rPr>
          <w:rFonts w:ascii="Arial" w:hAnsi="Arial" w:cs="Arial"/>
          <w:sz w:val="18"/>
          <w:szCs w:val="18"/>
        </w:rPr>
        <w:t>-------------------</w:t>
      </w:r>
      <w:r w:rsidR="00B952E9" w:rsidRPr="00B123C9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</w:p>
    <w:p w14:paraId="5398536B" w14:textId="77777777" w:rsidR="00640C87" w:rsidRDefault="00640C87" w:rsidP="00640C8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B123C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946"/>
        <w:gridCol w:w="6565"/>
      </w:tblGrid>
      <w:tr w:rsidR="00F77EF4" w:rsidRPr="005761E8" w14:paraId="106FE8A0" w14:textId="77777777" w:rsidTr="00D1018A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18" w:type="pct"/>
            <w:shd w:val="clear" w:color="auto" w:fill="D9D9D9"/>
            <w:vAlign w:val="center"/>
          </w:tcPr>
          <w:p w14:paraId="5DFEBB9A" w14:textId="77777777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1018A" w:rsidRPr="005761E8" w14:paraId="200753B6" w14:textId="77777777" w:rsidTr="00D1018A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D1018A" w:rsidRPr="00D91012" w:rsidRDefault="00D1018A" w:rsidP="00D1018A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2" w:type="pct"/>
            <w:noWrap/>
          </w:tcPr>
          <w:p w14:paraId="7A615A18" w14:textId="3A404B9D" w:rsidR="00D1018A" w:rsidRPr="00D1018A" w:rsidRDefault="00D1018A" w:rsidP="00D101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18A">
              <w:rPr>
                <w:rFonts w:ascii="Arial" w:hAnsi="Arial" w:cs="Arial"/>
                <w:sz w:val="16"/>
              </w:rPr>
              <w:t>CECILIA ROBLES FIGUEROA</w:t>
            </w:r>
          </w:p>
        </w:tc>
        <w:tc>
          <w:tcPr>
            <w:tcW w:w="3718" w:type="pct"/>
          </w:tcPr>
          <w:p w14:paraId="0A31E670" w14:textId="5869B942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en la partida: 38.</w:t>
            </w:r>
          </w:p>
          <w:p w14:paraId="376203B8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46358A0D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>
              <w:rPr>
                <w:rFonts w:ascii="Arial" w:hAnsi="Arial" w:cs="Arial"/>
                <w:sz w:val="16"/>
                <w:szCs w:val="16"/>
              </w:rPr>
              <w:t xml:space="preserve">, presenta y cumple conforme lo establecido y detallado en los </w:t>
            </w:r>
            <w:r>
              <w:rPr>
                <w:rFonts w:ascii="Arial" w:hAnsi="Arial" w:cs="Arial"/>
                <w:b/>
                <w:sz w:val="16"/>
                <w:szCs w:val="16"/>
              </w:rPr>
              <w:t>Anexos 1, 1.1 y 2.</w:t>
            </w:r>
          </w:p>
          <w:p w14:paraId="0EFDF742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40034CFC" w14:textId="55EE013D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  <w:t xml:space="preserve">Revisión Técnica realizada por el Director General de Infraestructura Universitaria, M. en I. Alberto Palacios Tiscareño y por el Jefe del Departamento de Mantenimiento, el Arq. Víctor Manuel Palacio Monroy, conforme a los anexos de la Convocatoria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  <w:lang w:eastAsia="es-MX"/>
              </w:rPr>
              <w:t>LPN E/901045968-046-2024.</w:t>
            </w:r>
          </w:p>
          <w:p w14:paraId="59AD2741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49035602" w14:textId="62C7BBEF" w:rsidR="00D1018A" w:rsidRPr="00963AC4" w:rsidRDefault="00D1018A" w:rsidP="00D1018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  <w:t>Revisión Administrativa realizada por la Dirección General de Finanzas, a través de su titular el Mtro. En F. y N. Jorge Silva Robles, por el Departamento de Compras, la M. en A.P. Beatriz Elizabeth Rivera de Loera y la Encargada de Licitaciones, Lic. Gabriela del Socorro Muñoz Vera.</w:t>
            </w:r>
          </w:p>
        </w:tc>
      </w:tr>
      <w:tr w:rsidR="00D1018A" w:rsidRPr="005761E8" w14:paraId="121D67ED" w14:textId="77777777" w:rsidTr="00D1018A">
        <w:trPr>
          <w:trHeight w:val="20"/>
          <w:jc w:val="center"/>
        </w:trPr>
        <w:tc>
          <w:tcPr>
            <w:tcW w:w="180" w:type="pct"/>
            <w:noWrap/>
          </w:tcPr>
          <w:p w14:paraId="7BC9ED5E" w14:textId="47767630" w:rsidR="00D1018A" w:rsidRPr="00D91012" w:rsidRDefault="00D1018A" w:rsidP="00D101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2" w:type="pct"/>
            <w:noWrap/>
          </w:tcPr>
          <w:p w14:paraId="0CA42371" w14:textId="072E7E29" w:rsidR="00D1018A" w:rsidRPr="00D1018A" w:rsidRDefault="00D1018A" w:rsidP="00D101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18A">
              <w:rPr>
                <w:rFonts w:ascii="Arial" w:hAnsi="Arial" w:cs="Arial"/>
                <w:sz w:val="16"/>
              </w:rPr>
              <w:t>MIGUEL ANGEL RODRIGUEZ MORA</w:t>
            </w:r>
          </w:p>
        </w:tc>
        <w:tc>
          <w:tcPr>
            <w:tcW w:w="3718" w:type="pct"/>
          </w:tcPr>
          <w:p w14:paraId="1454076B" w14:textId="16DBA82A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Oferta en la partida: 38 y 39.</w:t>
            </w:r>
          </w:p>
          <w:p w14:paraId="76AD43E6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3494E1B3" w14:textId="470F37FF" w:rsidR="00C92305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>
              <w:rPr>
                <w:rFonts w:ascii="Arial" w:hAnsi="Arial" w:cs="Arial"/>
                <w:sz w:val="16"/>
                <w:szCs w:val="16"/>
              </w:rPr>
              <w:t xml:space="preserve">, presenta y cumple conforme lo establecido y detallado en el </w:t>
            </w:r>
            <w:r w:rsidRPr="00796356">
              <w:rPr>
                <w:rFonts w:ascii="Arial" w:hAnsi="Arial" w:cs="Arial"/>
                <w:sz w:val="16"/>
                <w:szCs w:val="16"/>
              </w:rPr>
              <w:t>Anexos 1 y 1.1,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 xml:space="preserve"> propuesta técnica y económica</w:t>
            </w:r>
            <w:r w:rsidR="00C92305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C92305" w:rsidRPr="00C92305">
              <w:rPr>
                <w:rFonts w:ascii="Arial" w:hAnsi="Arial" w:cs="Arial"/>
                <w:sz w:val="16"/>
                <w:szCs w:val="16"/>
              </w:rPr>
              <w:t>S</w:t>
            </w:r>
            <w:r w:rsidRPr="00D1018A">
              <w:rPr>
                <w:rFonts w:ascii="Arial" w:hAnsi="Arial" w:cs="Arial"/>
                <w:sz w:val="16"/>
                <w:szCs w:val="16"/>
              </w:rPr>
              <w:t>in embargo, conforme a lo analizado y detallado administrativamente</w:t>
            </w:r>
            <w:r w:rsidR="008100E5">
              <w:rPr>
                <w:rFonts w:ascii="Arial" w:hAnsi="Arial" w:cs="Arial"/>
                <w:sz w:val="16"/>
                <w:szCs w:val="16"/>
              </w:rPr>
              <w:t>,</w:t>
            </w:r>
            <w:r w:rsidRPr="00D101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00E5" w:rsidRPr="008100E5">
              <w:rPr>
                <w:rFonts w:ascii="Arial" w:hAnsi="Arial" w:cs="Arial"/>
                <w:b/>
                <w:sz w:val="16"/>
                <w:szCs w:val="16"/>
                <w:u w:val="single"/>
              </w:rPr>
              <w:t>no</w:t>
            </w:r>
            <w:r w:rsidR="00EB5B3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8100E5" w:rsidRPr="008100E5">
              <w:rPr>
                <w:rFonts w:ascii="Arial" w:hAnsi="Arial" w:cs="Arial"/>
                <w:b/>
                <w:sz w:val="16"/>
                <w:szCs w:val="16"/>
                <w:u w:val="single"/>
              </w:rPr>
              <w:t>cumple</w:t>
            </w:r>
            <w:r w:rsidR="00C92305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>con la documentación administrativa</w:t>
            </w:r>
            <w:r w:rsidR="00C92305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>señalada en las páginas 5, 6</w:t>
            </w:r>
            <w:r w:rsidR="00B123C9">
              <w:rPr>
                <w:rFonts w:ascii="Arial" w:hAnsi="Arial" w:cs="Arial"/>
                <w:sz w:val="16"/>
                <w:szCs w:val="16"/>
              </w:rPr>
              <w:t>,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 xml:space="preserve"> 7</w:t>
            </w:r>
            <w:r w:rsidR="00B123C9">
              <w:rPr>
                <w:rFonts w:ascii="Arial" w:hAnsi="Arial" w:cs="Arial"/>
                <w:sz w:val="16"/>
                <w:szCs w:val="16"/>
              </w:rPr>
              <w:t xml:space="preserve"> y 8</w:t>
            </w:r>
            <w:r w:rsidR="00796356" w:rsidRPr="00796356">
              <w:rPr>
                <w:rFonts w:ascii="Arial" w:hAnsi="Arial" w:cs="Arial"/>
                <w:sz w:val="16"/>
                <w:szCs w:val="16"/>
              </w:rPr>
              <w:t xml:space="preserve"> en específico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B39CD66" w14:textId="77777777" w:rsidR="00C92305" w:rsidRDefault="00C92305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E67615" w14:textId="7B73CE75" w:rsidR="00796356" w:rsidRPr="00796356" w:rsidRDefault="00796356" w:rsidP="007963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796356">
              <w:rPr>
                <w:rFonts w:ascii="Arial" w:hAnsi="Arial" w:cs="Arial"/>
                <w:sz w:val="14"/>
                <w:szCs w:val="14"/>
              </w:rPr>
              <w:t>Opinión del cumplimiento de obligaciones fiscales.</w:t>
            </w:r>
          </w:p>
          <w:p w14:paraId="594CCDF5" w14:textId="77777777" w:rsidR="00796356" w:rsidRPr="00796356" w:rsidRDefault="00796356" w:rsidP="007963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796356">
              <w:rPr>
                <w:rFonts w:ascii="Arial" w:hAnsi="Arial" w:cs="Arial"/>
                <w:sz w:val="14"/>
                <w:szCs w:val="14"/>
              </w:rPr>
              <w:t>Opinión del Cumplimiento de Obligaciones fiscales en materia de Seguridad Social.</w:t>
            </w:r>
          </w:p>
          <w:p w14:paraId="72861109" w14:textId="77777777" w:rsidR="00796356" w:rsidRPr="00796356" w:rsidRDefault="00796356" w:rsidP="007963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796356">
              <w:rPr>
                <w:rFonts w:ascii="Arial" w:hAnsi="Arial" w:cs="Arial"/>
                <w:sz w:val="14"/>
                <w:szCs w:val="14"/>
              </w:rPr>
              <w:t xml:space="preserve">Constancia de situación fiscal del INFONAVIT. </w:t>
            </w:r>
          </w:p>
          <w:p w14:paraId="1C4868BA" w14:textId="77777777" w:rsidR="00796356" w:rsidRPr="00796356" w:rsidRDefault="00796356" w:rsidP="00796356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14"/>
                <w:szCs w:val="14"/>
              </w:rPr>
            </w:pPr>
            <w:r w:rsidRPr="00796356">
              <w:rPr>
                <w:rFonts w:ascii="Arial" w:hAnsi="Arial" w:cs="Arial"/>
                <w:sz w:val="14"/>
                <w:szCs w:val="14"/>
              </w:rPr>
              <w:t>Opinión de Situación Fiscal de Cumplimiento de Obligaciones Estatales emitida por la Secretaría de Finanzas del Estado de Aguascalientes.</w:t>
            </w:r>
          </w:p>
          <w:p w14:paraId="6BE939EE" w14:textId="77777777" w:rsidR="00C92305" w:rsidRDefault="00C92305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12B8F3" w14:textId="2FFF4858" w:rsidR="00D1018A" w:rsidRPr="00EB5B3A" w:rsidRDefault="00796356" w:rsidP="00D1018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96356">
              <w:rPr>
                <w:rFonts w:ascii="Arial" w:hAnsi="Arial" w:cs="Arial"/>
                <w:sz w:val="16"/>
                <w:szCs w:val="16"/>
              </w:rPr>
              <w:t xml:space="preserve">Consta en 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>el</w:t>
            </w:r>
            <w:r w:rsidR="00C92305">
              <w:rPr>
                <w:rFonts w:ascii="Arial" w:hAnsi="Arial" w:cs="Arial"/>
                <w:b/>
                <w:sz w:val="16"/>
                <w:szCs w:val="16"/>
              </w:rPr>
              <w:t xml:space="preserve"> “Anexo 2 </w:t>
            </w:r>
            <w:r w:rsidR="00C92305" w:rsidRPr="00EB5B3A">
              <w:rPr>
                <w:rFonts w:ascii="Arial" w:hAnsi="Arial" w:cs="Arial"/>
                <w:b/>
                <w:sz w:val="16"/>
                <w:szCs w:val="16"/>
              </w:rPr>
              <w:t>Análisis de la documentación administrativa</w:t>
            </w:r>
            <w:r w:rsidR="00C92305">
              <w:rPr>
                <w:rFonts w:ascii="Arial" w:hAnsi="Arial" w:cs="Arial"/>
                <w:b/>
                <w:sz w:val="16"/>
                <w:szCs w:val="16"/>
              </w:rPr>
              <w:t xml:space="preserve">”, </w:t>
            </w:r>
            <w:r w:rsidR="00C92305" w:rsidRPr="00796356">
              <w:rPr>
                <w:rFonts w:ascii="Arial" w:hAnsi="Arial" w:cs="Arial"/>
                <w:sz w:val="16"/>
                <w:szCs w:val="16"/>
              </w:rPr>
              <w:t>en donde se observan los</w:t>
            </w:r>
            <w:r w:rsidR="00C923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1018A" w:rsidRPr="00D1018A">
              <w:rPr>
                <w:rFonts w:ascii="Arial" w:hAnsi="Arial" w:cs="Arial"/>
                <w:sz w:val="16"/>
                <w:szCs w:val="16"/>
              </w:rPr>
              <w:t xml:space="preserve">incumplimientos </w:t>
            </w:r>
            <w:r w:rsidR="00C92305">
              <w:rPr>
                <w:rFonts w:ascii="Arial" w:hAnsi="Arial" w:cs="Arial"/>
                <w:sz w:val="16"/>
                <w:szCs w:val="16"/>
              </w:rPr>
              <w:t xml:space="preserve">que se </w:t>
            </w:r>
            <w:r w:rsidR="00295BB0">
              <w:rPr>
                <w:rFonts w:ascii="Arial" w:hAnsi="Arial" w:cs="Arial"/>
                <w:sz w:val="16"/>
                <w:szCs w:val="16"/>
              </w:rPr>
              <w:t>verifican</w:t>
            </w:r>
            <w:r w:rsidR="00D1018A" w:rsidRPr="00D101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667FB">
              <w:rPr>
                <w:rFonts w:ascii="Arial" w:hAnsi="Arial" w:cs="Arial"/>
                <w:sz w:val="16"/>
                <w:szCs w:val="16"/>
              </w:rPr>
              <w:t xml:space="preserve">y constan </w:t>
            </w:r>
            <w:r w:rsidR="00C92305">
              <w:rPr>
                <w:rFonts w:ascii="Arial" w:hAnsi="Arial" w:cs="Arial"/>
                <w:sz w:val="16"/>
                <w:szCs w:val="16"/>
              </w:rPr>
              <w:t xml:space="preserve">en el mencionado </w:t>
            </w:r>
            <w:r w:rsidR="00B667FB" w:rsidRPr="00B667FB">
              <w:rPr>
                <w:rFonts w:ascii="Arial" w:hAnsi="Arial" w:cs="Arial"/>
                <w:sz w:val="16"/>
                <w:szCs w:val="16"/>
              </w:rPr>
              <w:t>anexo</w:t>
            </w:r>
            <w:r w:rsidR="00C92305">
              <w:rPr>
                <w:rFonts w:ascii="Arial" w:hAnsi="Arial" w:cs="Arial"/>
                <w:sz w:val="16"/>
                <w:szCs w:val="16"/>
              </w:rPr>
              <w:t>,</w:t>
            </w:r>
            <w:r w:rsidR="00B667FB" w:rsidRPr="00B667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5B3A">
              <w:rPr>
                <w:rFonts w:ascii="Arial" w:hAnsi="Arial" w:cs="Arial"/>
                <w:sz w:val="16"/>
                <w:szCs w:val="16"/>
              </w:rPr>
              <w:t>que es parte integrante de la presente acta de notificación de fallo.</w:t>
            </w:r>
          </w:p>
          <w:p w14:paraId="194E3FC9" w14:textId="55F7A0AF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17DC4819" w14:textId="4526D3B4" w:rsidR="00C92305" w:rsidRPr="00C92305" w:rsidRDefault="00C92305" w:rsidP="00C92305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4"/>
                <w:lang w:eastAsia="es-MX"/>
              </w:rPr>
            </w:pPr>
            <w:r w:rsidRPr="00C92305">
              <w:rPr>
                <w:rFonts w:ascii="Arial" w:hAnsi="Arial" w:cs="Arial"/>
                <w:sz w:val="14"/>
                <w:szCs w:val="14"/>
              </w:rPr>
              <w:t>Al corroborarse los incumplimient</w:t>
            </w:r>
            <w:r>
              <w:rPr>
                <w:rFonts w:ascii="Arial" w:hAnsi="Arial" w:cs="Arial"/>
                <w:sz w:val="14"/>
                <w:szCs w:val="14"/>
              </w:rPr>
              <w:t>os antes señalados, se determinó realizar el</w:t>
            </w:r>
            <w:r w:rsidRPr="00C92305">
              <w:rPr>
                <w:rFonts w:ascii="Arial" w:hAnsi="Arial" w:cs="Arial"/>
                <w:sz w:val="14"/>
                <w:szCs w:val="14"/>
              </w:rPr>
              <w:t xml:space="preserve">: “XIII. DESECHAMIENTO DE PROPUESTAS” </w:t>
            </w:r>
            <w:r w:rsidRPr="00C92305">
              <w:rPr>
                <w:rFonts w:ascii="Arial" w:hAnsi="Arial" w:cs="Arial"/>
                <w:b/>
                <w:sz w:val="14"/>
                <w:szCs w:val="14"/>
              </w:rPr>
              <w:t>XIII.1</w:t>
            </w:r>
            <w:r w:rsidRPr="00C92305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92305">
              <w:rPr>
                <w:rFonts w:ascii="Arial" w:hAnsi="Arial" w:cs="Arial"/>
                <w:b/>
                <w:sz w:val="14"/>
                <w:szCs w:val="14"/>
              </w:rPr>
              <w:t>XIII.12</w:t>
            </w:r>
            <w:r w:rsidRPr="00C92305">
              <w:rPr>
                <w:rFonts w:ascii="Arial" w:hAnsi="Arial" w:cs="Arial"/>
                <w:sz w:val="14"/>
                <w:szCs w:val="14"/>
              </w:rPr>
              <w:t xml:space="preserve">, de conformidad al artículo 50 fracción XV y 57 de la Ley, por lo </w:t>
            </w:r>
            <w:proofErr w:type="gramStart"/>
            <w:r w:rsidRPr="00C92305">
              <w:rPr>
                <w:rFonts w:ascii="Arial" w:hAnsi="Arial" w:cs="Arial"/>
                <w:sz w:val="14"/>
                <w:szCs w:val="14"/>
              </w:rPr>
              <w:t>que</w:t>
            </w:r>
            <w:proofErr w:type="gramEnd"/>
            <w:r w:rsidRPr="00C9230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92305">
              <w:rPr>
                <w:rFonts w:ascii="Arial" w:hAnsi="Arial" w:cs="Arial"/>
                <w:sz w:val="14"/>
                <w:szCs w:val="14"/>
              </w:rPr>
              <w:lastRenderedPageBreak/>
              <w:t xml:space="preserve">de conformidad a los incumplimientos manifestados, que afectan su solvencia de </w:t>
            </w:r>
            <w:r w:rsidRPr="00C92305">
              <w:rPr>
                <w:rFonts w:ascii="Arial" w:hAnsi="Arial" w:cs="Arial"/>
                <w:b/>
                <w:sz w:val="14"/>
                <w:szCs w:val="14"/>
              </w:rPr>
              <w:t>manera general,</w:t>
            </w:r>
            <w:r w:rsidRPr="00C92305">
              <w:rPr>
                <w:rFonts w:ascii="Arial" w:hAnsi="Arial" w:cs="Arial"/>
                <w:sz w:val="14"/>
                <w:szCs w:val="14"/>
              </w:rPr>
              <w:t xml:space="preserve"> conforme a lo señalado en el artículo 55 y 56 de la Ley de las bases de la presente licitación, se realiza el desechamiento de manera general</w:t>
            </w:r>
            <w:r w:rsidRPr="00C92305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C92305">
              <w:rPr>
                <w:rFonts w:ascii="Arial" w:hAnsi="Arial" w:cs="Arial"/>
                <w:sz w:val="14"/>
                <w:szCs w:val="14"/>
              </w:rPr>
              <w:t xml:space="preserve">del licitante </w:t>
            </w:r>
            <w:r w:rsidRPr="00C92305">
              <w:rPr>
                <w:rFonts w:ascii="Arial" w:hAnsi="Arial" w:cs="Arial"/>
                <w:b/>
                <w:sz w:val="14"/>
                <w:szCs w:val="14"/>
              </w:rPr>
              <w:t>MIGUEL ANGEL RODRIGUEZ MORA.</w:t>
            </w:r>
          </w:p>
          <w:p w14:paraId="3CFACA6D" w14:textId="77777777" w:rsidR="00C92305" w:rsidRDefault="00C92305" w:rsidP="00D1018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69F1BF15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  <w:t xml:space="preserve">Revisión Técnica realizada por el Director General de Infraestructura Universitaria, M. en I. Alberto Palacios Tiscareño y por el Jefe del Departamento de Mantenimiento, el Arq. Víctor Manuel Palacio Monroy, conforme a los anexos de la Convocatoria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  <w:lang w:eastAsia="es-MX"/>
              </w:rPr>
              <w:t>LPN E/901045968-046-2024.</w:t>
            </w:r>
          </w:p>
          <w:p w14:paraId="7A3C8A40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0FF055EF" w14:textId="7F90C297" w:rsidR="00D1018A" w:rsidRPr="00C023D7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  <w:t>Revisión Administrativa realizada por la Dirección General de Finanzas, a través de su titular el Mtro. En F. y N. Jorge Silva Robles, por el Departamento de Compras, la M. en A.P. Beatriz Elizabeth Rivera de Loera y la Encargada de Licitaciones, Lic. Gabriela del Socorro Muñoz Vera.</w:t>
            </w:r>
          </w:p>
        </w:tc>
      </w:tr>
      <w:tr w:rsidR="00D1018A" w:rsidRPr="005761E8" w14:paraId="45C8F60B" w14:textId="77777777" w:rsidTr="00D1018A">
        <w:trPr>
          <w:trHeight w:val="20"/>
          <w:jc w:val="center"/>
        </w:trPr>
        <w:tc>
          <w:tcPr>
            <w:tcW w:w="180" w:type="pct"/>
            <w:noWrap/>
          </w:tcPr>
          <w:p w14:paraId="642C1372" w14:textId="26A0DA71" w:rsidR="00D1018A" w:rsidRPr="00D91012" w:rsidRDefault="00D1018A" w:rsidP="00D101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102" w:type="pct"/>
            <w:noWrap/>
          </w:tcPr>
          <w:p w14:paraId="09F2EA0A" w14:textId="380B7758" w:rsidR="00D1018A" w:rsidRPr="00D1018A" w:rsidRDefault="00D1018A" w:rsidP="00D101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18A">
              <w:rPr>
                <w:rFonts w:ascii="Arial" w:hAnsi="Arial" w:cs="Arial"/>
                <w:sz w:val="16"/>
              </w:rPr>
              <w:t>G.P. ELECTROMECANICA S.A. DE C.V.</w:t>
            </w:r>
          </w:p>
        </w:tc>
        <w:tc>
          <w:tcPr>
            <w:tcW w:w="3718" w:type="pct"/>
          </w:tcPr>
          <w:p w14:paraId="7B1E61E4" w14:textId="2BEFE5FF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Oferta en la partida: </w:t>
            </w:r>
            <w:r w:rsidR="00EB5B3A">
              <w:rPr>
                <w:rFonts w:ascii="Arial" w:hAnsi="Arial" w:cs="Arial"/>
                <w:b/>
                <w:sz w:val="16"/>
                <w:szCs w:val="16"/>
              </w:rPr>
              <w:t>40 y 41.</w:t>
            </w:r>
          </w:p>
          <w:p w14:paraId="579E72F8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74AD79C5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>
              <w:rPr>
                <w:rFonts w:ascii="Arial" w:hAnsi="Arial" w:cs="Arial"/>
                <w:sz w:val="16"/>
                <w:szCs w:val="16"/>
              </w:rPr>
              <w:t xml:space="preserve">, presenta y cumple conforme lo establecido y detallado en los </w:t>
            </w:r>
            <w:r>
              <w:rPr>
                <w:rFonts w:ascii="Arial" w:hAnsi="Arial" w:cs="Arial"/>
                <w:b/>
                <w:sz w:val="16"/>
                <w:szCs w:val="16"/>
              </w:rPr>
              <w:t>Anexos 1, 1.1 y 2.</w:t>
            </w:r>
          </w:p>
          <w:p w14:paraId="3BEFAB40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  <w:t xml:space="preserve">Revisión Técnica realizada por el Director General de Infraestructura Universitaria, M. en I. Alberto Palacios Tiscareño y por el Jefe del Departamento de Mantenimiento, el Arq. Víctor Manuel Palacio Monroy, conforme a los anexos de la Convocatoria </w:t>
            </w:r>
            <w:r>
              <w:rPr>
                <w:rFonts w:ascii="Arial" w:hAnsi="Arial" w:cs="Arial"/>
                <w:b/>
                <w:color w:val="000000"/>
                <w:sz w:val="14"/>
                <w:szCs w:val="16"/>
                <w:lang w:eastAsia="es-MX"/>
              </w:rPr>
              <w:t>LPN E/901045968-046-2024.</w:t>
            </w:r>
          </w:p>
          <w:p w14:paraId="7489994D" w14:textId="77777777" w:rsidR="00D1018A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47092B25" w14:textId="5DCB241E" w:rsidR="00D1018A" w:rsidRPr="00C023D7" w:rsidRDefault="00D1018A" w:rsidP="00D1018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  <w:t>Revisión Administrativa realizada por la Dirección General de Finanzas, a través de su titular el Mtro. En F. y N. Jorge Silva Robles, por 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3793A203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B952E9" w:rsidRPr="00B952E9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total a un solo Licitante. Por lo que la Licitación se puede adjudicar a varios proveedores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</w:p>
    <w:p w14:paraId="4959E1DA" w14:textId="1D079690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8833" w:type="dxa"/>
        <w:tblInd w:w="-5" w:type="dxa"/>
        <w:tblLook w:val="04A0" w:firstRow="1" w:lastRow="0" w:firstColumn="1" w:lastColumn="0" w:noHBand="0" w:noVBand="1"/>
      </w:tblPr>
      <w:tblGrid>
        <w:gridCol w:w="834"/>
        <w:gridCol w:w="3872"/>
        <w:gridCol w:w="716"/>
        <w:gridCol w:w="815"/>
        <w:gridCol w:w="1352"/>
        <w:gridCol w:w="1244"/>
      </w:tblGrid>
      <w:tr w:rsidR="008F098C" w:rsidRPr="0027739A" w14:paraId="6646615F" w14:textId="77777777" w:rsidTr="00EB5B3A">
        <w:trPr>
          <w:trHeight w:hRule="exact" w:val="284"/>
        </w:trPr>
        <w:tc>
          <w:tcPr>
            <w:tcW w:w="8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A09378" w14:textId="2F41283F" w:rsidR="008F098C" w:rsidRPr="0027739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 w:eastAsia="en-US"/>
              </w:rPr>
            </w:pPr>
            <w:r w:rsidRPr="00721E04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 xml:space="preserve">LICITANTE ADJUDICADO: </w:t>
            </w:r>
            <w:r w:rsidR="00EB5B3A">
              <w:rPr>
                <w:rFonts w:ascii="Arial" w:hAnsi="Arial" w:cs="Arial"/>
                <w:b/>
                <w:bCs/>
                <w:color w:val="000000"/>
                <w:sz w:val="16"/>
                <w:szCs w:val="12"/>
                <w:lang w:val="es-MX" w:eastAsia="en-US"/>
              </w:rPr>
              <w:t>CECILIA ROBLES FIGUEROA</w:t>
            </w:r>
          </w:p>
        </w:tc>
      </w:tr>
      <w:tr w:rsidR="00FF1869" w:rsidRPr="0027739A" w14:paraId="76096699" w14:textId="77777777" w:rsidTr="00EB5B3A">
        <w:trPr>
          <w:trHeight w:hRule="exact" w:val="66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2603D" w14:textId="77777777" w:rsidR="008F098C" w:rsidRPr="00EB5B3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Partida</w:t>
            </w:r>
            <w:proofErr w:type="spellEnd"/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2DF20" w14:textId="77777777" w:rsidR="008F098C" w:rsidRPr="00EB5B3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Descripción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695BC" w14:textId="77777777" w:rsidR="008F098C" w:rsidRPr="00EB5B3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 xml:space="preserve">Unidad de </w:t>
            </w:r>
            <w:proofErr w:type="spellStart"/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Medida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1B0F3C" w14:textId="77777777" w:rsidR="008F098C" w:rsidRPr="00EB5B3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proofErr w:type="spellStart"/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  <w:t>Cantidad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444A4" w14:textId="77777777" w:rsidR="008F098C" w:rsidRPr="00EB5B3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 w:eastAsia="en-US"/>
              </w:rPr>
            </w:pPr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n-US"/>
              </w:rPr>
              <w:t xml:space="preserve">Importe  </w:t>
            </w:r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n-US"/>
              </w:rPr>
              <w:br/>
              <w:t>antes de IVA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6A2B3C" w14:textId="77777777" w:rsidR="008F098C" w:rsidRPr="00EB5B3A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EB5B3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MX" w:eastAsia="en-US"/>
              </w:rPr>
              <w:t>Importe total antes de IVA</w:t>
            </w:r>
          </w:p>
        </w:tc>
      </w:tr>
      <w:tr w:rsidR="00EB5B3A" w:rsidRPr="00E17C11" w14:paraId="2FF3AE77" w14:textId="77777777" w:rsidTr="00EB5B3A">
        <w:trPr>
          <w:trHeight w:hRule="exact" w:val="48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17E31" w14:textId="52718ECC" w:rsidR="00EB5B3A" w:rsidRPr="00EB5B3A" w:rsidRDefault="00EB5B3A" w:rsidP="00EB5B3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highlight w:val="magenta"/>
                <w:lang w:val="en-US" w:eastAsia="en-US"/>
              </w:rPr>
            </w:pPr>
            <w:r w:rsidRPr="00FF1869">
              <w:rPr>
                <w:rFonts w:ascii="Calibri" w:hAnsi="Calibri" w:cs="Calibri"/>
                <w:sz w:val="18"/>
                <w:szCs w:val="14"/>
                <w:lang w:val="en-US" w:eastAsia="en-US"/>
              </w:rPr>
              <w:t>38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242FE" w14:textId="6D6DD6A9" w:rsidR="00EB5B3A" w:rsidRPr="00EB5B3A" w:rsidRDefault="00EB5B3A" w:rsidP="00EB5B3A">
            <w:pPr>
              <w:rPr>
                <w:rFonts w:ascii="Calibri" w:hAnsi="Calibri" w:cs="Calibri"/>
                <w:color w:val="000000"/>
                <w:sz w:val="16"/>
                <w:szCs w:val="14"/>
                <w:lang w:val="es-MX" w:eastAsia="en-US"/>
              </w:rPr>
            </w:pPr>
            <w:r w:rsidRPr="00EB5B3A">
              <w:rPr>
                <w:rFonts w:ascii="Calibri" w:hAnsi="Calibri" w:cs="Calibri"/>
                <w:b/>
                <w:color w:val="000000"/>
                <w:sz w:val="16"/>
                <w:szCs w:val="14"/>
                <w:lang w:val="es-MX" w:eastAsia="en-US"/>
              </w:rPr>
              <w:t>IMPERMEABILIZANTE ACRITON BLANCO PRO-HIELD 12 AÑOS MARCA FESTER</w:t>
            </w:r>
            <w:r w:rsidRPr="00EB5B3A">
              <w:rPr>
                <w:rFonts w:ascii="Calibri" w:hAnsi="Calibri" w:cs="Calibri"/>
                <w:color w:val="000000"/>
                <w:sz w:val="16"/>
                <w:szCs w:val="14"/>
                <w:lang w:val="es-MX" w:eastAsia="en-US"/>
              </w:rPr>
              <w:t xml:space="preserve"> </w:t>
            </w:r>
          </w:p>
          <w:p w14:paraId="3890EFF4" w14:textId="77777777" w:rsidR="00EB5B3A" w:rsidRPr="00EB5B3A" w:rsidRDefault="00EB5B3A" w:rsidP="00EB5B3A">
            <w:pPr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</w:pPr>
            <w:r w:rsidRPr="00EB5B3A">
              <w:rPr>
                <w:rFonts w:ascii="Calibri" w:hAnsi="Calibri" w:cs="Calibri"/>
                <w:color w:val="000000"/>
                <w:sz w:val="14"/>
                <w:szCs w:val="14"/>
                <w:lang w:val="es-MX" w:eastAsia="en-US"/>
              </w:rPr>
              <w:br/>
            </w:r>
            <w:r w:rsidRPr="00EB5B3A"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  <w:t>IMPERMEABILIZANTE ACRÍLICO ELASTOMÉRICO BASE AGUA DE SECADO EXTRA RÁPIDO. MEJORA DESEMPEÑO ANTE MOVIMIENTO ESTRUCTURAL DE GRIETAS, FISURAS, CONDICIONES CLIMÁTICAS ADVERSAS DE LLUVIAS, RAYOS UV, FRIO, SEQUÍA, POLVO.</w:t>
            </w:r>
          </w:p>
          <w:p w14:paraId="2B5229DA" w14:textId="77777777" w:rsidR="00EB5B3A" w:rsidRPr="00EB5B3A" w:rsidRDefault="00EB5B3A" w:rsidP="00EB5B3A">
            <w:pPr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</w:pPr>
            <w:r w:rsidRPr="00EB5B3A"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  <w:br/>
              <w:t>CUBETA DE 19 LTS</w:t>
            </w:r>
          </w:p>
          <w:p w14:paraId="0A1C4B3E" w14:textId="77777777" w:rsidR="00EB5B3A" w:rsidRPr="00EB5B3A" w:rsidRDefault="00EB5B3A" w:rsidP="00EB5B3A">
            <w:pPr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</w:pPr>
          </w:p>
          <w:p w14:paraId="7A7F4217" w14:textId="77777777" w:rsidR="00EB5B3A" w:rsidRPr="00EB5B3A" w:rsidRDefault="00EB5B3A" w:rsidP="00EB5B3A">
            <w:pPr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</w:pPr>
            <w:r w:rsidRPr="00EB5B3A"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  <w:t xml:space="preserve">PARA IMPERMEABILIZAR: LOSAS DE CONCRETO PLANAS O INCLINADAS, TECHUMBRES DE LAMINA METÁLICA DE FIBROCEMENTO, ACABADOS TÉRMICOS DE POLIESTIRENO Y ESPUMA DE POLIURETANO. PRODUCTO CERTIFICADO BAJO LA NORMA </w:t>
            </w:r>
            <w:r w:rsidRPr="00EB5B3A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NMXC-450-ONNCCE-2010</w:t>
            </w:r>
          </w:p>
          <w:p w14:paraId="7F1771E0" w14:textId="77777777" w:rsidR="00EB5B3A" w:rsidRPr="00EB5B3A" w:rsidRDefault="00EB5B3A" w:rsidP="00EB5B3A">
            <w:pPr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</w:pPr>
          </w:p>
          <w:p w14:paraId="41789297" w14:textId="77777777" w:rsidR="00EB5B3A" w:rsidRPr="00EB5B3A" w:rsidRDefault="00EB5B3A" w:rsidP="00EB5B3A">
            <w:pPr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</w:pPr>
            <w:r w:rsidRPr="00EB5B3A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MX" w:eastAsia="en-US"/>
              </w:rPr>
              <w:t>GARANTÍA:</w:t>
            </w:r>
            <w:r w:rsidRPr="00EB5B3A">
              <w:rPr>
                <w:rFonts w:ascii="Calibri" w:hAnsi="Calibri" w:cs="Calibri"/>
                <w:bCs/>
                <w:color w:val="000000"/>
                <w:sz w:val="14"/>
                <w:szCs w:val="14"/>
                <w:lang w:val="es-MX" w:eastAsia="en-US"/>
              </w:rPr>
              <w:t xml:space="preserve"> </w:t>
            </w:r>
            <w:r w:rsidRPr="00EB5B3A">
              <w:rPr>
                <w:rFonts w:ascii="Calibri" w:hAnsi="Calibri" w:cs="Calibri"/>
                <w:b/>
                <w:color w:val="000000"/>
                <w:sz w:val="14"/>
                <w:szCs w:val="14"/>
                <w:lang w:val="es-MX" w:eastAsia="en-US"/>
              </w:rPr>
              <w:t>12 AÑOS</w:t>
            </w:r>
          </w:p>
          <w:p w14:paraId="79C2E0B5" w14:textId="3FB234D9" w:rsidR="00EB5B3A" w:rsidRPr="00EB5B3A" w:rsidRDefault="00EB5B3A" w:rsidP="00EB5B3A">
            <w:pPr>
              <w:rPr>
                <w:rFonts w:ascii="Calibri" w:hAnsi="Calibri" w:cs="Calibri"/>
                <w:color w:val="000000"/>
                <w:sz w:val="14"/>
                <w:szCs w:val="14"/>
                <w:lang w:val="es-MX" w:eastAsia="en-US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87D3" w14:textId="158BF517" w:rsidR="00EB5B3A" w:rsidRPr="00EB5B3A" w:rsidRDefault="00EB5B3A" w:rsidP="00EB5B3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EB5B3A">
              <w:rPr>
                <w:rFonts w:ascii="Calibri" w:hAnsi="Calibri" w:cs="Calibri"/>
                <w:color w:val="000000"/>
                <w:sz w:val="16"/>
                <w:szCs w:val="16"/>
                <w:lang w:val="es-MX" w:eastAsia="en-US"/>
              </w:rPr>
              <w:t>Cubeta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7E1A" w14:textId="0C422828" w:rsidR="00EB5B3A" w:rsidRPr="00FF1869" w:rsidRDefault="00EB5B3A" w:rsidP="00EB5B3A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es-MX" w:eastAsia="en-US"/>
              </w:rPr>
            </w:pPr>
            <w:r w:rsidRPr="00FF1869">
              <w:rPr>
                <w:rFonts w:ascii="Calibri" w:hAnsi="Calibri" w:cs="Calibri"/>
                <w:color w:val="000000"/>
                <w:sz w:val="18"/>
                <w:szCs w:val="16"/>
                <w:lang w:val="es-MX" w:eastAsia="en-US"/>
              </w:rPr>
              <w:t>300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853C1" w14:textId="5C652166" w:rsidR="00EB5B3A" w:rsidRPr="00FF1869" w:rsidRDefault="00EB5B3A" w:rsidP="00EB5B3A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es-MX" w:eastAsia="en-US"/>
              </w:rPr>
            </w:pPr>
            <w:r w:rsidRPr="00FF1869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$2,034.04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08AD" w14:textId="249D0839" w:rsidR="00EB5B3A" w:rsidRPr="00FF1869" w:rsidRDefault="00EB5B3A" w:rsidP="00EB5B3A">
            <w:pPr>
              <w:jc w:val="center"/>
              <w:rPr>
                <w:rFonts w:ascii="Calibri" w:hAnsi="Calibri" w:cs="Calibri"/>
                <w:color w:val="000000"/>
                <w:sz w:val="18"/>
                <w:szCs w:val="16"/>
                <w:lang w:val="es-MX" w:eastAsia="en-US"/>
              </w:rPr>
            </w:pPr>
            <w:r w:rsidRPr="00FF1869">
              <w:rPr>
                <w:rFonts w:ascii="Calibri" w:hAnsi="Calibri" w:cs="Calibri"/>
                <w:bCs/>
                <w:color w:val="000000"/>
                <w:sz w:val="18"/>
                <w:szCs w:val="16"/>
              </w:rPr>
              <w:t>$610,212.00</w:t>
            </w:r>
          </w:p>
        </w:tc>
      </w:tr>
    </w:tbl>
    <w:p w14:paraId="49BC2682" w14:textId="1916451C" w:rsidR="008E62E6" w:rsidRPr="00EB5B3A" w:rsidRDefault="00ED5EAC" w:rsidP="00ED5EAC">
      <w:pPr>
        <w:jc w:val="both"/>
        <w:rPr>
          <w:rFonts w:ascii="Arial" w:hAnsi="Arial" w:cs="Arial"/>
          <w:sz w:val="18"/>
          <w:szCs w:val="16"/>
        </w:rPr>
      </w:pPr>
      <w:r w:rsidRPr="00A37618">
        <w:rPr>
          <w:rFonts w:ascii="Arial" w:hAnsi="Arial" w:cs="Arial"/>
          <w:sz w:val="18"/>
          <w:szCs w:val="16"/>
        </w:rPr>
        <w:t>--------------------------------------------------------------------------------------------------------------------------------------------------</w:t>
      </w:r>
      <w:r w:rsidR="00EB5B3A">
        <w:rPr>
          <w:rFonts w:ascii="Arial" w:hAnsi="Arial" w:cs="Arial"/>
          <w:sz w:val="18"/>
          <w:szCs w:val="16"/>
        </w:rPr>
        <w:t>-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697"/>
        <w:gridCol w:w="3913"/>
        <w:gridCol w:w="919"/>
        <w:gridCol w:w="850"/>
        <w:gridCol w:w="1134"/>
        <w:gridCol w:w="1276"/>
      </w:tblGrid>
      <w:tr w:rsidR="008F098C" w:rsidRPr="00E17C11" w14:paraId="29A803E8" w14:textId="77777777" w:rsidTr="008E62E6">
        <w:trPr>
          <w:trHeight w:hRule="exact" w:val="284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D3EFEC" w14:textId="6E5E2D67" w:rsidR="008F098C" w:rsidRPr="00303480" w:rsidRDefault="008F098C" w:rsidP="008F098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 w:rsidRPr="00A3761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LICITANTE ADJUDICADO: </w:t>
            </w:r>
            <w:r w:rsidR="00EB5B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n-US"/>
              </w:rPr>
              <w:t>G.P. ELETROMECANICA, S.A. DE C.V.</w:t>
            </w:r>
          </w:p>
        </w:tc>
      </w:tr>
      <w:tr w:rsidR="008F098C" w:rsidRPr="00E17C11" w14:paraId="5C094A4F" w14:textId="77777777" w:rsidTr="007F6427">
        <w:trPr>
          <w:trHeight w:hRule="exact" w:val="57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AA696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Partida</w:t>
            </w:r>
            <w:proofErr w:type="spellEnd"/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59107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Descripción</w:t>
            </w:r>
            <w:proofErr w:type="spellEnd"/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9666C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Unidad de </w:t>
            </w: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Medida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B35DE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Cantidad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0E706C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Importe  </w:t>
            </w: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br/>
              <w:t>antes de 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BB2DB" w14:textId="77777777" w:rsidR="008F098C" w:rsidRPr="00E17C11" w:rsidRDefault="008F098C" w:rsidP="008F09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17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Importe total antes de IVA</w:t>
            </w:r>
          </w:p>
        </w:tc>
      </w:tr>
      <w:tr w:rsidR="008E62E6" w:rsidRPr="00E17C11" w14:paraId="75EBD7CC" w14:textId="77777777" w:rsidTr="00FF1869">
        <w:trPr>
          <w:trHeight w:hRule="exact" w:val="488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48EDD" w14:textId="052F51BD" w:rsidR="008E62E6" w:rsidRPr="007F6427" w:rsidRDefault="00EB5B3A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246F8" w14:textId="77777777" w:rsidR="00EB5B3A" w:rsidRPr="00FF1869" w:rsidRDefault="00EB5B3A" w:rsidP="00EB5B3A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CABLE DE COBRE THW/L 600V 90 CALIBRE 3/0 AWG COLOR NEGRO MARCA CONDUMEX</w:t>
            </w:r>
          </w:p>
          <w:p w14:paraId="359961AD" w14:textId="77777777" w:rsidR="00EB5B3A" w:rsidRPr="00FF1869" w:rsidRDefault="00EB5B3A" w:rsidP="00EB5B3A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br/>
              <w:t xml:space="preserve">MATERIAL: CONDUCTOR DE COBRE SUAVE CONCENTRICO, ACABADO: AISLAMIENTO DE POLICLORURO DE VINILO (PVC) TIPO THHW-LS, TENSIÓN NOMINAL [V]: 600 V, TEMPERATURA DE OPERACIÓN [°C]: NORMAL 90°C – SOBRECARGA 105°C–, CORTOCIRCUITO 150°C, CALIBRE AWG: 3/0 AWG, RESISTENCIA A LA PROPAGACION DE INCENDIO NMX-J-093-ANCE, 30 MIN. GRABADO LS, ACORDE A LA NORMA DE INSTALACIONES ELECTRICAS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NOM-001-SEDE.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 CERTIFICACIONES DE PRODUCTOS: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CFE E0000-03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,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GARANTIA DE POR VIDA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>, SIMILAR Y/O SUPERIOR EN CALIDAD Y COSTO.</w:t>
            </w:r>
          </w:p>
          <w:p w14:paraId="5844EB8F" w14:textId="77777777" w:rsidR="00EB5B3A" w:rsidRPr="00FF1869" w:rsidRDefault="00EB5B3A" w:rsidP="00EB5B3A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</w:p>
          <w:p w14:paraId="670DB240" w14:textId="77777777" w:rsidR="00EB5B3A" w:rsidRPr="00FF1869" w:rsidRDefault="00EB5B3A" w:rsidP="00EB5B3A">
            <w:pPr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</w:pP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GARANTÍA: DE POR VIDA</w:t>
            </w:r>
          </w:p>
          <w:p w14:paraId="7199B024" w14:textId="14A5D82B" w:rsidR="008E62E6" w:rsidRPr="00FF1869" w:rsidRDefault="008E62E6" w:rsidP="008E62E6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38A9" w14:textId="455C010D" w:rsidR="008E62E6" w:rsidRPr="007F6427" w:rsidRDefault="00EB5B3A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Metro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6E4F" w14:textId="196E36D7" w:rsidR="008E62E6" w:rsidRPr="007F6427" w:rsidRDefault="00EB5B3A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880A" w14:textId="53BC25C4" w:rsidR="008E62E6" w:rsidRPr="007F6427" w:rsidRDefault="00EB5B3A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B5B3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$270.04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E271" w14:textId="1FCB9CE8" w:rsidR="008E62E6" w:rsidRPr="007F6427" w:rsidRDefault="00FF1869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FF1869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$75,611.20</w:t>
            </w:r>
          </w:p>
        </w:tc>
      </w:tr>
      <w:tr w:rsidR="008E62E6" w:rsidRPr="00E17C11" w14:paraId="79AB8AAB" w14:textId="77777777" w:rsidTr="00FF1869">
        <w:trPr>
          <w:trHeight w:hRule="exact" w:val="42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2A9A3" w14:textId="603F7D84" w:rsidR="008E62E6" w:rsidRPr="007F6427" w:rsidRDefault="00EB5B3A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FA816" w14:textId="77777777" w:rsidR="00FF1869" w:rsidRPr="00FF1869" w:rsidRDefault="00FF1869" w:rsidP="00FF1869">
            <w:pPr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</w:pP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 xml:space="preserve">CABLE DE COBRE THW/L 600V 90 CALIBRE 300 </w:t>
            </w:r>
            <w:proofErr w:type="spellStart"/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Kcm</w:t>
            </w:r>
            <w:proofErr w:type="spellEnd"/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 xml:space="preserve"> COLOR NEGRO MARCA CONDUMEX</w:t>
            </w:r>
          </w:p>
          <w:p w14:paraId="524023B7" w14:textId="77777777" w:rsidR="00FF1869" w:rsidRPr="00FF1869" w:rsidRDefault="00FF1869" w:rsidP="00FF1869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br/>
              <w:t xml:space="preserve">MATERIAL: CONDUCTOR DE COBRE SUAVE CONCENTRICO, ACABADO: AISLAMIENTO DE POLICLORURO DE VINILO (PVC) TIPO THHW-LS, TENSIÓN NOMINAL [V]: 600 V, TEMPERATURA DE OPERACIÓN [°C]: NORMAL 90°C – SOBRECARGA 105°C–, CORTOCIRCUITO 150°C, CALIBRE </w:t>
            </w:r>
            <w:proofErr w:type="spellStart"/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>Kcm</w:t>
            </w:r>
            <w:proofErr w:type="spellEnd"/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: 300 </w:t>
            </w:r>
            <w:proofErr w:type="spellStart"/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>Kcm</w:t>
            </w:r>
            <w:proofErr w:type="spellEnd"/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, RESISTENCIA A LA PROPAGACION DE INCENDIO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NMX-J-093-ANCE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, 30 MIN. GRABADO LS, ACORDE A LA NORMA DE INSTALACIONES ELECTRICAS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NOM-001-SEDE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. CERTIFICACIONES DE PRODUCTOS: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CFE E0000-03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 xml:space="preserve">, </w:t>
            </w: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GARANTIA DE POR VIDA</w:t>
            </w:r>
            <w:r w:rsidRPr="00FF1869"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  <w:t>, SIMILAR Y/O SUPERIOR EN CALIDAD Y COSTO.</w:t>
            </w:r>
          </w:p>
          <w:p w14:paraId="01A70784" w14:textId="77777777" w:rsidR="00FF1869" w:rsidRPr="00FF1869" w:rsidRDefault="00FF1869" w:rsidP="00FF1869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</w:p>
          <w:p w14:paraId="7FD7F2DE" w14:textId="77777777" w:rsidR="00FF1869" w:rsidRPr="00FF1869" w:rsidRDefault="00FF1869" w:rsidP="00FF1869">
            <w:pPr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</w:pPr>
            <w:r w:rsidRPr="00FF1869">
              <w:rPr>
                <w:rFonts w:ascii="Calibri" w:hAnsi="Calibri" w:cs="Calibri"/>
                <w:b/>
                <w:color w:val="000000"/>
                <w:sz w:val="16"/>
                <w:szCs w:val="18"/>
                <w:lang w:eastAsia="en-US"/>
              </w:rPr>
              <w:t>GARANTÍA: DE POR VIDA</w:t>
            </w:r>
          </w:p>
          <w:p w14:paraId="0DF2CE39" w14:textId="17D77E36" w:rsidR="008E62E6" w:rsidRPr="00FF1869" w:rsidRDefault="008E62E6" w:rsidP="008E62E6">
            <w:pPr>
              <w:rPr>
                <w:rFonts w:ascii="Calibri" w:hAnsi="Calibri" w:cs="Calibri"/>
                <w:color w:val="000000"/>
                <w:sz w:val="16"/>
                <w:szCs w:val="18"/>
                <w:lang w:eastAsia="en-US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2BDC" w14:textId="168DBC04" w:rsidR="008E62E6" w:rsidRPr="007F6427" w:rsidRDefault="00FF1869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Metro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77E2" w14:textId="111AA731" w:rsidR="008E62E6" w:rsidRPr="007F6427" w:rsidRDefault="00FF1869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CE39" w14:textId="3E9FE87E" w:rsidR="008E62E6" w:rsidRPr="007F6427" w:rsidRDefault="00FF1869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FF1869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$461.04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5897" w14:textId="5CCE88B0" w:rsidR="008E62E6" w:rsidRPr="007F6427" w:rsidRDefault="00FF1869" w:rsidP="008E62E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FF1869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$129,091.20</w:t>
            </w:r>
          </w:p>
        </w:tc>
      </w:tr>
    </w:tbl>
    <w:p w14:paraId="281379DE" w14:textId="7B2F1B5E" w:rsidR="00CF0F48" w:rsidRPr="003B7915" w:rsidRDefault="008F098C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</w:t>
      </w:r>
      <w:r>
        <w:rPr>
          <w:rFonts w:ascii="Arial" w:hAnsi="Arial" w:cs="Arial"/>
          <w:sz w:val="18"/>
          <w:szCs w:val="18"/>
        </w:rPr>
        <w:t>s</w:t>
      </w:r>
      <w:r w:rsidR="00A31430" w:rsidRPr="002A5984">
        <w:rPr>
          <w:rFonts w:ascii="Arial" w:hAnsi="Arial" w:cs="Arial"/>
          <w:sz w:val="18"/>
          <w:szCs w:val="18"/>
        </w:rPr>
        <w:t xml:space="preserve"> propuesta</w:t>
      </w:r>
      <w:r>
        <w:rPr>
          <w:rFonts w:ascii="Arial" w:hAnsi="Arial" w:cs="Arial"/>
          <w:sz w:val="18"/>
          <w:szCs w:val="18"/>
        </w:rPr>
        <w:t>s</w:t>
      </w:r>
      <w:r w:rsidR="000C617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son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</w:t>
      </w:r>
      <w:r>
        <w:rPr>
          <w:rFonts w:ascii="Arial" w:hAnsi="Arial" w:cs="Arial"/>
          <w:sz w:val="18"/>
          <w:szCs w:val="18"/>
        </w:rPr>
        <w:t>s</w:t>
      </w:r>
      <w:r w:rsidR="00A31430" w:rsidRPr="002A5984">
        <w:rPr>
          <w:rFonts w:ascii="Arial" w:hAnsi="Arial" w:cs="Arial"/>
          <w:sz w:val="18"/>
          <w:szCs w:val="18"/>
        </w:rPr>
        <w:t xml:space="preserve">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>
        <w:rPr>
          <w:rFonts w:ascii="Arial" w:hAnsi="Arial" w:cs="Arial"/>
          <w:sz w:val="18"/>
          <w:szCs w:val="18"/>
        </w:rPr>
        <w:t>n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="00A31430" w:rsidRPr="002573EC">
        <w:rPr>
          <w:rFonts w:ascii="Arial" w:hAnsi="Arial" w:cs="Arial"/>
          <w:sz w:val="18"/>
          <w:szCs w:val="18"/>
        </w:rPr>
        <w:t>a los precios más bajos y convenientes</w:t>
      </w:r>
      <w:r w:rsidR="00A31430">
        <w:rPr>
          <w:rFonts w:ascii="Arial" w:hAnsi="Arial" w:cs="Arial"/>
          <w:sz w:val="18"/>
          <w:szCs w:val="18"/>
        </w:rPr>
        <w:t xml:space="preserve"> de las </w:t>
      </w:r>
      <w:r w:rsidR="00A31430"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64CD8DBB" w14:textId="77777777" w:rsidR="00834524" w:rsidRPr="00544D21" w:rsidRDefault="00834524" w:rsidP="00834524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44D2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CC33E89" w14:textId="77777777" w:rsidR="00834524" w:rsidRDefault="00834524" w:rsidP="00834524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Con fundamento en el artículo 59 de la Ley, así como en el numeral XIII de las bases de la presente licitación, se declaran desiertas las siguientes partidas: ---------------------------------------------------------------------------------------</w:t>
      </w:r>
    </w:p>
    <w:p w14:paraId="2942F46C" w14:textId="77777777" w:rsidR="00834524" w:rsidRPr="00D5468C" w:rsidRDefault="00834524" w:rsidP="00834524">
      <w:pPr>
        <w:jc w:val="both"/>
        <w:rPr>
          <w:rFonts w:ascii="Arial" w:hAnsi="Arial" w:cs="Arial"/>
          <w:sz w:val="18"/>
          <w:szCs w:val="18"/>
        </w:rPr>
      </w:pPr>
      <w:r w:rsidRPr="00D5468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4988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4"/>
        <w:gridCol w:w="4613"/>
      </w:tblGrid>
      <w:tr w:rsidR="00834524" w:rsidRPr="006B0D8F" w14:paraId="52FB3452" w14:textId="77777777" w:rsidTr="00834524">
        <w:trPr>
          <w:trHeight w:val="278"/>
        </w:trPr>
        <w:tc>
          <w:tcPr>
            <w:tcW w:w="2381" w:type="pct"/>
            <w:shd w:val="clear" w:color="auto" w:fill="D9D9D9"/>
            <w:noWrap/>
            <w:vAlign w:val="center"/>
            <w:hideMark/>
          </w:tcPr>
          <w:p w14:paraId="08A7A73C" w14:textId="77777777" w:rsidR="00834524" w:rsidRPr="00A765F4" w:rsidRDefault="00834524" w:rsidP="00E14AC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A765F4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Partidas Desiertas</w:t>
            </w:r>
          </w:p>
        </w:tc>
        <w:tc>
          <w:tcPr>
            <w:tcW w:w="2619" w:type="pct"/>
            <w:shd w:val="clear" w:color="auto" w:fill="D9D9D9"/>
            <w:noWrap/>
            <w:vAlign w:val="center"/>
            <w:hideMark/>
          </w:tcPr>
          <w:p w14:paraId="22C74DAA" w14:textId="77777777" w:rsidR="00834524" w:rsidRPr="00A765F4" w:rsidRDefault="00834524" w:rsidP="00E14AC8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</w:pPr>
            <w:r w:rsidRPr="00A765F4">
              <w:rPr>
                <w:rFonts w:ascii="Arial" w:hAnsi="Arial" w:cs="Arial"/>
                <w:b/>
                <w:color w:val="000000"/>
                <w:sz w:val="14"/>
                <w:szCs w:val="14"/>
                <w:lang w:val="es-MX" w:eastAsia="es-MX"/>
              </w:rPr>
              <w:t>Motivo</w:t>
            </w:r>
          </w:p>
        </w:tc>
      </w:tr>
      <w:tr w:rsidR="00834524" w:rsidRPr="006B0D8F" w14:paraId="6A72C0E4" w14:textId="77777777" w:rsidTr="00834524">
        <w:trPr>
          <w:trHeight w:val="470"/>
        </w:trPr>
        <w:tc>
          <w:tcPr>
            <w:tcW w:w="2381" w:type="pct"/>
            <w:shd w:val="clear" w:color="auto" w:fill="auto"/>
            <w:noWrap/>
            <w:vAlign w:val="center"/>
          </w:tcPr>
          <w:p w14:paraId="0A130529" w14:textId="12D38818" w:rsidR="00834524" w:rsidRPr="002E4EF0" w:rsidRDefault="00FF1869" w:rsidP="00FF1869">
            <w:pPr>
              <w:jc w:val="center"/>
              <w:rPr>
                <w:rFonts w:ascii="Arial" w:hAnsi="Arial" w:cs="Arial"/>
                <w:b/>
                <w:sz w:val="16"/>
                <w:szCs w:val="14"/>
                <w:highlight w:val="yellow"/>
              </w:rPr>
            </w:pPr>
            <w:r w:rsidRPr="002E4EF0">
              <w:rPr>
                <w:rFonts w:ascii="Arial" w:hAnsi="Arial" w:cs="Arial"/>
                <w:b/>
                <w:sz w:val="16"/>
                <w:szCs w:val="14"/>
              </w:rPr>
              <w:t>1 a 37</w:t>
            </w:r>
          </w:p>
        </w:tc>
        <w:tc>
          <w:tcPr>
            <w:tcW w:w="2619" w:type="pct"/>
            <w:shd w:val="clear" w:color="auto" w:fill="auto"/>
            <w:noWrap/>
            <w:vAlign w:val="center"/>
          </w:tcPr>
          <w:p w14:paraId="16B9A16E" w14:textId="11BA59DB" w:rsidR="00834524" w:rsidRPr="002E4EF0" w:rsidRDefault="00834524" w:rsidP="00834524">
            <w:pPr>
              <w:jc w:val="both"/>
              <w:rPr>
                <w:rFonts w:ascii="Arial" w:hAnsi="Arial" w:cs="Arial"/>
                <w:b/>
                <w:sz w:val="16"/>
                <w:szCs w:val="14"/>
                <w:highlight w:val="yellow"/>
              </w:rPr>
            </w:pPr>
            <w:r w:rsidRPr="002E4EF0">
              <w:rPr>
                <w:rFonts w:ascii="Arial" w:hAnsi="Arial" w:cs="Arial"/>
                <w:b/>
                <w:sz w:val="16"/>
                <w:szCs w:val="14"/>
              </w:rPr>
              <w:t xml:space="preserve">Se declaran desiertas en virtud de que no existieron propuestas susceptibles de análisis, al no ofertarse en el acto de presentación y apertura de propuestas. </w:t>
            </w:r>
          </w:p>
        </w:tc>
      </w:tr>
      <w:tr w:rsidR="00834524" w:rsidRPr="00D5468C" w14:paraId="65D3A124" w14:textId="77777777" w:rsidTr="00834524">
        <w:trPr>
          <w:trHeight w:val="52"/>
        </w:trPr>
        <w:tc>
          <w:tcPr>
            <w:tcW w:w="2381" w:type="pct"/>
            <w:shd w:val="clear" w:color="auto" w:fill="auto"/>
            <w:noWrap/>
            <w:vAlign w:val="center"/>
          </w:tcPr>
          <w:p w14:paraId="4F5ED30E" w14:textId="0ABCA59C" w:rsidR="00834524" w:rsidRPr="002E4EF0" w:rsidRDefault="00FF1869" w:rsidP="00E14AC8">
            <w:pPr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2E4EF0">
              <w:rPr>
                <w:rFonts w:ascii="Arial" w:hAnsi="Arial" w:cs="Arial"/>
                <w:b/>
                <w:sz w:val="16"/>
                <w:szCs w:val="14"/>
              </w:rPr>
              <w:t>39</w:t>
            </w:r>
          </w:p>
        </w:tc>
        <w:tc>
          <w:tcPr>
            <w:tcW w:w="2619" w:type="pct"/>
            <w:shd w:val="clear" w:color="auto" w:fill="auto"/>
            <w:noWrap/>
            <w:vAlign w:val="center"/>
          </w:tcPr>
          <w:p w14:paraId="03D38CF7" w14:textId="22B27A9E" w:rsidR="00834524" w:rsidRPr="002E4EF0" w:rsidRDefault="00834524" w:rsidP="00E14AC8">
            <w:pPr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 w:rsidRPr="002E4EF0">
              <w:rPr>
                <w:rFonts w:ascii="Arial" w:hAnsi="Arial" w:cs="Arial"/>
                <w:b/>
                <w:sz w:val="16"/>
                <w:szCs w:val="14"/>
              </w:rPr>
              <w:t xml:space="preserve">Se declara desierta, en virtud de que la propuesta presentada </w:t>
            </w:r>
            <w:r w:rsidR="00FF1869" w:rsidRPr="002E4EF0">
              <w:rPr>
                <w:rFonts w:ascii="Arial" w:hAnsi="Arial" w:cs="Arial"/>
                <w:b/>
                <w:sz w:val="16"/>
                <w:szCs w:val="14"/>
              </w:rPr>
              <w:t>no fue solvente.</w:t>
            </w:r>
          </w:p>
        </w:tc>
      </w:tr>
    </w:tbl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15E14F78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propuesta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presentada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y adjudicada</w:t>
      </w:r>
      <w:r w:rsidR="008F098C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>, cuentan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los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>oficio</w:t>
      </w:r>
      <w:r w:rsidR="00DA7857">
        <w:rPr>
          <w:rFonts w:ascii="Arial" w:hAnsi="Arial" w:cs="Arial"/>
          <w:bCs/>
          <w:sz w:val="18"/>
          <w:szCs w:val="18"/>
        </w:rPr>
        <w:t>s</w:t>
      </w:r>
      <w:r w:rsidR="002964C7">
        <w:rPr>
          <w:rFonts w:ascii="Arial" w:hAnsi="Arial" w:cs="Arial"/>
          <w:bCs/>
          <w:sz w:val="18"/>
          <w:szCs w:val="18"/>
        </w:rPr>
        <w:t xml:space="preserve"> </w:t>
      </w:r>
      <w:r w:rsidR="005F7760" w:rsidRPr="005F7760">
        <w:rPr>
          <w:rFonts w:ascii="Arial" w:hAnsi="Arial" w:cs="Arial"/>
          <w:b/>
          <w:sz w:val="18"/>
          <w:szCs w:val="18"/>
        </w:rPr>
        <w:t>DGF/DPAF-</w:t>
      </w:r>
      <w:r w:rsidR="00FF1869">
        <w:rPr>
          <w:rFonts w:ascii="Arial" w:hAnsi="Arial" w:cs="Arial"/>
          <w:b/>
          <w:sz w:val="18"/>
          <w:szCs w:val="18"/>
        </w:rPr>
        <w:t>503</w:t>
      </w:r>
      <w:r w:rsidR="005F7760" w:rsidRPr="005F7760">
        <w:rPr>
          <w:rFonts w:ascii="Arial" w:hAnsi="Arial" w:cs="Arial"/>
          <w:b/>
          <w:sz w:val="18"/>
          <w:szCs w:val="18"/>
        </w:rPr>
        <w:t>/2024, DGF/DPAF-</w:t>
      </w:r>
      <w:r w:rsidR="00FF1869">
        <w:rPr>
          <w:rFonts w:ascii="Arial" w:hAnsi="Arial" w:cs="Arial"/>
          <w:b/>
          <w:sz w:val="18"/>
          <w:szCs w:val="18"/>
        </w:rPr>
        <w:t>504</w:t>
      </w:r>
      <w:r w:rsidR="005F7760" w:rsidRPr="005F7760">
        <w:rPr>
          <w:rFonts w:ascii="Arial" w:hAnsi="Arial" w:cs="Arial"/>
          <w:b/>
          <w:sz w:val="18"/>
          <w:szCs w:val="18"/>
        </w:rPr>
        <w:t>/</w:t>
      </w:r>
      <w:r w:rsidR="005F7760" w:rsidRPr="00605CE7">
        <w:rPr>
          <w:rFonts w:ascii="Arial" w:hAnsi="Arial" w:cs="Arial"/>
          <w:b/>
          <w:sz w:val="18"/>
          <w:szCs w:val="18"/>
        </w:rPr>
        <w:t>2024 y DGF/DPAF-</w:t>
      </w:r>
      <w:r w:rsidR="00FF1869" w:rsidRPr="00605CE7">
        <w:rPr>
          <w:rFonts w:ascii="Arial" w:hAnsi="Arial" w:cs="Arial"/>
          <w:b/>
          <w:sz w:val="18"/>
          <w:szCs w:val="18"/>
        </w:rPr>
        <w:t>505</w:t>
      </w:r>
      <w:r w:rsidR="005F7760" w:rsidRPr="00605CE7">
        <w:rPr>
          <w:rFonts w:ascii="Arial" w:hAnsi="Arial" w:cs="Arial"/>
          <w:b/>
          <w:sz w:val="18"/>
          <w:szCs w:val="18"/>
        </w:rPr>
        <w:t>/2024</w:t>
      </w:r>
      <w:r w:rsidR="002964C7" w:rsidRPr="00605CE7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605CE7">
        <w:rPr>
          <w:rFonts w:ascii="Arial" w:hAnsi="Arial" w:cs="Arial"/>
          <w:sz w:val="18"/>
          <w:szCs w:val="18"/>
        </w:rPr>
        <w:t>-----------------</w:t>
      </w:r>
      <w:r w:rsidR="007E0989" w:rsidRPr="00605CE7">
        <w:rPr>
          <w:rFonts w:ascii="Arial" w:hAnsi="Arial" w:cs="Arial"/>
          <w:sz w:val="18"/>
          <w:szCs w:val="18"/>
        </w:rPr>
        <w:t>-----------------------------------------------</w:t>
      </w:r>
      <w:r w:rsidR="00DA7857" w:rsidRPr="00605CE7">
        <w:rPr>
          <w:rFonts w:ascii="Arial" w:hAnsi="Arial" w:cs="Arial"/>
          <w:sz w:val="18"/>
          <w:szCs w:val="18"/>
        </w:rPr>
        <w:t>-</w:t>
      </w:r>
      <w:r w:rsidR="005F7760" w:rsidRPr="00605CE7">
        <w:rPr>
          <w:rFonts w:ascii="Arial" w:hAnsi="Arial" w:cs="Arial"/>
          <w:sz w:val="18"/>
          <w:szCs w:val="18"/>
        </w:rPr>
        <w:t>---------------------------</w:t>
      </w:r>
    </w:p>
    <w:p w14:paraId="6F41931E" w14:textId="0240053A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a precio fijo en los términos de los artículos 65, 66 y 67 de la Ley, la fecha tentativa de firma de contrato, el día 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0</w:t>
      </w:r>
      <w:r w:rsidR="00FF1869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6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FF1869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novi</w:t>
      </w:r>
      <w:r w:rsidR="005F7760" w:rsidRPr="005F7760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embre de 2024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----------------------</w:t>
      </w:r>
    </w:p>
    <w:p w14:paraId="3DBADB56" w14:textId="191D1E96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proofErr w:type="spellStart"/>
      <w:r w:rsidR="00667CB1" w:rsidRPr="00834C7B">
        <w:rPr>
          <w:rFonts w:ascii="Arial" w:hAnsi="Arial" w:cs="Arial"/>
          <w:sz w:val="14"/>
          <w:szCs w:val="14"/>
        </w:rPr>
        <w:t>subnumerales</w:t>
      </w:r>
      <w:proofErr w:type="spellEnd"/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5F7760" w:rsidRDefault="00A10F90" w:rsidP="00833E0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</w:rPr>
              <w:t>C</w:t>
            </w:r>
            <w:r w:rsidR="00833E04" w:rsidRPr="005F7760">
              <w:rPr>
                <w:rFonts w:ascii="Arial" w:hAnsi="Arial" w:cs="Arial"/>
                <w:sz w:val="18"/>
                <w:szCs w:val="18"/>
              </w:rPr>
              <w:t xml:space="preserve">. Jorge </w:t>
            </w:r>
            <w:r w:rsidR="00974264" w:rsidRPr="005F7760">
              <w:rPr>
                <w:rFonts w:ascii="Arial" w:hAnsi="Arial" w:cs="Arial"/>
                <w:sz w:val="18"/>
                <w:szCs w:val="18"/>
              </w:rPr>
              <w:t>Silva Robles</w:t>
            </w:r>
          </w:p>
          <w:p w14:paraId="05ED328F" w14:textId="77777777" w:rsidR="00833E04" w:rsidRPr="005F7760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5F7760" w:rsidRDefault="00A10F90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</w:t>
            </w:r>
            <w:r w:rsidR="00C14816" w:rsidRPr="005F7760">
              <w:rPr>
                <w:rFonts w:ascii="Arial" w:hAnsi="Arial" w:cs="Arial"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5F7760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7F9BCCA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Esmeralda </w:t>
            </w:r>
            <w:proofErr w:type="spellStart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>Yazmín</w:t>
            </w:r>
            <w:proofErr w:type="spellEnd"/>
            <w:r w:rsidR="005F7760"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Rodríguez Durón</w:t>
            </w:r>
          </w:p>
          <w:p w14:paraId="73BCEFB4" w14:textId="77777777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María Díaz Rodríguez</w:t>
            </w:r>
          </w:p>
          <w:p w14:paraId="5FA1C58A" w14:textId="77777777" w:rsidR="00310EE2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5F7760" w:rsidRPr="00CC4D03" w:rsidRDefault="005F7760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Roberto Bernal Castañón</w:t>
            </w:r>
          </w:p>
          <w:p w14:paraId="58917B59" w14:textId="74BA2C3D" w:rsidR="00974264" w:rsidRPr="005F7760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</w:rPr>
              <w:t>Representante de la Dir</w:t>
            </w:r>
            <w:r w:rsidR="005F7760">
              <w:rPr>
                <w:rFonts w:ascii="Arial" w:hAnsi="Arial" w:cs="Arial"/>
                <w:b/>
                <w:sz w:val="18"/>
                <w:szCs w:val="18"/>
              </w:rPr>
              <w:t>ección</w:t>
            </w:r>
            <w:r w:rsidRPr="005F7760">
              <w:rPr>
                <w:rFonts w:ascii="Arial" w:hAnsi="Arial" w:cs="Arial"/>
                <w:b/>
                <w:sz w:val="18"/>
                <w:szCs w:val="18"/>
              </w:rPr>
              <w:t xml:space="preserve">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FF1869" w:rsidRPr="00CC4D03" w14:paraId="019B8AE0" w14:textId="77777777" w:rsidTr="00AE3929">
        <w:trPr>
          <w:jc w:val="center"/>
        </w:trPr>
        <w:tc>
          <w:tcPr>
            <w:tcW w:w="4414" w:type="dxa"/>
          </w:tcPr>
          <w:p w14:paraId="07D68899" w14:textId="77777777" w:rsidR="00FF1869" w:rsidRDefault="00FF1869" w:rsidP="00FF186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4C42FC2B" w14:textId="77777777" w:rsidR="00FF1869" w:rsidRDefault="00FF1869" w:rsidP="00FF186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C. Víctor Manuel Palacio Monroy</w:t>
            </w:r>
          </w:p>
          <w:p w14:paraId="40D0EC5E" w14:textId="77777777" w:rsidR="00FF1869" w:rsidRDefault="00FF1869" w:rsidP="00FF1869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Jefe del Departamento de Mantenimiento de la DGIU (Área requirente)</w:t>
            </w:r>
          </w:p>
          <w:p w14:paraId="76B3CDD2" w14:textId="424A6374" w:rsidR="00FF1869" w:rsidRPr="00C42FCC" w:rsidRDefault="00FF1869" w:rsidP="00FF186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6A73E05" w14:textId="77777777" w:rsidR="00FF1869" w:rsidRDefault="00FF1869" w:rsidP="00FF1869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79030979" w14:textId="77777777" w:rsidR="00FF1869" w:rsidRDefault="00FF1869" w:rsidP="00FF1869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8F67FD" w14:textId="77777777" w:rsidR="00FF1869" w:rsidRDefault="00FF1869" w:rsidP="00FF1869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A3EBD8" w14:textId="2FD4CF54" w:rsidR="00FF1869" w:rsidRPr="00AC3A7E" w:rsidRDefault="00FF1869" w:rsidP="00FF186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</w:t>
            </w:r>
            <w:r w:rsidR="008C02AF"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5F7760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16E38" w14:textId="55C11AC1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Arnoldo Rodríguez Romo </w:t>
            </w:r>
          </w:p>
          <w:p w14:paraId="2A84B101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5F7760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proofErr w:type="spellStart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Lisly</w:t>
            </w:r>
            <w:proofErr w:type="spellEnd"/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 Paola Jiménez de Alba</w:t>
            </w:r>
          </w:p>
          <w:p w14:paraId="1C306920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5F7760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5F7760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5CDE608C" w14:textId="77777777" w:rsidR="00C17085" w:rsidRDefault="00C17085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4A20E60" w14:textId="646DA1A0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>C. Gabriela del Socorro Muñoz Vera</w:t>
            </w:r>
          </w:p>
          <w:p w14:paraId="20EC5F66" w14:textId="77777777" w:rsidR="005F7760" w:rsidRPr="005F7760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b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5F7760" w:rsidRPr="00CC4D03" w:rsidRDefault="005F7760" w:rsidP="005F7760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A78311" w14:textId="77777777" w:rsidR="00C17085" w:rsidRDefault="00C17085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535BF299" w:rsidR="005F7760" w:rsidRPr="00CC4D03" w:rsidRDefault="005F7760" w:rsidP="005F7760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DA1E88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DA1E88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0341A487" w:rsidR="005F7760" w:rsidRPr="00DA1E88" w:rsidRDefault="00D10E4C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Por parte</w:t>
      </w:r>
      <w:r w:rsidR="005F7760" w:rsidRPr="00DA1E88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b/>
          <w:sz w:val="18"/>
          <w:szCs w:val="18"/>
          <w:lang w:val="es-ES"/>
        </w:rPr>
        <w:t xml:space="preserve">los </w:t>
      </w:r>
      <w:r w:rsidR="005F7760" w:rsidRPr="00DA1E88">
        <w:rPr>
          <w:rFonts w:ascii="Arial" w:hAnsi="Arial" w:cs="Arial"/>
          <w:b/>
          <w:sz w:val="18"/>
          <w:szCs w:val="18"/>
        </w:rPr>
        <w:t>Licitantes:</w:t>
      </w:r>
      <w:r w:rsidR="005F7760" w:rsidRPr="00DA1E88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DA1E88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DA1E88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  <w:lang w:val="es-ES"/>
        </w:rPr>
        <w:t>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10E4C" w:rsidRPr="00CC4D03" w14:paraId="31297173" w14:textId="77777777" w:rsidTr="00513C16">
        <w:trPr>
          <w:jc w:val="center"/>
        </w:trPr>
        <w:tc>
          <w:tcPr>
            <w:tcW w:w="4414" w:type="dxa"/>
          </w:tcPr>
          <w:p w14:paraId="58499AD6" w14:textId="77777777" w:rsidR="00D10E4C" w:rsidRDefault="00D10E4C" w:rsidP="00513C16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AC5D890" w14:textId="48629764" w:rsidR="00D10E4C" w:rsidRPr="005F7760" w:rsidRDefault="00D10E4C" w:rsidP="00513C16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Jaime Gómez Sánchez</w:t>
            </w:r>
          </w:p>
          <w:p w14:paraId="3311D777" w14:textId="3E05C502" w:rsidR="00D10E4C" w:rsidRPr="005F7760" w:rsidRDefault="00D10E4C" w:rsidP="00513C16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CECILIA ROBLES FIGUEROA</w:t>
            </w:r>
          </w:p>
          <w:p w14:paraId="4E83D130" w14:textId="77777777" w:rsidR="00D10E4C" w:rsidRPr="00CC4D03" w:rsidRDefault="00D10E4C" w:rsidP="00513C16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1FCF9ED" w14:textId="77777777" w:rsidR="00D10E4C" w:rsidRDefault="00D10E4C" w:rsidP="00513C1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0CCA9E" w14:textId="77777777" w:rsidR="00D10E4C" w:rsidRDefault="00D10E4C" w:rsidP="00513C1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C60136" w14:textId="77777777" w:rsidR="00D10E4C" w:rsidRPr="00CC4D03" w:rsidRDefault="00D10E4C" w:rsidP="00513C1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D10E4C" w:rsidRPr="00CC4D03" w14:paraId="34D40506" w14:textId="77777777" w:rsidTr="00513C16">
        <w:trPr>
          <w:jc w:val="center"/>
        </w:trPr>
        <w:tc>
          <w:tcPr>
            <w:tcW w:w="4414" w:type="dxa"/>
          </w:tcPr>
          <w:p w14:paraId="1DF213EF" w14:textId="77777777" w:rsidR="00D10E4C" w:rsidRDefault="00D10E4C" w:rsidP="00513C16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AF3726A" w14:textId="60817A62" w:rsidR="00D10E4C" w:rsidRPr="005F7760" w:rsidRDefault="00D10E4C" w:rsidP="00513C16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F7760">
              <w:rPr>
                <w:rFonts w:ascii="Arial" w:hAnsi="Arial" w:cs="Arial"/>
                <w:sz w:val="18"/>
                <w:szCs w:val="18"/>
                <w:lang w:val="es-ES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Miguel Rodríguez Cernuda</w:t>
            </w:r>
          </w:p>
          <w:p w14:paraId="523E87C0" w14:textId="77777777" w:rsidR="00D10E4C" w:rsidRDefault="00D10E4C" w:rsidP="00D10E4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MIGUEL ANGEL RODRIGUEZ MORA</w:t>
            </w:r>
          </w:p>
          <w:p w14:paraId="00BFF106" w14:textId="19043A55" w:rsidR="00D10E4C" w:rsidRPr="00CC4D03" w:rsidRDefault="00D10E4C" w:rsidP="00D10E4C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5E8E1F3C" w14:textId="77777777" w:rsidR="00D10E4C" w:rsidRPr="00CC4D03" w:rsidRDefault="00D10E4C" w:rsidP="00513C1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513983" w14:textId="77777777" w:rsidR="00D10E4C" w:rsidRDefault="00D10E4C" w:rsidP="00513C1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180713" w14:textId="77777777" w:rsidR="00D10E4C" w:rsidRPr="00CC4D03" w:rsidRDefault="00D10E4C" w:rsidP="00513C16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51953D94" w14:textId="18115844" w:rsidR="001E0896" w:rsidRPr="00C14816" w:rsidRDefault="00D10E4C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  <w:r w:rsidR="005F7760" w:rsidRPr="00DA1E88">
        <w:rPr>
          <w:rFonts w:ascii="Arial" w:hAnsi="Arial" w:cs="Arial"/>
          <w:sz w:val="18"/>
          <w:szCs w:val="18"/>
        </w:rPr>
        <w:t xml:space="preserve">Se hace saber que la presente acta de notificación de fallo consta de </w:t>
      </w:r>
      <w:r w:rsidR="006E24A1" w:rsidRPr="00DA1E88">
        <w:rPr>
          <w:rFonts w:ascii="Arial" w:hAnsi="Arial" w:cs="Arial"/>
          <w:b/>
          <w:sz w:val="18"/>
          <w:szCs w:val="18"/>
        </w:rPr>
        <w:t>0</w:t>
      </w:r>
      <w:r w:rsidR="00B349EB">
        <w:rPr>
          <w:rFonts w:ascii="Arial" w:hAnsi="Arial" w:cs="Arial"/>
          <w:b/>
          <w:sz w:val="18"/>
          <w:szCs w:val="18"/>
        </w:rPr>
        <w:t>7</w:t>
      </w:r>
      <w:r w:rsidR="005F7760" w:rsidRPr="00DA1E88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DA1E88">
        <w:rPr>
          <w:rFonts w:ascii="Arial" w:hAnsi="Arial" w:cs="Arial"/>
          <w:sz w:val="18"/>
          <w:szCs w:val="18"/>
        </w:rPr>
        <w:t xml:space="preserve">; el Dictamen Técnico, Anexo “1” consta de </w:t>
      </w:r>
      <w:r w:rsidR="00DA1E88" w:rsidRPr="00DA1E88">
        <w:rPr>
          <w:rFonts w:ascii="Arial" w:hAnsi="Arial" w:cs="Arial"/>
          <w:b/>
          <w:sz w:val="18"/>
          <w:szCs w:val="18"/>
        </w:rPr>
        <w:t>06</w:t>
      </w:r>
      <w:r w:rsidR="005F7760" w:rsidRPr="00DA1E88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DA1E88">
        <w:rPr>
          <w:rFonts w:ascii="Arial" w:hAnsi="Arial" w:cs="Arial"/>
          <w:sz w:val="18"/>
          <w:szCs w:val="18"/>
        </w:rPr>
        <w:t xml:space="preserve">, Anexo “1.1” consta de </w:t>
      </w:r>
      <w:r w:rsidR="00605CE7" w:rsidRPr="00DA1E88">
        <w:rPr>
          <w:rFonts w:ascii="Arial" w:hAnsi="Arial" w:cs="Arial"/>
          <w:b/>
          <w:sz w:val="18"/>
          <w:szCs w:val="18"/>
        </w:rPr>
        <w:t>0</w:t>
      </w:r>
      <w:r w:rsidR="00DA1E88" w:rsidRPr="00DA1E88">
        <w:rPr>
          <w:rFonts w:ascii="Arial" w:hAnsi="Arial" w:cs="Arial"/>
          <w:b/>
          <w:sz w:val="18"/>
          <w:szCs w:val="18"/>
        </w:rPr>
        <w:t>3</w:t>
      </w:r>
      <w:r w:rsidR="005F7760" w:rsidRPr="00DA1E88">
        <w:rPr>
          <w:rFonts w:ascii="Arial" w:hAnsi="Arial" w:cs="Arial"/>
          <w:b/>
          <w:sz w:val="18"/>
          <w:szCs w:val="18"/>
        </w:rPr>
        <w:t xml:space="preserve"> página</w:t>
      </w:r>
      <w:r w:rsidR="000762FB" w:rsidRPr="00DA1E88">
        <w:rPr>
          <w:rFonts w:ascii="Arial" w:hAnsi="Arial" w:cs="Arial"/>
          <w:b/>
          <w:sz w:val="18"/>
          <w:szCs w:val="18"/>
        </w:rPr>
        <w:t>s</w:t>
      </w:r>
      <w:r w:rsidR="005F7760" w:rsidRPr="00DA1E88">
        <w:rPr>
          <w:rFonts w:ascii="Arial" w:hAnsi="Arial" w:cs="Arial"/>
          <w:sz w:val="18"/>
          <w:szCs w:val="18"/>
        </w:rPr>
        <w:t xml:space="preserve"> y el Análisis administrativo Anexo “2” consta en </w:t>
      </w:r>
      <w:r w:rsidR="006E24A1" w:rsidRPr="00DA1E88">
        <w:rPr>
          <w:rFonts w:ascii="Arial" w:hAnsi="Arial" w:cs="Arial"/>
          <w:b/>
          <w:sz w:val="18"/>
          <w:szCs w:val="18"/>
        </w:rPr>
        <w:t>1</w:t>
      </w:r>
      <w:r w:rsidR="00DA1E88" w:rsidRPr="00DA1E88">
        <w:rPr>
          <w:rFonts w:ascii="Arial" w:hAnsi="Arial" w:cs="Arial"/>
          <w:b/>
          <w:sz w:val="18"/>
          <w:szCs w:val="18"/>
        </w:rPr>
        <w:t>4</w:t>
      </w:r>
      <w:r w:rsidR="005F7760" w:rsidRPr="00DA1E88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DA1E88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E0896" w:rsidRPr="00C17085">
        <w:rPr>
          <w:rFonts w:ascii="Arial" w:hAnsi="Arial" w:cs="Arial"/>
          <w:sz w:val="18"/>
          <w:szCs w:val="18"/>
        </w:rPr>
        <w:t xml:space="preserve">Siendo </w:t>
      </w:r>
      <w:r w:rsidR="001E0896" w:rsidRPr="004A6AC7">
        <w:rPr>
          <w:rFonts w:ascii="Arial" w:hAnsi="Arial" w:cs="Arial"/>
          <w:sz w:val="18"/>
          <w:szCs w:val="18"/>
        </w:rPr>
        <w:t xml:space="preserve">las </w:t>
      </w:r>
      <w:r w:rsidR="00FE1EB0" w:rsidRPr="004A6AC7">
        <w:rPr>
          <w:rFonts w:ascii="Arial" w:hAnsi="Arial" w:cs="Arial"/>
          <w:b/>
          <w:sz w:val="18"/>
          <w:szCs w:val="18"/>
        </w:rPr>
        <w:t>1</w:t>
      </w:r>
      <w:r w:rsidR="006E24A1" w:rsidRPr="004A6AC7">
        <w:rPr>
          <w:rFonts w:ascii="Arial" w:hAnsi="Arial" w:cs="Arial"/>
          <w:b/>
          <w:sz w:val="18"/>
          <w:szCs w:val="18"/>
        </w:rPr>
        <w:t>1</w:t>
      </w:r>
      <w:r w:rsidR="001E0896" w:rsidRPr="004A6AC7">
        <w:rPr>
          <w:rFonts w:ascii="Arial" w:hAnsi="Arial" w:cs="Arial"/>
          <w:b/>
          <w:sz w:val="18"/>
          <w:szCs w:val="18"/>
        </w:rPr>
        <w:t>:</w:t>
      </w:r>
      <w:r w:rsidR="006E24A1" w:rsidRPr="004A6AC7">
        <w:rPr>
          <w:rFonts w:ascii="Arial" w:hAnsi="Arial" w:cs="Arial"/>
          <w:b/>
          <w:sz w:val="18"/>
          <w:szCs w:val="18"/>
        </w:rPr>
        <w:t>1</w:t>
      </w:r>
      <w:r w:rsidR="004A6AC7" w:rsidRPr="004A6AC7">
        <w:rPr>
          <w:rFonts w:ascii="Arial" w:hAnsi="Arial" w:cs="Arial"/>
          <w:b/>
          <w:sz w:val="18"/>
          <w:szCs w:val="18"/>
        </w:rPr>
        <w:t>1</w:t>
      </w:r>
      <w:r w:rsidR="001E0896" w:rsidRPr="004A6AC7">
        <w:rPr>
          <w:rFonts w:ascii="Arial" w:hAnsi="Arial" w:cs="Arial"/>
          <w:sz w:val="18"/>
          <w:szCs w:val="18"/>
        </w:rPr>
        <w:t xml:space="preserve"> horas</w:t>
      </w:r>
      <w:bookmarkStart w:id="0" w:name="_GoBack"/>
      <w:bookmarkEnd w:id="0"/>
      <w:r w:rsidR="001E0896" w:rsidRPr="001D6495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</w:t>
      </w:r>
      <w:r w:rsidR="001E0896" w:rsidRPr="001D6495">
        <w:rPr>
          <w:rFonts w:ascii="Arial" w:hAnsi="Arial" w:cs="Arial"/>
          <w:sz w:val="18"/>
          <w:szCs w:val="18"/>
        </w:rPr>
        <w:lastRenderedPageBreak/>
        <w:t>ella intervienen para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916ED4" w:rsidRDefault="00916ED4" w:rsidP="004F08CF">
      <w:r>
        <w:separator/>
      </w:r>
    </w:p>
  </w:endnote>
  <w:endnote w:type="continuationSeparator" w:id="0">
    <w:p w14:paraId="21786255" w14:textId="77777777" w:rsidR="00916ED4" w:rsidRDefault="00916ED4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6B0FF55E" w:rsidR="00916ED4" w:rsidRPr="003B7915" w:rsidRDefault="00916ED4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046-2024</w:t>
    </w:r>
  </w:p>
  <w:p w14:paraId="300C9066" w14:textId="6F168303" w:rsidR="00916ED4" w:rsidRPr="003B7915" w:rsidRDefault="00916ED4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96356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96356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916ED4" w:rsidRPr="003B7915" w:rsidRDefault="00916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916ED4" w:rsidRDefault="00916ED4" w:rsidP="004F08CF">
      <w:r>
        <w:separator/>
      </w:r>
    </w:p>
  </w:footnote>
  <w:footnote w:type="continuationSeparator" w:id="0">
    <w:p w14:paraId="5954C623" w14:textId="77777777" w:rsidR="00916ED4" w:rsidRDefault="00916ED4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C68E0C0" w:rsidR="00916ED4" w:rsidRPr="00400A61" w:rsidRDefault="00916ED4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916ED4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916ED4" w:rsidRPr="003B7915" w:rsidRDefault="00916ED4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916ED4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916ED4" w:rsidRPr="003B7915" w:rsidRDefault="00916ED4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916ED4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916ED4" w:rsidRPr="003B7915" w:rsidRDefault="00916ED4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916ED4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916ED4" w:rsidRPr="003B7915" w:rsidRDefault="00916ED4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916ED4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411E9324" w:rsidR="00916ED4" w:rsidRPr="008801F1" w:rsidRDefault="00916ED4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46-2024</w:t>
          </w:r>
        </w:p>
      </w:tc>
    </w:tr>
    <w:tr w:rsidR="00916ED4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7587DA1D" w:rsidR="00916ED4" w:rsidRPr="00A51C50" w:rsidRDefault="00916ED4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144CD2">
            <w:rPr>
              <w:rFonts w:ascii="Arial" w:hAnsi="Arial" w:cs="Arial"/>
              <w:b/>
              <w:sz w:val="17"/>
              <w:szCs w:val="17"/>
            </w:rPr>
            <w:t>CONTRATACIÓN DE SERVICIOS DIVERSOS Y ADQUISICIÓN DE MATERIALES PARA EL DEPTO. DE MANTENIMIENTO DE LA DGIU DE LA UNIVERSIDAD AUTÓNOMA DE AGUASCALIENTES</w:t>
          </w:r>
          <w:r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916ED4" w:rsidRDefault="00916ED4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2E0A"/>
    <w:multiLevelType w:val="hybridMultilevel"/>
    <w:tmpl w:val="BEF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0AA1"/>
    <w:rsid w:val="00031EDE"/>
    <w:rsid w:val="00032F03"/>
    <w:rsid w:val="000333BA"/>
    <w:rsid w:val="000342BD"/>
    <w:rsid w:val="000357F5"/>
    <w:rsid w:val="00041425"/>
    <w:rsid w:val="00041D18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179EB"/>
    <w:rsid w:val="0012002B"/>
    <w:rsid w:val="00120C0A"/>
    <w:rsid w:val="00122147"/>
    <w:rsid w:val="001238CC"/>
    <w:rsid w:val="001245D2"/>
    <w:rsid w:val="00126210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4CD2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5056"/>
    <w:rsid w:val="00196562"/>
    <w:rsid w:val="001979DF"/>
    <w:rsid w:val="001A06FF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955"/>
    <w:rsid w:val="00277E59"/>
    <w:rsid w:val="00281FDE"/>
    <w:rsid w:val="002820DC"/>
    <w:rsid w:val="00283F27"/>
    <w:rsid w:val="00292A2F"/>
    <w:rsid w:val="00294B06"/>
    <w:rsid w:val="00294D35"/>
    <w:rsid w:val="00294E21"/>
    <w:rsid w:val="0029595D"/>
    <w:rsid w:val="00295BB0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4EF0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480"/>
    <w:rsid w:val="0030354F"/>
    <w:rsid w:val="003039F6"/>
    <w:rsid w:val="00305105"/>
    <w:rsid w:val="0030524E"/>
    <w:rsid w:val="00305EDA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25B"/>
    <w:rsid w:val="00384484"/>
    <w:rsid w:val="0038481B"/>
    <w:rsid w:val="00386599"/>
    <w:rsid w:val="00386A4A"/>
    <w:rsid w:val="00390604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6062"/>
    <w:rsid w:val="003C7DFD"/>
    <w:rsid w:val="003D001D"/>
    <w:rsid w:val="003D1165"/>
    <w:rsid w:val="003D2736"/>
    <w:rsid w:val="003D4649"/>
    <w:rsid w:val="003D4C8A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6B18"/>
    <w:rsid w:val="003E788A"/>
    <w:rsid w:val="003F291F"/>
    <w:rsid w:val="003F35B0"/>
    <w:rsid w:val="003F464D"/>
    <w:rsid w:val="003F5604"/>
    <w:rsid w:val="003F7138"/>
    <w:rsid w:val="00400334"/>
    <w:rsid w:val="0040040E"/>
    <w:rsid w:val="00400A61"/>
    <w:rsid w:val="00400D09"/>
    <w:rsid w:val="004038C6"/>
    <w:rsid w:val="00404854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44BC"/>
    <w:rsid w:val="004A5203"/>
    <w:rsid w:val="004A6AC7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3C65"/>
    <w:rsid w:val="004D4D01"/>
    <w:rsid w:val="004D63D1"/>
    <w:rsid w:val="004E00E4"/>
    <w:rsid w:val="004E086A"/>
    <w:rsid w:val="004E17FC"/>
    <w:rsid w:val="004E2845"/>
    <w:rsid w:val="004E3752"/>
    <w:rsid w:val="004E5638"/>
    <w:rsid w:val="004E580E"/>
    <w:rsid w:val="004E5A42"/>
    <w:rsid w:val="004E6611"/>
    <w:rsid w:val="004F06D7"/>
    <w:rsid w:val="004F08CF"/>
    <w:rsid w:val="004F117F"/>
    <w:rsid w:val="004F3CF0"/>
    <w:rsid w:val="004F6529"/>
    <w:rsid w:val="004F652F"/>
    <w:rsid w:val="004F7632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5784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0D5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7C81"/>
    <w:rsid w:val="0059012D"/>
    <w:rsid w:val="005905F3"/>
    <w:rsid w:val="0059083B"/>
    <w:rsid w:val="00591DCB"/>
    <w:rsid w:val="00592067"/>
    <w:rsid w:val="0059321F"/>
    <w:rsid w:val="005954F1"/>
    <w:rsid w:val="00595C42"/>
    <w:rsid w:val="00596BB1"/>
    <w:rsid w:val="00597802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05CE7"/>
    <w:rsid w:val="006155EB"/>
    <w:rsid w:val="0061661D"/>
    <w:rsid w:val="00616F18"/>
    <w:rsid w:val="00617EDA"/>
    <w:rsid w:val="0062018C"/>
    <w:rsid w:val="00620E5D"/>
    <w:rsid w:val="00620E75"/>
    <w:rsid w:val="00621D3D"/>
    <w:rsid w:val="006233A2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96F"/>
    <w:rsid w:val="006B3F6B"/>
    <w:rsid w:val="006B6CE2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4A1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792F"/>
    <w:rsid w:val="00717A7E"/>
    <w:rsid w:val="00722470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56D8"/>
    <w:rsid w:val="00766E4A"/>
    <w:rsid w:val="00767A05"/>
    <w:rsid w:val="007706C0"/>
    <w:rsid w:val="00771949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356"/>
    <w:rsid w:val="00796BE6"/>
    <w:rsid w:val="007A0893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125"/>
    <w:rsid w:val="007E5F55"/>
    <w:rsid w:val="007E61FC"/>
    <w:rsid w:val="007E683F"/>
    <w:rsid w:val="007F093C"/>
    <w:rsid w:val="007F2402"/>
    <w:rsid w:val="007F2BCC"/>
    <w:rsid w:val="007F4A86"/>
    <w:rsid w:val="007F4CC9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00E5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1661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80F"/>
    <w:rsid w:val="008A6968"/>
    <w:rsid w:val="008B2B54"/>
    <w:rsid w:val="008B3A3C"/>
    <w:rsid w:val="008B3A7D"/>
    <w:rsid w:val="008B64F7"/>
    <w:rsid w:val="008C02AF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16ED4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E58"/>
    <w:rsid w:val="00942B05"/>
    <w:rsid w:val="00943AB4"/>
    <w:rsid w:val="00943C17"/>
    <w:rsid w:val="00943DBC"/>
    <w:rsid w:val="00945DA9"/>
    <w:rsid w:val="009465BB"/>
    <w:rsid w:val="00946D06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97F74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4EC"/>
    <w:rsid w:val="009F3ACD"/>
    <w:rsid w:val="009F5089"/>
    <w:rsid w:val="009F5D7A"/>
    <w:rsid w:val="009F78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1430"/>
    <w:rsid w:val="00A31934"/>
    <w:rsid w:val="00A31B0E"/>
    <w:rsid w:val="00A32E08"/>
    <w:rsid w:val="00A342D1"/>
    <w:rsid w:val="00A3675E"/>
    <w:rsid w:val="00A37618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4B18"/>
    <w:rsid w:val="00A5722A"/>
    <w:rsid w:val="00A601D7"/>
    <w:rsid w:val="00A60E20"/>
    <w:rsid w:val="00A60EA0"/>
    <w:rsid w:val="00A61953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B76"/>
    <w:rsid w:val="00A96E92"/>
    <w:rsid w:val="00A976BB"/>
    <w:rsid w:val="00AA025E"/>
    <w:rsid w:val="00AA1189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23C9"/>
    <w:rsid w:val="00B13A08"/>
    <w:rsid w:val="00B154CA"/>
    <w:rsid w:val="00B16159"/>
    <w:rsid w:val="00B166C8"/>
    <w:rsid w:val="00B204E9"/>
    <w:rsid w:val="00B2061F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72A"/>
    <w:rsid w:val="00B349EB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57B60"/>
    <w:rsid w:val="00B667FB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F02"/>
    <w:rsid w:val="00B87AE3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0A23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2305"/>
    <w:rsid w:val="00C93524"/>
    <w:rsid w:val="00C94A4B"/>
    <w:rsid w:val="00C96BB8"/>
    <w:rsid w:val="00C97297"/>
    <w:rsid w:val="00C97458"/>
    <w:rsid w:val="00CA1F03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FCA"/>
    <w:rsid w:val="00CD5FDB"/>
    <w:rsid w:val="00CD637F"/>
    <w:rsid w:val="00CE1BBE"/>
    <w:rsid w:val="00CE2240"/>
    <w:rsid w:val="00CE399F"/>
    <w:rsid w:val="00CE4151"/>
    <w:rsid w:val="00CE655A"/>
    <w:rsid w:val="00CE68F8"/>
    <w:rsid w:val="00CE70A0"/>
    <w:rsid w:val="00CF0042"/>
    <w:rsid w:val="00CF0744"/>
    <w:rsid w:val="00CF0D47"/>
    <w:rsid w:val="00CF0F48"/>
    <w:rsid w:val="00CF2ACB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018A"/>
    <w:rsid w:val="00D10E4C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4797C"/>
    <w:rsid w:val="00D500F6"/>
    <w:rsid w:val="00D50DB3"/>
    <w:rsid w:val="00D5494D"/>
    <w:rsid w:val="00D559CF"/>
    <w:rsid w:val="00D5609A"/>
    <w:rsid w:val="00D56108"/>
    <w:rsid w:val="00D56558"/>
    <w:rsid w:val="00D57C9B"/>
    <w:rsid w:val="00D600B4"/>
    <w:rsid w:val="00D62713"/>
    <w:rsid w:val="00D628F2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1E88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4AC8"/>
    <w:rsid w:val="00E15591"/>
    <w:rsid w:val="00E163E5"/>
    <w:rsid w:val="00E17C11"/>
    <w:rsid w:val="00E20D16"/>
    <w:rsid w:val="00E2133F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67DE"/>
    <w:rsid w:val="00EB344C"/>
    <w:rsid w:val="00EB3D48"/>
    <w:rsid w:val="00EB5B3A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30A"/>
    <w:rsid w:val="00EF73D4"/>
    <w:rsid w:val="00F01202"/>
    <w:rsid w:val="00F039F5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1956"/>
    <w:rsid w:val="00F526CD"/>
    <w:rsid w:val="00F54ACD"/>
    <w:rsid w:val="00F552D2"/>
    <w:rsid w:val="00F55EF5"/>
    <w:rsid w:val="00F565DA"/>
    <w:rsid w:val="00F56E35"/>
    <w:rsid w:val="00F57F82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CAF"/>
    <w:rsid w:val="00FA21B9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3495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1869"/>
    <w:rsid w:val="00FF3761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E3F8-3A2F-4B43-A36E-4C9FBC10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7</Pages>
  <Words>4161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60</cp:revision>
  <cp:lastPrinted>2024-09-04T18:27:00Z</cp:lastPrinted>
  <dcterms:created xsi:type="dcterms:W3CDTF">2021-02-24T20:02:00Z</dcterms:created>
  <dcterms:modified xsi:type="dcterms:W3CDTF">2024-10-31T17:04:00Z</dcterms:modified>
</cp:coreProperties>
</file>