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42C95" w14:textId="6EDAD421" w:rsidR="006E5341" w:rsidRPr="006F0C9D" w:rsidRDefault="006E5341" w:rsidP="006E5341">
      <w:pPr>
        <w:pStyle w:val="Ttulo"/>
        <w:jc w:val="both"/>
        <w:rPr>
          <w:rFonts w:asciiTheme="minorHAnsi" w:hAnsiTheme="minorHAnsi" w:cstheme="minorHAnsi"/>
          <w:color w:val="000000"/>
          <w:sz w:val="18"/>
          <w:szCs w:val="18"/>
        </w:rPr>
      </w:pPr>
      <w:r w:rsidRPr="006F0C9D">
        <w:rPr>
          <w:rFonts w:asciiTheme="minorHAnsi" w:hAnsiTheme="minorHAnsi" w:cstheme="minorHAnsi"/>
          <w:b w:val="0"/>
          <w:sz w:val="18"/>
          <w:szCs w:val="18"/>
          <w:lang w:val="es-MX"/>
        </w:rPr>
        <w:t xml:space="preserve">En la ciudad de Aguascalientes, Ags., siendo las </w:t>
      </w:r>
      <w:r w:rsidR="00531DDA" w:rsidRPr="006F0C9D">
        <w:rPr>
          <w:rFonts w:asciiTheme="minorHAnsi" w:hAnsiTheme="minorHAnsi" w:cstheme="minorHAnsi"/>
          <w:sz w:val="18"/>
          <w:szCs w:val="18"/>
          <w:lang w:val="es-MX"/>
        </w:rPr>
        <w:t>1</w:t>
      </w:r>
      <w:r w:rsidR="00366488" w:rsidRPr="006F0C9D">
        <w:rPr>
          <w:rFonts w:asciiTheme="minorHAnsi" w:hAnsiTheme="minorHAnsi" w:cstheme="minorHAnsi"/>
          <w:sz w:val="18"/>
          <w:szCs w:val="18"/>
          <w:lang w:val="es-MX"/>
        </w:rPr>
        <w:t>3</w:t>
      </w:r>
      <w:r w:rsidR="008F4362" w:rsidRPr="006F0C9D">
        <w:rPr>
          <w:rFonts w:asciiTheme="minorHAnsi" w:hAnsiTheme="minorHAnsi" w:cstheme="minorHAnsi"/>
          <w:sz w:val="18"/>
          <w:szCs w:val="18"/>
          <w:lang w:val="es-MX"/>
        </w:rPr>
        <w:t>:0</w:t>
      </w:r>
      <w:r w:rsidRPr="006F0C9D">
        <w:rPr>
          <w:rFonts w:asciiTheme="minorHAnsi" w:hAnsiTheme="minorHAnsi" w:cstheme="minorHAnsi"/>
          <w:sz w:val="18"/>
          <w:szCs w:val="18"/>
          <w:lang w:val="es-MX"/>
        </w:rPr>
        <w:t>0 (</w:t>
      </w:r>
      <w:r w:rsidR="00366488" w:rsidRPr="006F0C9D">
        <w:rPr>
          <w:rFonts w:asciiTheme="minorHAnsi" w:hAnsiTheme="minorHAnsi" w:cstheme="minorHAnsi"/>
          <w:sz w:val="18"/>
          <w:szCs w:val="18"/>
          <w:lang w:val="es-MX"/>
        </w:rPr>
        <w:t>trece</w:t>
      </w:r>
      <w:r w:rsidRPr="006F0C9D">
        <w:rPr>
          <w:rFonts w:asciiTheme="minorHAnsi" w:hAnsiTheme="minorHAnsi" w:cstheme="minorHAnsi"/>
          <w:sz w:val="18"/>
          <w:szCs w:val="18"/>
          <w:lang w:val="es-MX"/>
        </w:rPr>
        <w:t>)</w:t>
      </w:r>
      <w:r w:rsidRPr="006F0C9D">
        <w:rPr>
          <w:rFonts w:asciiTheme="minorHAnsi" w:hAnsiTheme="minorHAnsi" w:cstheme="minorHAnsi"/>
          <w:b w:val="0"/>
          <w:sz w:val="18"/>
          <w:szCs w:val="18"/>
          <w:lang w:val="es-MX"/>
        </w:rPr>
        <w:t xml:space="preserve"> horas del día </w:t>
      </w:r>
      <w:r w:rsidR="00774460">
        <w:rPr>
          <w:rFonts w:asciiTheme="minorHAnsi" w:hAnsiTheme="minorHAnsi" w:cstheme="minorHAnsi"/>
          <w:sz w:val="18"/>
          <w:szCs w:val="18"/>
          <w:lang w:val="es-MX"/>
        </w:rPr>
        <w:t>31</w:t>
      </w:r>
      <w:r w:rsidRPr="006F0C9D">
        <w:rPr>
          <w:rFonts w:asciiTheme="minorHAnsi" w:hAnsiTheme="minorHAnsi" w:cstheme="minorHAnsi"/>
          <w:sz w:val="18"/>
          <w:szCs w:val="18"/>
          <w:lang w:val="es-MX"/>
        </w:rPr>
        <w:t xml:space="preserve"> de </w:t>
      </w:r>
      <w:r w:rsidR="00C56B37" w:rsidRPr="006F0C9D">
        <w:rPr>
          <w:rFonts w:asciiTheme="minorHAnsi" w:hAnsiTheme="minorHAnsi" w:cstheme="minorHAnsi"/>
          <w:sz w:val="18"/>
          <w:szCs w:val="18"/>
          <w:lang w:val="es-MX"/>
        </w:rPr>
        <w:t>marzo</w:t>
      </w:r>
      <w:r w:rsidRPr="006F0C9D">
        <w:rPr>
          <w:rFonts w:asciiTheme="minorHAnsi" w:hAnsiTheme="minorHAnsi" w:cstheme="minorHAnsi"/>
          <w:sz w:val="18"/>
          <w:szCs w:val="18"/>
          <w:lang w:val="es-MX"/>
        </w:rPr>
        <w:t xml:space="preserve"> de 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xml:space="preserve">, conforme a los antecedentes, al haberse realizado </w:t>
      </w:r>
      <w:r w:rsidR="00675318" w:rsidRPr="006F0C9D">
        <w:rPr>
          <w:rFonts w:asciiTheme="minorHAnsi" w:hAnsiTheme="minorHAnsi" w:cstheme="minorHAnsi"/>
          <w:b w:val="0"/>
          <w:sz w:val="18"/>
          <w:szCs w:val="18"/>
          <w:lang w:val="es-MX"/>
        </w:rPr>
        <w:t>el procedimiento</w:t>
      </w:r>
      <w:r w:rsidRPr="006F0C9D">
        <w:rPr>
          <w:rFonts w:asciiTheme="minorHAnsi" w:hAnsiTheme="minorHAnsi" w:cstheme="minorHAnsi"/>
          <w:b w:val="0"/>
          <w:sz w:val="18"/>
          <w:szCs w:val="18"/>
          <w:lang w:val="es-MX"/>
        </w:rPr>
        <w:t xml:space="preserve"> </w:t>
      </w:r>
      <w:r w:rsidR="00C56B37" w:rsidRPr="006F0C9D">
        <w:rPr>
          <w:rFonts w:asciiTheme="minorHAnsi" w:hAnsiTheme="minorHAnsi" w:cstheme="minorHAnsi"/>
          <w:sz w:val="18"/>
          <w:szCs w:val="18"/>
          <w:lang w:val="es-MX"/>
        </w:rPr>
        <w:t xml:space="preserve">LPN N° </w:t>
      </w:r>
      <w:r w:rsidR="00CD72BB" w:rsidRPr="006F0C9D">
        <w:rPr>
          <w:rFonts w:asciiTheme="minorHAnsi" w:hAnsiTheme="minorHAnsi" w:cstheme="minorHAnsi"/>
          <w:sz w:val="18"/>
          <w:szCs w:val="18"/>
          <w:lang w:val="es-MX"/>
        </w:rPr>
        <w:t>E/901045968-004</w:t>
      </w:r>
      <w:r w:rsidR="00C56B37" w:rsidRPr="006F0C9D">
        <w:rPr>
          <w:rFonts w:asciiTheme="minorHAnsi" w:hAnsiTheme="minorHAnsi" w:cstheme="minorHAnsi"/>
          <w:sz w:val="18"/>
          <w:szCs w:val="18"/>
          <w:lang w:val="es-MX"/>
        </w:rPr>
        <w:t xml:space="preserve">-2025 y </w:t>
      </w:r>
      <w:r w:rsidRPr="006F0C9D">
        <w:rPr>
          <w:rFonts w:asciiTheme="minorHAnsi" w:hAnsiTheme="minorHAnsi" w:cstheme="minorHAnsi"/>
          <w:sz w:val="18"/>
          <w:szCs w:val="18"/>
          <w:lang w:val="es-MX"/>
        </w:rPr>
        <w:t xml:space="preserve">LPN N° </w:t>
      </w:r>
      <w:r w:rsidR="00CD72BB" w:rsidRPr="006F0C9D">
        <w:rPr>
          <w:rFonts w:asciiTheme="minorHAnsi" w:hAnsiTheme="minorHAnsi" w:cstheme="minorHAnsi"/>
          <w:sz w:val="18"/>
          <w:szCs w:val="18"/>
          <w:lang w:val="es-MX"/>
        </w:rPr>
        <w:t>E/901045968-008</w:t>
      </w:r>
      <w:r w:rsidR="008D63F6" w:rsidRPr="006F0C9D">
        <w:rPr>
          <w:rFonts w:asciiTheme="minorHAnsi" w:hAnsiTheme="minorHAnsi" w:cstheme="minorHAnsi"/>
          <w:sz w:val="18"/>
          <w:szCs w:val="18"/>
          <w:lang w:val="es-MX"/>
        </w:rPr>
        <w:t>-202</w:t>
      </w:r>
      <w:r w:rsidR="00C56B37" w:rsidRPr="006F0C9D">
        <w:rPr>
          <w:rFonts w:asciiTheme="minorHAnsi" w:hAnsiTheme="minorHAnsi" w:cstheme="minorHAnsi"/>
          <w:sz w:val="18"/>
          <w:szCs w:val="18"/>
          <w:lang w:val="es-MX"/>
        </w:rPr>
        <w:t>5</w:t>
      </w:r>
      <w:r w:rsidR="008D5D66" w:rsidRPr="006F0C9D">
        <w:rPr>
          <w:rFonts w:asciiTheme="minorHAnsi" w:hAnsiTheme="minorHAnsi" w:cstheme="minorHAnsi"/>
          <w:sz w:val="18"/>
          <w:szCs w:val="18"/>
          <w:lang w:val="es-MX"/>
        </w:rPr>
        <w:t xml:space="preserve"> </w:t>
      </w:r>
      <w:r w:rsidR="005E55C1" w:rsidRPr="006F0C9D">
        <w:rPr>
          <w:rFonts w:asciiTheme="minorHAnsi" w:hAnsiTheme="minorHAnsi" w:cstheme="minorHAnsi"/>
          <w:b w:val="0"/>
          <w:sz w:val="18"/>
          <w:szCs w:val="18"/>
          <w:lang w:val="es-MX"/>
        </w:rPr>
        <w:t>y</w:t>
      </w:r>
      <w:r w:rsidR="00B10939" w:rsidRPr="006F0C9D">
        <w:rPr>
          <w:rFonts w:asciiTheme="minorHAnsi" w:hAnsiTheme="minorHAnsi" w:cstheme="minorHAnsi"/>
          <w:sz w:val="18"/>
          <w:szCs w:val="18"/>
          <w:lang w:val="es-MX"/>
        </w:rPr>
        <w:t xml:space="preserve"> </w:t>
      </w:r>
      <w:r w:rsidRPr="006F0C9D">
        <w:rPr>
          <w:rFonts w:asciiTheme="minorHAnsi" w:hAnsiTheme="minorHAnsi" w:cstheme="minorHAnsi"/>
          <w:b w:val="0"/>
          <w:sz w:val="18"/>
          <w:szCs w:val="18"/>
          <w:lang w:val="es-MX"/>
        </w:rPr>
        <w:t xml:space="preserve">al persistir la necesidad de contratar, (se solicitó a las áreas requirentes que confirmaran persiste la necesidad), la convocante optó por el supuesto de excepción previsto en el artículo 63 fracción VI de la Ley de Adquisiciones, Arrendamientos y Servicios del Estado de Aguascalientes y sus Municipios, esto está establecido en la Convocatoria </w:t>
      </w:r>
      <w:r w:rsidRPr="006F0C9D">
        <w:rPr>
          <w:rFonts w:asciiTheme="minorHAnsi" w:hAnsiTheme="minorHAnsi" w:cstheme="minorHAnsi"/>
          <w:sz w:val="18"/>
          <w:szCs w:val="18"/>
          <w:lang w:val="es-MX"/>
        </w:rPr>
        <w:t xml:space="preserve">AD </w:t>
      </w:r>
      <w:r w:rsidR="00CD72BB" w:rsidRPr="006F0C9D">
        <w:rPr>
          <w:rFonts w:asciiTheme="minorHAnsi" w:hAnsiTheme="minorHAnsi" w:cstheme="minorHAnsi"/>
          <w:sz w:val="18"/>
          <w:szCs w:val="18"/>
          <w:lang w:val="es-MX"/>
        </w:rPr>
        <w:t>E/002</w:t>
      </w:r>
      <w:r w:rsidRPr="006F0C9D">
        <w:rPr>
          <w:rFonts w:asciiTheme="minorHAnsi" w:hAnsiTheme="minorHAnsi" w:cstheme="minorHAnsi"/>
          <w:sz w:val="18"/>
          <w:szCs w:val="18"/>
          <w:lang w:val="es-MX"/>
        </w:rPr>
        <w:t>-202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F0C9D">
        <w:rPr>
          <w:rFonts w:asciiTheme="minorHAnsi" w:hAnsiTheme="minorHAnsi" w:cstheme="minorHAnsi"/>
          <w:b w:val="0"/>
          <w:sz w:val="18"/>
          <w:szCs w:val="18"/>
        </w:rPr>
        <w:t>ndamientos</w:t>
      </w:r>
      <w:r w:rsidR="00483A2A" w:rsidRPr="006F0C9D">
        <w:rPr>
          <w:rFonts w:asciiTheme="minorHAnsi" w:hAnsiTheme="minorHAnsi" w:cstheme="minorHAnsi"/>
          <w:sz w:val="18"/>
          <w:szCs w:val="18"/>
        </w:rPr>
        <w:t xml:space="preserve"> </w:t>
      </w:r>
      <w:r w:rsidRPr="006F0C9D">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CD72BB" w:rsidRPr="006F0C9D">
        <w:rPr>
          <w:rFonts w:asciiTheme="minorHAnsi" w:hAnsiTheme="minorHAnsi" w:cstheme="minorHAnsi"/>
          <w:sz w:val="18"/>
          <w:szCs w:val="18"/>
          <w:lang w:val="es-MX"/>
        </w:rPr>
        <w:t>Contratación de Servicios Profesionales en Asesoría fiscal de Nóminas y Seguridad Social; Dictaminación ante el IMSS e INFONAVIT, Departamento de Recursos Humanos de la Universidad Autónoma de Aguascalientes</w:t>
      </w:r>
      <w:r w:rsidR="00C56B37" w:rsidRPr="006F0C9D">
        <w:rPr>
          <w:rFonts w:asciiTheme="minorHAnsi" w:hAnsiTheme="minorHAnsi" w:cstheme="minorHAnsi"/>
          <w:sz w:val="18"/>
          <w:szCs w:val="18"/>
          <w:lang w:val="es-MX"/>
        </w:rPr>
        <w:t>, con “</w:t>
      </w:r>
      <w:r w:rsidR="00CD72BB" w:rsidRPr="006F0C9D">
        <w:rPr>
          <w:rFonts w:asciiTheme="minorHAnsi" w:hAnsiTheme="minorHAnsi" w:cstheme="minorHAnsi"/>
          <w:sz w:val="18"/>
          <w:szCs w:val="18"/>
          <w:lang w:val="es-MX"/>
        </w:rPr>
        <w:t>Fondo Ordinario Estatal, conforme a los oficios DGF/DPAF-049/2025 y DGF/DPAF-050/2025</w:t>
      </w:r>
      <w:r w:rsidR="00C56B37" w:rsidRPr="006F0C9D">
        <w:rPr>
          <w:rFonts w:asciiTheme="minorHAnsi" w:hAnsiTheme="minorHAnsi" w:cstheme="minorHAnsi"/>
          <w:sz w:val="18"/>
          <w:szCs w:val="18"/>
          <w:lang w:val="es-MX"/>
        </w:rPr>
        <w:t>”</w:t>
      </w:r>
      <w:r w:rsidR="00EE7A9F" w:rsidRPr="006F0C9D">
        <w:rPr>
          <w:rFonts w:asciiTheme="minorHAnsi" w:hAnsiTheme="minorHAnsi" w:cstheme="minorHAnsi"/>
          <w:sz w:val="18"/>
          <w:szCs w:val="18"/>
          <w:lang w:val="es-MX"/>
        </w:rPr>
        <w:t>.</w:t>
      </w:r>
      <w:r w:rsidRPr="006F0C9D">
        <w:rPr>
          <w:rFonts w:asciiTheme="minorHAnsi" w:hAnsiTheme="minorHAnsi" w:cstheme="minorHAnsi"/>
          <w:b w:val="0"/>
          <w:color w:val="000000"/>
          <w:sz w:val="18"/>
          <w:szCs w:val="18"/>
        </w:rPr>
        <w:t>------------------------------------------------------------------------------------------------------------------------------------------------------------------</w:t>
      </w:r>
      <w:r w:rsidR="000E1581" w:rsidRPr="006F0C9D">
        <w:rPr>
          <w:rFonts w:asciiTheme="minorHAnsi" w:hAnsiTheme="minorHAnsi" w:cstheme="minorHAnsi"/>
          <w:b w:val="0"/>
          <w:color w:val="000000"/>
          <w:sz w:val="18"/>
          <w:szCs w:val="18"/>
        </w:rPr>
        <w:t>------</w:t>
      </w:r>
      <w:r w:rsidR="00AA35C0" w:rsidRPr="006F0C9D">
        <w:rPr>
          <w:rFonts w:asciiTheme="minorHAnsi" w:hAnsiTheme="minorHAnsi" w:cstheme="minorHAnsi"/>
          <w:b w:val="0"/>
          <w:color w:val="000000"/>
          <w:sz w:val="18"/>
          <w:szCs w:val="18"/>
        </w:rPr>
        <w:t>-------------------------------------------------</w:t>
      </w:r>
      <w:r w:rsidR="00EE7A9F" w:rsidRPr="006F0C9D">
        <w:rPr>
          <w:rFonts w:asciiTheme="minorHAnsi" w:hAnsiTheme="minorHAnsi" w:cstheme="minorHAnsi"/>
          <w:b w:val="0"/>
          <w:color w:val="000000"/>
          <w:sz w:val="18"/>
          <w:szCs w:val="18"/>
        </w:rPr>
        <w:t>-----------</w:t>
      </w:r>
      <w:r w:rsidR="00582C30" w:rsidRPr="006F0C9D">
        <w:rPr>
          <w:rFonts w:asciiTheme="minorHAnsi" w:hAnsiTheme="minorHAnsi" w:cstheme="minorHAnsi"/>
          <w:b w:val="0"/>
          <w:color w:val="000000"/>
          <w:sz w:val="18"/>
          <w:szCs w:val="18"/>
        </w:rPr>
        <w:t>---------------------------------------------</w:t>
      </w:r>
      <w:r w:rsidR="006A0DDE" w:rsidRPr="006F0C9D">
        <w:rPr>
          <w:rFonts w:asciiTheme="minorHAnsi" w:hAnsiTheme="minorHAnsi" w:cstheme="minorHAnsi"/>
          <w:b w:val="0"/>
          <w:color w:val="000000"/>
          <w:sz w:val="18"/>
          <w:szCs w:val="18"/>
        </w:rPr>
        <w:t>-</w:t>
      </w:r>
    </w:p>
    <w:p w14:paraId="40FF19C9" w14:textId="3CDC72DD" w:rsidR="006E5341" w:rsidRPr="006F0C9D" w:rsidRDefault="008D5D66" w:rsidP="008D5D66">
      <w:pPr>
        <w:pStyle w:val="Sangradetextonormal"/>
        <w:ind w:left="0" w:right="48"/>
        <w:jc w:val="both"/>
        <w:rPr>
          <w:rFonts w:asciiTheme="minorHAnsi" w:hAnsiTheme="minorHAnsi" w:cstheme="minorHAnsi"/>
          <w:color w:val="000000"/>
          <w:sz w:val="18"/>
          <w:szCs w:val="18"/>
        </w:rPr>
      </w:pPr>
      <w:r w:rsidRPr="006F0C9D">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6A0DDE" w:rsidRPr="006F0C9D">
        <w:rPr>
          <w:rFonts w:asciiTheme="minorHAnsi" w:hAnsiTheme="minorHAnsi" w:cstheme="minorHAnsi"/>
          <w:color w:val="000000"/>
          <w:sz w:val="18"/>
          <w:szCs w:val="18"/>
        </w:rPr>
        <w:t xml:space="preserve"> </w:t>
      </w:r>
      <w:r w:rsidRPr="006F0C9D">
        <w:rPr>
          <w:rFonts w:asciiTheme="minorHAnsi" w:hAnsiTheme="minorHAnsi" w:cstheme="minorHAnsi"/>
          <w:color w:val="000000"/>
          <w:sz w:val="18"/>
          <w:szCs w:val="18"/>
        </w:rPr>
        <w:t>se informa que las áreas requirentes en est</w:t>
      </w:r>
      <w:r w:rsidR="0044366F">
        <w:rPr>
          <w:rFonts w:asciiTheme="minorHAnsi" w:hAnsiTheme="minorHAnsi" w:cstheme="minorHAnsi"/>
          <w:color w:val="000000"/>
          <w:sz w:val="18"/>
          <w:szCs w:val="18"/>
        </w:rPr>
        <w:t>e procedimiento</w:t>
      </w:r>
      <w:r w:rsidRPr="006F0C9D">
        <w:rPr>
          <w:rFonts w:asciiTheme="minorHAnsi" w:hAnsiTheme="minorHAnsi" w:cstheme="minorHAnsi"/>
          <w:color w:val="000000"/>
          <w:sz w:val="18"/>
          <w:szCs w:val="18"/>
        </w:rPr>
        <w:t xml:space="preserve"> son aquellas establecidas en el </w:t>
      </w:r>
      <w:r w:rsidRPr="006F0C9D">
        <w:rPr>
          <w:rFonts w:asciiTheme="minorHAnsi" w:hAnsiTheme="minorHAnsi" w:cstheme="minorHAnsi"/>
          <w:b/>
          <w:color w:val="000000"/>
          <w:sz w:val="18"/>
          <w:szCs w:val="18"/>
        </w:rPr>
        <w:t>Anexo “2”</w:t>
      </w:r>
      <w:r w:rsidRPr="006F0C9D">
        <w:rPr>
          <w:rFonts w:asciiTheme="minorHAnsi" w:hAnsiTheme="minorHAnsi" w:cstheme="minorHAnsi"/>
          <w:color w:val="000000"/>
          <w:sz w:val="18"/>
          <w:szCs w:val="18"/>
        </w:rPr>
        <w:t xml:space="preserve"> de la Convocatoria </w:t>
      </w:r>
      <w:r w:rsidR="00C56B37" w:rsidRPr="006F0C9D">
        <w:rPr>
          <w:rFonts w:asciiTheme="minorHAnsi" w:hAnsiTheme="minorHAnsi" w:cstheme="minorHAnsi"/>
          <w:b/>
          <w:color w:val="000000"/>
          <w:sz w:val="18"/>
          <w:szCs w:val="18"/>
        </w:rPr>
        <w:t>AD E/00</w:t>
      </w:r>
      <w:r w:rsidR="00CD72BB" w:rsidRPr="006F0C9D">
        <w:rPr>
          <w:rFonts w:asciiTheme="minorHAnsi" w:hAnsiTheme="minorHAnsi" w:cstheme="minorHAnsi"/>
          <w:b/>
          <w:color w:val="000000"/>
          <w:sz w:val="18"/>
          <w:szCs w:val="18"/>
        </w:rPr>
        <w:t>2</w:t>
      </w:r>
      <w:r w:rsidR="00C56B37" w:rsidRPr="006F0C9D">
        <w:rPr>
          <w:rFonts w:asciiTheme="minorHAnsi" w:hAnsiTheme="minorHAnsi" w:cstheme="minorHAnsi"/>
          <w:b/>
          <w:color w:val="000000"/>
          <w:sz w:val="18"/>
          <w:szCs w:val="18"/>
        </w:rPr>
        <w:t>-2025</w:t>
      </w:r>
      <w:r w:rsidRPr="006F0C9D">
        <w:rPr>
          <w:rFonts w:asciiTheme="minorHAnsi" w:hAnsiTheme="minorHAnsi" w:cstheme="minorHAnsi"/>
          <w:color w:val="000000"/>
          <w:sz w:val="18"/>
          <w:szCs w:val="18"/>
        </w:rPr>
        <w:t xml:space="preserve">, quienes realizaron y suscribieron los dictámenes técnicos en donde constan los análisis y evaluaciones a la documentación técnica y económica de </w:t>
      </w:r>
      <w:proofErr w:type="spellStart"/>
      <w:r w:rsidRPr="006F0C9D">
        <w:rPr>
          <w:rFonts w:asciiTheme="minorHAnsi" w:hAnsiTheme="minorHAnsi" w:cstheme="minorHAnsi"/>
          <w:color w:val="000000"/>
          <w:sz w:val="18"/>
          <w:szCs w:val="18"/>
        </w:rPr>
        <w:t>est</w:t>
      </w:r>
      <w:proofErr w:type="spellEnd"/>
      <w:r w:rsidR="0044366F">
        <w:rPr>
          <w:rFonts w:asciiTheme="minorHAnsi" w:hAnsiTheme="minorHAnsi" w:cstheme="minorHAnsi"/>
          <w:color w:val="000000"/>
          <w:sz w:val="18"/>
          <w:szCs w:val="18"/>
        </w:rPr>
        <w:t xml:space="preserve"> e </w:t>
      </w:r>
      <w:proofErr w:type="spellStart"/>
      <w:r w:rsidR="0044366F">
        <w:rPr>
          <w:rFonts w:asciiTheme="minorHAnsi" w:hAnsiTheme="minorHAnsi" w:cstheme="minorHAnsi"/>
          <w:color w:val="000000"/>
          <w:sz w:val="18"/>
          <w:szCs w:val="18"/>
        </w:rPr>
        <w:t>procedimeinto</w:t>
      </w:r>
      <w:proofErr w:type="spellEnd"/>
      <w:r w:rsidRPr="006F0C9D">
        <w:rPr>
          <w:rFonts w:asciiTheme="minorHAnsi" w:hAnsiTheme="minorHAnsi" w:cstheme="minorHAnsi"/>
          <w:color w:val="000000"/>
          <w:sz w:val="18"/>
          <w:szCs w:val="18"/>
        </w:rPr>
        <w:t xml:space="preserve">, que se agregan a la presente acta como </w:t>
      </w:r>
      <w:r w:rsidR="00C56B37" w:rsidRPr="006F0C9D">
        <w:rPr>
          <w:rFonts w:asciiTheme="minorHAnsi" w:hAnsiTheme="minorHAnsi" w:cstheme="minorHAnsi"/>
          <w:b/>
          <w:color w:val="000000"/>
          <w:sz w:val="18"/>
          <w:szCs w:val="18"/>
        </w:rPr>
        <w:t>“Anexo 1</w:t>
      </w:r>
      <w:r w:rsidR="00CD72BB" w:rsidRPr="006F0C9D">
        <w:rPr>
          <w:rFonts w:asciiTheme="minorHAnsi" w:hAnsiTheme="minorHAnsi" w:cstheme="minorHAnsi"/>
          <w:b/>
          <w:color w:val="000000"/>
          <w:sz w:val="18"/>
          <w:szCs w:val="18"/>
        </w:rPr>
        <w:t>”</w:t>
      </w:r>
      <w:r w:rsidRPr="006F0C9D">
        <w:rPr>
          <w:rFonts w:asciiTheme="minorHAnsi" w:hAnsiTheme="minorHAnsi" w:cstheme="minorHAnsi"/>
          <w:color w:val="000000"/>
          <w:sz w:val="18"/>
          <w:szCs w:val="18"/>
        </w:rPr>
        <w:t xml:space="preserve">. Asimismo, se hace constar que la documentación administrativa presentada y la revisión correspondiente por parte de la </w:t>
      </w:r>
      <w:r w:rsidRPr="006F0C9D">
        <w:rPr>
          <w:rFonts w:asciiTheme="minorHAnsi" w:hAnsiTheme="minorHAnsi" w:cstheme="minorHAnsi"/>
          <w:b/>
          <w:color w:val="000000"/>
          <w:sz w:val="18"/>
          <w:szCs w:val="18"/>
        </w:rPr>
        <w:t>Dirección General de Finanzas</w:t>
      </w:r>
      <w:r w:rsidRPr="006F0C9D">
        <w:rPr>
          <w:rFonts w:asciiTheme="minorHAnsi" w:hAnsiTheme="minorHAnsi" w:cstheme="minorHAnsi"/>
          <w:sz w:val="18"/>
          <w:szCs w:val="18"/>
        </w:rPr>
        <w:t xml:space="preserve">, la M. en A.P. Beatriz Elizabeth Rivera de Loera, se hace constar en el </w:t>
      </w:r>
      <w:r w:rsidR="001E446F" w:rsidRPr="006F0C9D">
        <w:rPr>
          <w:rFonts w:asciiTheme="minorHAnsi" w:hAnsiTheme="minorHAnsi" w:cstheme="minorHAnsi"/>
          <w:b/>
          <w:sz w:val="18"/>
          <w:szCs w:val="18"/>
        </w:rPr>
        <w:t>Anexo “2”</w:t>
      </w:r>
      <w:r w:rsidRPr="006F0C9D">
        <w:rPr>
          <w:rFonts w:asciiTheme="minorHAnsi" w:hAnsiTheme="minorHAnsi" w:cstheme="minorHAnsi"/>
          <w:b/>
          <w:sz w:val="18"/>
          <w:szCs w:val="18"/>
        </w:rPr>
        <w:t xml:space="preserve"> </w:t>
      </w:r>
      <w:r w:rsidRPr="006F0C9D">
        <w:rPr>
          <w:rFonts w:asciiTheme="minorHAnsi" w:hAnsiTheme="minorHAnsi" w:cstheme="minorHAnsi"/>
          <w:sz w:val="18"/>
          <w:szCs w:val="18"/>
        </w:rPr>
        <w:t>de la presente acta</w:t>
      </w:r>
      <w:r w:rsidR="006E5341" w:rsidRPr="006F0C9D">
        <w:rPr>
          <w:rFonts w:asciiTheme="minorHAnsi" w:hAnsiTheme="minorHAnsi" w:cstheme="minorHAnsi"/>
          <w:b/>
          <w:sz w:val="18"/>
          <w:szCs w:val="18"/>
        </w:rPr>
        <w:t>.</w:t>
      </w:r>
      <w:r w:rsidR="006E5341" w:rsidRPr="006F0C9D">
        <w:rPr>
          <w:rFonts w:asciiTheme="minorHAnsi" w:hAnsiTheme="minorHAnsi" w:cstheme="minorHAnsi"/>
          <w:sz w:val="18"/>
          <w:szCs w:val="18"/>
        </w:rPr>
        <w:t>--</w:t>
      </w:r>
      <w:r w:rsidR="007E6011" w:rsidRPr="006F0C9D">
        <w:rPr>
          <w:rFonts w:asciiTheme="minorHAnsi" w:hAnsiTheme="minorHAnsi" w:cstheme="minorHAnsi"/>
          <w:sz w:val="18"/>
          <w:szCs w:val="18"/>
        </w:rPr>
        <w:t>---------------------------------------------------</w:t>
      </w:r>
      <w:r w:rsidR="006E5341" w:rsidRPr="006F0C9D">
        <w:rPr>
          <w:rFonts w:asciiTheme="minorHAnsi" w:hAnsiTheme="minorHAnsi" w:cstheme="minorHAnsi"/>
          <w:sz w:val="18"/>
          <w:szCs w:val="18"/>
        </w:rPr>
        <w:t>-----------------------------</w:t>
      </w:r>
      <w:r w:rsidR="0079092E" w:rsidRPr="006F0C9D">
        <w:rPr>
          <w:rFonts w:asciiTheme="minorHAnsi" w:hAnsiTheme="minorHAnsi" w:cstheme="minorHAnsi"/>
          <w:sz w:val="18"/>
          <w:szCs w:val="18"/>
        </w:rPr>
        <w:t>-------------------------</w:t>
      </w:r>
      <w:r w:rsidR="00CE1AA8" w:rsidRPr="006F0C9D">
        <w:rPr>
          <w:rFonts w:asciiTheme="minorHAnsi" w:hAnsiTheme="minorHAnsi" w:cstheme="minorHAnsi"/>
          <w:sz w:val="18"/>
          <w:szCs w:val="18"/>
        </w:rPr>
        <w:t>-</w:t>
      </w:r>
      <w:r w:rsidR="006E5341" w:rsidRPr="006F0C9D">
        <w:rPr>
          <w:rFonts w:asciiTheme="minorHAnsi" w:hAnsiTheme="minorHAnsi" w:cstheme="minorHAnsi"/>
          <w:sz w:val="18"/>
          <w:szCs w:val="18"/>
        </w:rPr>
        <w:t>----</w:t>
      </w:r>
      <w:r w:rsidR="004C0FC6" w:rsidRPr="006F0C9D">
        <w:rPr>
          <w:rFonts w:asciiTheme="minorHAnsi" w:hAnsiTheme="minorHAnsi" w:cstheme="minorHAnsi"/>
          <w:sz w:val="18"/>
          <w:szCs w:val="18"/>
        </w:rPr>
        <w:t>--</w:t>
      </w:r>
      <w:r w:rsidR="00085B91" w:rsidRPr="006F0C9D">
        <w:rPr>
          <w:rFonts w:asciiTheme="minorHAnsi" w:hAnsiTheme="minorHAnsi" w:cstheme="minorHAnsi"/>
          <w:sz w:val="18"/>
          <w:szCs w:val="18"/>
        </w:rPr>
        <w:t>-</w:t>
      </w:r>
      <w:r w:rsidR="00EE7A9F" w:rsidRPr="006F0C9D">
        <w:rPr>
          <w:rFonts w:asciiTheme="minorHAnsi" w:hAnsiTheme="minorHAnsi" w:cstheme="minorHAnsi"/>
          <w:sz w:val="18"/>
          <w:szCs w:val="18"/>
        </w:rPr>
        <w:t>----------------------------------------------------------------</w:t>
      </w:r>
      <w:r w:rsidR="00E960D2" w:rsidRPr="006F0C9D">
        <w:rPr>
          <w:rFonts w:asciiTheme="minorHAnsi" w:hAnsiTheme="minorHAnsi" w:cstheme="minorHAnsi"/>
          <w:sz w:val="18"/>
          <w:szCs w:val="18"/>
        </w:rPr>
        <w:t>--------------------------------------------</w:t>
      </w:r>
      <w:r w:rsidR="00085B91" w:rsidRPr="006F0C9D">
        <w:rPr>
          <w:rFonts w:asciiTheme="minorHAnsi" w:hAnsiTheme="minorHAnsi" w:cstheme="minorHAnsi"/>
          <w:sz w:val="18"/>
          <w:szCs w:val="18"/>
        </w:rPr>
        <w:t>-----------------</w:t>
      </w:r>
      <w:r w:rsidR="001E446F" w:rsidRPr="006F0C9D">
        <w:rPr>
          <w:rFonts w:asciiTheme="minorHAnsi" w:hAnsiTheme="minorHAnsi" w:cstheme="minorHAnsi"/>
          <w:sz w:val="18"/>
          <w:szCs w:val="18"/>
        </w:rPr>
        <w:t>------------------------------------------------------</w:t>
      </w:r>
      <w:r w:rsidR="00F74C6A" w:rsidRPr="006F0C9D">
        <w:rPr>
          <w:rFonts w:asciiTheme="minorHAnsi" w:hAnsiTheme="minorHAnsi" w:cstheme="minorHAnsi"/>
          <w:sz w:val="18"/>
          <w:szCs w:val="18"/>
        </w:rPr>
        <w:t>-------------</w:t>
      </w:r>
      <w:r w:rsidR="006B51FE" w:rsidRPr="006F0C9D">
        <w:rPr>
          <w:rFonts w:asciiTheme="minorHAnsi" w:hAnsiTheme="minorHAnsi" w:cstheme="minorHAnsi"/>
          <w:sz w:val="18"/>
          <w:szCs w:val="18"/>
        </w:rPr>
        <w:t>------------------</w:t>
      </w:r>
      <w:r w:rsidR="00F74C6A" w:rsidRPr="006F0C9D">
        <w:rPr>
          <w:rFonts w:asciiTheme="minorHAnsi" w:hAnsiTheme="minorHAnsi" w:cstheme="minorHAnsi"/>
          <w:sz w:val="18"/>
          <w:szCs w:val="18"/>
        </w:rPr>
        <w:t>---</w:t>
      </w:r>
    </w:p>
    <w:p w14:paraId="7C952431" w14:textId="25857FC0"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sz w:val="18"/>
          <w:szCs w:val="18"/>
        </w:rPr>
        <w:t>----------------------------------------------------------------</w:t>
      </w:r>
      <w:r w:rsidRPr="006F0C9D">
        <w:rPr>
          <w:rFonts w:asciiTheme="minorHAnsi" w:hAnsiTheme="minorHAnsi" w:cstheme="minorHAnsi"/>
          <w:b/>
          <w:sz w:val="18"/>
          <w:szCs w:val="18"/>
        </w:rPr>
        <w:t>Antecedentes</w:t>
      </w:r>
      <w:r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 </w:t>
      </w:r>
    </w:p>
    <w:p w14:paraId="009A602B" w14:textId="516ED36E"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color w:val="000000"/>
          <w:sz w:val="18"/>
          <w:szCs w:val="18"/>
        </w:rPr>
        <w:t xml:space="preserve">De conformidad al calendario la convocante realizó </w:t>
      </w:r>
      <w:r w:rsidR="00CE1AA8" w:rsidRPr="006F0C9D">
        <w:rPr>
          <w:rFonts w:asciiTheme="minorHAnsi" w:hAnsiTheme="minorHAnsi" w:cstheme="minorHAnsi"/>
          <w:color w:val="000000"/>
          <w:sz w:val="18"/>
          <w:szCs w:val="18"/>
        </w:rPr>
        <w:t>a</w:t>
      </w:r>
      <w:r w:rsidRPr="006F0C9D">
        <w:rPr>
          <w:rFonts w:asciiTheme="minorHAnsi" w:hAnsiTheme="minorHAnsi" w:cstheme="minorHAnsi"/>
          <w:color w:val="000000"/>
          <w:sz w:val="18"/>
          <w:szCs w:val="18"/>
        </w:rPr>
        <w:t xml:space="preserve">l día </w:t>
      </w:r>
      <w:r w:rsidR="00CD72BB" w:rsidRPr="006F0C9D">
        <w:rPr>
          <w:rFonts w:asciiTheme="minorHAnsi" w:hAnsiTheme="minorHAnsi" w:cstheme="minorHAnsi"/>
          <w:b/>
          <w:color w:val="000000"/>
          <w:sz w:val="18"/>
          <w:szCs w:val="18"/>
        </w:rPr>
        <w:t>20</w:t>
      </w:r>
      <w:r w:rsidRPr="006F0C9D">
        <w:rPr>
          <w:rFonts w:asciiTheme="minorHAnsi" w:hAnsiTheme="minorHAnsi" w:cstheme="minorHAnsi"/>
          <w:b/>
          <w:color w:val="000000"/>
          <w:sz w:val="18"/>
          <w:szCs w:val="18"/>
        </w:rPr>
        <w:t xml:space="preserve"> de </w:t>
      </w:r>
      <w:r w:rsidR="00C56B37" w:rsidRPr="006F0C9D">
        <w:rPr>
          <w:rFonts w:asciiTheme="minorHAnsi" w:hAnsiTheme="minorHAnsi" w:cstheme="minorHAnsi"/>
          <w:b/>
          <w:color w:val="000000"/>
          <w:sz w:val="18"/>
          <w:szCs w:val="18"/>
        </w:rPr>
        <w:t>marzo</w:t>
      </w:r>
      <w:r w:rsidRPr="006F0C9D">
        <w:rPr>
          <w:rFonts w:asciiTheme="minorHAnsi" w:hAnsiTheme="minorHAnsi" w:cstheme="minorHAnsi"/>
          <w:b/>
          <w:color w:val="000000"/>
          <w:sz w:val="18"/>
          <w:szCs w:val="18"/>
        </w:rPr>
        <w:t xml:space="preserve"> de 202</w:t>
      </w:r>
      <w:r w:rsidR="00C56B37" w:rsidRPr="006F0C9D">
        <w:rPr>
          <w:rFonts w:asciiTheme="minorHAnsi" w:hAnsiTheme="minorHAnsi" w:cstheme="minorHAnsi"/>
          <w:b/>
          <w:color w:val="000000"/>
          <w:sz w:val="18"/>
          <w:szCs w:val="18"/>
        </w:rPr>
        <w:t>5</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 xml:space="preserve">la inscripción de </w:t>
      </w:r>
      <w:r w:rsidR="00CD72BB" w:rsidRPr="006F0C9D">
        <w:rPr>
          <w:rFonts w:asciiTheme="minorHAnsi" w:hAnsiTheme="minorHAnsi" w:cstheme="minorHAnsi"/>
          <w:b/>
          <w:color w:val="000000"/>
          <w:sz w:val="18"/>
          <w:szCs w:val="18"/>
        </w:rPr>
        <w:t>03</w:t>
      </w:r>
      <w:r w:rsidRPr="006F0C9D">
        <w:rPr>
          <w:rFonts w:asciiTheme="minorHAnsi" w:hAnsiTheme="minorHAnsi" w:cstheme="minorHAnsi"/>
          <w:b/>
          <w:sz w:val="18"/>
          <w:szCs w:val="18"/>
        </w:rPr>
        <w:t xml:space="preserve"> (</w:t>
      </w:r>
      <w:r w:rsidR="00CD72BB" w:rsidRPr="006F0C9D">
        <w:rPr>
          <w:rFonts w:asciiTheme="minorHAnsi" w:hAnsiTheme="minorHAnsi" w:cstheme="minorHAnsi"/>
          <w:b/>
          <w:sz w:val="18"/>
          <w:szCs w:val="18"/>
        </w:rPr>
        <w:t>tres</w:t>
      </w:r>
      <w:r w:rsidRPr="006F0C9D">
        <w:rPr>
          <w:rFonts w:asciiTheme="minorHAnsi" w:hAnsiTheme="minorHAnsi" w:cstheme="minorHAnsi"/>
          <w:b/>
          <w:sz w:val="18"/>
          <w:szCs w:val="18"/>
        </w:rPr>
        <w:t>)</w:t>
      </w:r>
      <w:r w:rsidR="00F778DA" w:rsidRPr="006F0C9D">
        <w:rPr>
          <w:rFonts w:asciiTheme="minorHAnsi" w:hAnsiTheme="minorHAnsi" w:cstheme="minorHAnsi"/>
          <w:b/>
          <w:sz w:val="18"/>
          <w:szCs w:val="18"/>
        </w:rPr>
        <w:t xml:space="preserve"> </w:t>
      </w:r>
      <w:r w:rsidRPr="006F0C9D">
        <w:rPr>
          <w:rFonts w:asciiTheme="minorHAnsi" w:hAnsiTheme="minorHAnsi" w:cstheme="minorHAnsi"/>
          <w:b/>
          <w:sz w:val="18"/>
          <w:szCs w:val="18"/>
        </w:rPr>
        <w:t>propuesta</w:t>
      </w:r>
      <w:r w:rsidR="00CD72BB" w:rsidRPr="006F0C9D">
        <w:rPr>
          <w:rFonts w:asciiTheme="minorHAnsi" w:hAnsiTheme="minorHAnsi" w:cstheme="minorHAnsi"/>
          <w:b/>
          <w:sz w:val="18"/>
          <w:szCs w:val="18"/>
        </w:rPr>
        <w:t>s</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presentada</w:t>
      </w:r>
      <w:r w:rsidR="00CD72BB" w:rsidRPr="006F0C9D">
        <w:rPr>
          <w:rFonts w:asciiTheme="minorHAnsi" w:hAnsiTheme="minorHAnsi" w:cstheme="minorHAnsi"/>
          <w:color w:val="000000"/>
          <w:sz w:val="18"/>
          <w:szCs w:val="18"/>
        </w:rPr>
        <w:t>s</w:t>
      </w:r>
      <w:r w:rsidR="00C86F7E" w:rsidRPr="006F0C9D">
        <w:rPr>
          <w:rFonts w:asciiTheme="minorHAnsi" w:hAnsiTheme="minorHAnsi" w:cstheme="minorHAnsi"/>
          <w:color w:val="000000"/>
          <w:sz w:val="18"/>
          <w:szCs w:val="18"/>
        </w:rPr>
        <w:t xml:space="preserve"> en forma y tiempo por los</w:t>
      </w:r>
      <w:r w:rsidRPr="006F0C9D">
        <w:rPr>
          <w:rFonts w:asciiTheme="minorHAnsi" w:hAnsiTheme="minorHAnsi" w:cstheme="minorHAnsi"/>
          <w:color w:val="000000"/>
          <w:sz w:val="18"/>
          <w:szCs w:val="18"/>
        </w:rPr>
        <w:t xml:space="preserve"> correspondiente</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invitado</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siendo:-</w:t>
      </w:r>
      <w:r w:rsidRPr="006F0C9D">
        <w:rPr>
          <w:rFonts w:asciiTheme="minorHAnsi" w:hAnsiTheme="minorHAnsi" w:cstheme="minorHAnsi"/>
          <w:sz w:val="18"/>
          <w:szCs w:val="18"/>
        </w:rPr>
        <w:t>-</w:t>
      </w:r>
      <w:r w:rsidR="00C86F7E"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3C0149" w:rsidRPr="006F0C9D">
        <w:rPr>
          <w:rFonts w:asciiTheme="minorHAnsi" w:hAnsiTheme="minorHAnsi" w:cstheme="minorHAnsi"/>
          <w:sz w:val="18"/>
          <w:szCs w:val="18"/>
        </w:rPr>
        <w:t>------------------------</w:t>
      </w:r>
      <w:r w:rsidRPr="006F0C9D">
        <w:rPr>
          <w:rFonts w:asciiTheme="minorHAnsi" w:hAnsiTheme="minorHAnsi" w:cstheme="minorHAnsi"/>
          <w:sz w:val="18"/>
          <w:szCs w:val="18"/>
        </w:rPr>
        <w:t>-------------------</w:t>
      </w:r>
    </w:p>
    <w:tbl>
      <w:tblPr>
        <w:tblW w:w="5000"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374"/>
      </w:tblGrid>
      <w:tr w:rsidR="00363A44" w:rsidRPr="006F0C9D" w14:paraId="739214EF" w14:textId="77777777" w:rsidTr="005E66D2">
        <w:trPr>
          <w:trHeight w:val="246"/>
        </w:trPr>
        <w:tc>
          <w:tcPr>
            <w:tcW w:w="257" w:type="pct"/>
            <w:shd w:val="clear" w:color="auto" w:fill="D9D9D9"/>
            <w:noWrap/>
            <w:hideMark/>
          </w:tcPr>
          <w:p w14:paraId="3D68088B" w14:textId="77777777" w:rsidR="00363A44" w:rsidRPr="006F0C9D"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F0C9D" w:rsidRDefault="00363A44" w:rsidP="00B54D4A">
            <w:pPr>
              <w:jc w:val="center"/>
              <w:rPr>
                <w:rFonts w:asciiTheme="minorHAnsi" w:hAnsiTheme="minorHAnsi" w:cstheme="minorHAnsi"/>
                <w:b/>
                <w:sz w:val="18"/>
                <w:szCs w:val="18"/>
              </w:rPr>
            </w:pPr>
            <w:r w:rsidRPr="006F0C9D">
              <w:rPr>
                <w:rFonts w:asciiTheme="minorHAnsi" w:hAnsiTheme="minorHAnsi" w:cstheme="minorHAnsi"/>
                <w:b/>
                <w:sz w:val="18"/>
                <w:szCs w:val="18"/>
              </w:rPr>
              <w:t>LICITANTE</w:t>
            </w:r>
          </w:p>
        </w:tc>
      </w:tr>
      <w:tr w:rsidR="00531DDA" w:rsidRPr="006F0C9D" w14:paraId="06A3DC42" w14:textId="77777777" w:rsidTr="005E66D2">
        <w:trPr>
          <w:trHeight w:val="246"/>
        </w:trPr>
        <w:tc>
          <w:tcPr>
            <w:tcW w:w="257" w:type="pct"/>
            <w:shd w:val="clear" w:color="auto" w:fill="auto"/>
            <w:noWrap/>
            <w:vAlign w:val="center"/>
          </w:tcPr>
          <w:p w14:paraId="2F664385" w14:textId="4157B62F" w:rsidR="00531DDA" w:rsidRPr="006F0C9D" w:rsidRDefault="00531DDA" w:rsidP="00EC38C7">
            <w:pPr>
              <w:rPr>
                <w:rFonts w:asciiTheme="minorHAnsi" w:hAnsiTheme="minorHAnsi" w:cstheme="minorHAnsi"/>
                <w:b/>
                <w:sz w:val="18"/>
                <w:szCs w:val="18"/>
              </w:rPr>
            </w:pPr>
            <w:r w:rsidRPr="006F0C9D">
              <w:rPr>
                <w:rFonts w:asciiTheme="minorHAnsi" w:hAnsiTheme="minorHAnsi" w:cstheme="minorHAnsi"/>
                <w:b/>
                <w:sz w:val="18"/>
                <w:szCs w:val="18"/>
              </w:rPr>
              <w:t>1</w:t>
            </w:r>
          </w:p>
        </w:tc>
        <w:tc>
          <w:tcPr>
            <w:tcW w:w="4743" w:type="pct"/>
            <w:shd w:val="clear" w:color="auto" w:fill="auto"/>
            <w:noWrap/>
            <w:vAlign w:val="center"/>
          </w:tcPr>
          <w:p w14:paraId="013919EA" w14:textId="4A2D423E" w:rsidR="00531DDA" w:rsidRPr="006F0C9D" w:rsidRDefault="00CD72BB" w:rsidP="00EC38C7">
            <w:pPr>
              <w:rPr>
                <w:rFonts w:asciiTheme="minorHAnsi" w:hAnsiTheme="minorHAnsi" w:cstheme="minorHAnsi"/>
                <w:b/>
                <w:sz w:val="18"/>
                <w:szCs w:val="18"/>
                <w:highlight w:val="yellow"/>
              </w:rPr>
            </w:pPr>
            <w:r w:rsidRPr="006F0C9D">
              <w:rPr>
                <w:rFonts w:asciiTheme="minorHAnsi" w:hAnsiTheme="minorHAnsi" w:cstheme="minorHAnsi"/>
                <w:b/>
                <w:sz w:val="18"/>
                <w:szCs w:val="18"/>
              </w:rPr>
              <w:t>KBSG, S.C.</w:t>
            </w:r>
          </w:p>
        </w:tc>
      </w:tr>
      <w:tr w:rsidR="00CD72BB" w:rsidRPr="006F0C9D" w14:paraId="77A39A6D" w14:textId="77777777" w:rsidTr="005E66D2">
        <w:trPr>
          <w:trHeight w:val="246"/>
        </w:trPr>
        <w:tc>
          <w:tcPr>
            <w:tcW w:w="257" w:type="pct"/>
            <w:shd w:val="clear" w:color="auto" w:fill="auto"/>
            <w:noWrap/>
            <w:vAlign w:val="center"/>
          </w:tcPr>
          <w:p w14:paraId="5F3AB0D2" w14:textId="1EE3E5C2" w:rsidR="00CD72BB" w:rsidRPr="006F0C9D" w:rsidRDefault="00CD72BB" w:rsidP="00EC38C7">
            <w:pPr>
              <w:rPr>
                <w:rFonts w:asciiTheme="minorHAnsi" w:hAnsiTheme="minorHAnsi" w:cstheme="minorHAnsi"/>
                <w:b/>
                <w:sz w:val="18"/>
                <w:szCs w:val="18"/>
              </w:rPr>
            </w:pPr>
            <w:r w:rsidRPr="006F0C9D">
              <w:rPr>
                <w:rFonts w:asciiTheme="minorHAnsi" w:hAnsiTheme="minorHAnsi" w:cstheme="minorHAnsi"/>
                <w:b/>
                <w:sz w:val="18"/>
                <w:szCs w:val="18"/>
              </w:rPr>
              <w:t>2</w:t>
            </w:r>
          </w:p>
        </w:tc>
        <w:tc>
          <w:tcPr>
            <w:tcW w:w="4743" w:type="pct"/>
            <w:shd w:val="clear" w:color="auto" w:fill="auto"/>
            <w:noWrap/>
            <w:vAlign w:val="center"/>
          </w:tcPr>
          <w:p w14:paraId="699E4400" w14:textId="2EE4A733" w:rsidR="00CD72BB" w:rsidRPr="006F0C9D" w:rsidRDefault="00CD72BB" w:rsidP="00EC38C7">
            <w:pPr>
              <w:rPr>
                <w:rFonts w:asciiTheme="minorHAnsi" w:hAnsiTheme="minorHAnsi" w:cstheme="minorHAnsi"/>
                <w:b/>
                <w:sz w:val="18"/>
                <w:szCs w:val="18"/>
              </w:rPr>
            </w:pPr>
            <w:r w:rsidRPr="006F0C9D">
              <w:rPr>
                <w:rFonts w:asciiTheme="minorHAnsi" w:hAnsiTheme="minorHAnsi" w:cstheme="minorHAnsi"/>
                <w:b/>
                <w:sz w:val="18"/>
                <w:szCs w:val="18"/>
              </w:rPr>
              <w:t>ELAF CONSULTORIA, S.C.</w:t>
            </w:r>
          </w:p>
        </w:tc>
      </w:tr>
      <w:tr w:rsidR="00CD72BB" w:rsidRPr="006F0C9D" w14:paraId="73E8CB31" w14:textId="77777777" w:rsidTr="005E66D2">
        <w:trPr>
          <w:trHeight w:val="246"/>
        </w:trPr>
        <w:tc>
          <w:tcPr>
            <w:tcW w:w="257" w:type="pct"/>
            <w:shd w:val="clear" w:color="auto" w:fill="auto"/>
            <w:noWrap/>
            <w:vAlign w:val="center"/>
          </w:tcPr>
          <w:p w14:paraId="4DAECB05" w14:textId="2E53CD52" w:rsidR="00CD72BB" w:rsidRPr="006F0C9D" w:rsidRDefault="00CD72BB" w:rsidP="00EC38C7">
            <w:pPr>
              <w:rPr>
                <w:rFonts w:asciiTheme="minorHAnsi" w:hAnsiTheme="minorHAnsi" w:cstheme="minorHAnsi"/>
                <w:b/>
                <w:sz w:val="18"/>
                <w:szCs w:val="18"/>
              </w:rPr>
            </w:pPr>
            <w:r w:rsidRPr="006F0C9D">
              <w:rPr>
                <w:rFonts w:asciiTheme="minorHAnsi" w:hAnsiTheme="minorHAnsi" w:cstheme="minorHAnsi"/>
                <w:b/>
                <w:sz w:val="18"/>
                <w:szCs w:val="18"/>
              </w:rPr>
              <w:t>3</w:t>
            </w:r>
          </w:p>
        </w:tc>
        <w:tc>
          <w:tcPr>
            <w:tcW w:w="4743" w:type="pct"/>
            <w:shd w:val="clear" w:color="auto" w:fill="auto"/>
            <w:noWrap/>
            <w:vAlign w:val="center"/>
          </w:tcPr>
          <w:p w14:paraId="45AF5F53" w14:textId="669D204D" w:rsidR="00CD72BB" w:rsidRPr="006F0C9D" w:rsidRDefault="00CD72BB" w:rsidP="00EC38C7">
            <w:pPr>
              <w:rPr>
                <w:rFonts w:asciiTheme="minorHAnsi" w:hAnsiTheme="minorHAnsi" w:cstheme="minorHAnsi"/>
                <w:b/>
                <w:sz w:val="18"/>
                <w:szCs w:val="18"/>
              </w:rPr>
            </w:pPr>
            <w:r w:rsidRPr="006F0C9D">
              <w:rPr>
                <w:rFonts w:asciiTheme="minorHAnsi" w:hAnsiTheme="minorHAnsi" w:cstheme="minorHAnsi"/>
                <w:b/>
                <w:sz w:val="18"/>
                <w:szCs w:val="18"/>
              </w:rPr>
              <w:t>SERVICIOS INTEGRALES CHAVEZ S.C. en conjunto con GLOSSLER S.C.</w:t>
            </w:r>
          </w:p>
        </w:tc>
      </w:tr>
    </w:tbl>
    <w:p w14:paraId="1F0603E5" w14:textId="296E8C48" w:rsidR="00363A44" w:rsidRPr="006F0C9D" w:rsidRDefault="00363A44" w:rsidP="00363A44">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44D03298" w14:textId="230DA305" w:rsidR="00363A44" w:rsidRPr="006F0C9D" w:rsidRDefault="004A2B48" w:rsidP="00847218">
      <w:pPr>
        <w:jc w:val="both"/>
        <w:rPr>
          <w:rFonts w:asciiTheme="minorHAnsi" w:hAnsiTheme="minorHAnsi" w:cstheme="minorHAnsi"/>
          <w:color w:val="632423"/>
          <w:sz w:val="18"/>
          <w:szCs w:val="18"/>
          <w:lang w:val="es-MX"/>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363A44" w:rsidRPr="006F0C9D">
        <w:rPr>
          <w:rFonts w:asciiTheme="minorHAnsi" w:hAnsiTheme="minorHAnsi" w:cstheme="minorHAnsi"/>
          <w:sz w:val="18"/>
          <w:szCs w:val="18"/>
        </w:rPr>
        <w:t xml:space="preserve">Conforme a las facultades señaladas y con base a la revisión técnica, económica y administrativa, tomando en cuenta que la adjudicación se realiza conforme a lo establecido en el </w:t>
      </w:r>
      <w:r w:rsidR="00C41C6E" w:rsidRPr="006F0C9D">
        <w:rPr>
          <w:rFonts w:asciiTheme="minorHAnsi" w:hAnsiTheme="minorHAnsi" w:cstheme="minorHAnsi"/>
          <w:sz w:val="18"/>
          <w:szCs w:val="18"/>
        </w:rPr>
        <w:t xml:space="preserve">numeral III de la Convocatoria, </w:t>
      </w:r>
      <w:r w:rsidR="00363A44" w:rsidRPr="006F0C9D">
        <w:rPr>
          <w:rFonts w:asciiTheme="minorHAnsi" w:hAnsiTheme="minorHAnsi" w:cstheme="minorHAnsi"/>
          <w:i/>
          <w:sz w:val="18"/>
          <w:szCs w:val="18"/>
        </w:rPr>
        <w:t>“</w:t>
      </w:r>
      <w:r w:rsidR="00AC34B0" w:rsidRPr="006F0C9D">
        <w:rPr>
          <w:rFonts w:asciiTheme="minorHAnsi" w:hAnsiTheme="minorHAnsi" w:cstheme="minorHAnsi"/>
          <w:i/>
          <w:sz w:val="18"/>
          <w:szCs w:val="18"/>
        </w:rPr>
        <w:t xml:space="preserve"> </w:t>
      </w:r>
      <w:r w:rsidR="00847218" w:rsidRPr="006F0C9D">
        <w:rPr>
          <w:rFonts w:asciiTheme="minorHAnsi" w:hAnsiTheme="minorHAnsi" w:cstheme="minorHAnsi"/>
          <w:color w:val="632423"/>
          <w:sz w:val="18"/>
          <w:szCs w:val="18"/>
          <w:lang w:val="es-MX"/>
        </w:rPr>
        <w:t>La adjudicación en este proceso de AD derivado de las partidas desiertas de licitación será por partida individual total a un solo Licitante/Participante por lo que la AD se puede adjudicar a varios proveedores, que presente la propuesta solvente con precio más bajo</w:t>
      </w:r>
      <w:r w:rsidR="00C41C6E" w:rsidRPr="006F0C9D">
        <w:rPr>
          <w:rFonts w:asciiTheme="minorHAnsi" w:hAnsiTheme="minorHAnsi" w:cstheme="minorHAnsi"/>
          <w:i/>
          <w:sz w:val="18"/>
          <w:szCs w:val="18"/>
        </w:rPr>
        <w:t>”</w:t>
      </w:r>
      <w:r w:rsidR="00327972" w:rsidRPr="006F0C9D">
        <w:rPr>
          <w:rFonts w:asciiTheme="minorHAnsi" w:hAnsiTheme="minorHAnsi" w:cstheme="minorHAnsi"/>
          <w:i/>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w:t>
      </w:r>
      <w:r w:rsidR="00B26ED8" w:rsidRPr="006F0C9D">
        <w:rPr>
          <w:rFonts w:asciiTheme="minorHAnsi" w:hAnsiTheme="minorHAnsi" w:cstheme="minorHAnsi"/>
          <w:i/>
          <w:sz w:val="18"/>
          <w:szCs w:val="18"/>
        </w:rPr>
        <w:t>convocante. -----------------------------------------------</w:t>
      </w:r>
      <w:r w:rsidR="00C41C6E" w:rsidRPr="006F0C9D">
        <w:rPr>
          <w:rFonts w:asciiTheme="minorHAnsi" w:hAnsiTheme="minorHAnsi" w:cstheme="minorHAnsi"/>
          <w:i/>
          <w:sz w:val="18"/>
          <w:szCs w:val="18"/>
        </w:rPr>
        <w:t>----------------------------------------------------------------------------------------------------------------------------------------------</w:t>
      </w:r>
      <w:r w:rsidR="00F74C6A" w:rsidRPr="006F0C9D">
        <w:rPr>
          <w:rFonts w:asciiTheme="minorHAnsi" w:hAnsiTheme="minorHAnsi" w:cstheme="minorHAnsi"/>
          <w:i/>
          <w:sz w:val="18"/>
          <w:szCs w:val="18"/>
        </w:rPr>
        <w:t>-----------------------------</w:t>
      </w:r>
    </w:p>
    <w:p w14:paraId="0231D939" w14:textId="270655AF" w:rsidR="00363A44" w:rsidRPr="006F0C9D" w:rsidRDefault="00363A44" w:rsidP="00363A44">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------------------------------------------------------------------------------------------------------------Los precios que </w:t>
      </w:r>
      <w:r w:rsidR="000F0F0A" w:rsidRPr="006F0C9D">
        <w:rPr>
          <w:rFonts w:asciiTheme="minorHAnsi" w:hAnsiTheme="minorHAnsi" w:cstheme="minorHAnsi"/>
          <w:sz w:val="18"/>
          <w:szCs w:val="18"/>
        </w:rPr>
        <w:t>el</w:t>
      </w:r>
      <w:r w:rsidRPr="006F0C9D">
        <w:rPr>
          <w:rFonts w:asciiTheme="minorHAnsi" w:hAnsiTheme="minorHAnsi" w:cstheme="minorHAnsi"/>
          <w:sz w:val="18"/>
          <w:szCs w:val="18"/>
        </w:rPr>
        <w:t xml:space="preserve"> invitado</w:t>
      </w:r>
      <w:r w:rsidR="007565AA" w:rsidRPr="006F0C9D">
        <w:rPr>
          <w:rFonts w:asciiTheme="minorHAnsi" w:hAnsiTheme="minorHAnsi" w:cstheme="minorHAnsi"/>
          <w:sz w:val="18"/>
          <w:szCs w:val="18"/>
        </w:rPr>
        <w:t xml:space="preserve"> ofertó para la</w:t>
      </w:r>
      <w:r w:rsidRPr="006F0C9D">
        <w:rPr>
          <w:rFonts w:asciiTheme="minorHAnsi" w:hAnsiTheme="minorHAnsi" w:cstheme="minorHAnsi"/>
          <w:sz w:val="18"/>
          <w:szCs w:val="18"/>
        </w:rPr>
        <w:t xml:space="preserve"> partida en la que participa, consta a continuación</w:t>
      </w:r>
      <w:r w:rsidR="009238AD"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3B3B1F42" w14:textId="6A51D7A8" w:rsidR="00590576" w:rsidRPr="006F0C9D" w:rsidRDefault="004A2B48" w:rsidP="00847218">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lastRenderedPageBreak/>
        <w:t>--------------------------------------------------------------------------------------------------------------------------------------------------</w:t>
      </w:r>
      <w:r w:rsidR="00CE1AA8"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00CE1AA8" w:rsidRPr="006F0C9D">
        <w:rPr>
          <w:rFonts w:asciiTheme="minorHAnsi" w:hAnsiTheme="minorHAnsi" w:cstheme="minorHAnsi"/>
          <w:sz w:val="18"/>
          <w:szCs w:val="18"/>
        </w:rPr>
        <w:t>--</w:t>
      </w:r>
      <w:bookmarkStart w:id="0" w:name="RANGE!A1:J12"/>
      <w:bookmarkEnd w:id="0"/>
    </w:p>
    <w:p w14:paraId="587D2419" w14:textId="5135C327" w:rsidR="0044366F" w:rsidRPr="006B51FE" w:rsidRDefault="00547E9A" w:rsidP="00547E9A">
      <w:pPr>
        <w:pStyle w:val="Sangradetextonormal"/>
        <w:ind w:left="0"/>
        <w:jc w:val="center"/>
        <w:rPr>
          <w:rFonts w:asciiTheme="minorHAnsi" w:hAnsiTheme="minorHAnsi" w:cstheme="minorHAnsi"/>
          <w:noProof/>
          <w:lang w:val="es-ES" w:eastAsia="en-US"/>
        </w:rPr>
      </w:pPr>
      <w:r w:rsidRPr="00547E9A">
        <w:rPr>
          <w:noProof/>
          <w:lang w:val="en-US" w:eastAsia="en-US"/>
        </w:rPr>
        <w:drawing>
          <wp:inline distT="0" distB="0" distL="0" distR="0" wp14:anchorId="0C21832B" wp14:editId="3A116C05">
            <wp:extent cx="5612130" cy="2337009"/>
            <wp:effectExtent l="0" t="0" r="762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337009"/>
                    </a:xfrm>
                    <a:prstGeom prst="rect">
                      <a:avLst/>
                    </a:prstGeom>
                    <a:noFill/>
                    <a:ln>
                      <a:noFill/>
                    </a:ln>
                  </pic:spPr>
                </pic:pic>
              </a:graphicData>
            </a:graphic>
          </wp:inline>
        </w:drawing>
      </w:r>
    </w:p>
    <w:p w14:paraId="2D3F97FC" w14:textId="0AA7CA4D"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Pr="006F0C9D">
        <w:rPr>
          <w:rFonts w:asciiTheme="minorHAnsi" w:hAnsiTheme="minorHAnsi" w:cstheme="minorHAnsi"/>
          <w:b/>
          <w:sz w:val="18"/>
          <w:szCs w:val="18"/>
        </w:rPr>
        <w:t>ANÁLISIS</w:t>
      </w:r>
      <w:r w:rsidRPr="006F0C9D">
        <w:rPr>
          <w:rFonts w:asciiTheme="minorHAnsi" w:hAnsiTheme="minorHAnsi" w:cstheme="minorHAnsi"/>
          <w:sz w:val="18"/>
          <w:szCs w:val="18"/>
        </w:rPr>
        <w:t xml:space="preserve"> ----------------------------------------------------------</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7BB657A4" w14:textId="3900ABFB"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3F49F3C0" w14:textId="274376F3" w:rsidR="001A6951" w:rsidRPr="006F0C9D" w:rsidRDefault="00363A44" w:rsidP="00A26FB0">
      <w:pPr>
        <w:ind w:right="-93"/>
        <w:jc w:val="both"/>
        <w:rPr>
          <w:rFonts w:asciiTheme="minorHAnsi" w:hAnsiTheme="minorHAnsi" w:cstheme="minorHAnsi"/>
          <w:sz w:val="18"/>
          <w:szCs w:val="18"/>
        </w:rPr>
      </w:pPr>
      <w:r w:rsidRPr="006F0C9D">
        <w:rPr>
          <w:rFonts w:asciiTheme="minorHAnsi" w:hAnsiTheme="minorHAnsi" w:cstheme="minorHAnsi"/>
          <w:color w:val="000000"/>
          <w:sz w:val="18"/>
          <w:szCs w:val="18"/>
        </w:rPr>
        <w:t>Se hace constar que de la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propuesta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presentada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conforme al artículo </w:t>
      </w:r>
      <w:r w:rsidRPr="006F0C9D">
        <w:rPr>
          <w:rFonts w:asciiTheme="minorHAnsi" w:hAnsiTheme="minorHAnsi" w:cstheme="minorHAnsi"/>
          <w:sz w:val="18"/>
          <w:szCs w:val="18"/>
        </w:rPr>
        <w:t xml:space="preserve">55 de la Ley de Adquisiciones, Arrendamientos y Servicios del Estado de Aguascalientes y sus Municipios y lo establecido en el numeral </w:t>
      </w:r>
      <w:r w:rsidRPr="006F0C9D">
        <w:rPr>
          <w:rFonts w:asciiTheme="minorHAnsi" w:hAnsiTheme="minorHAnsi" w:cstheme="minorHAnsi"/>
          <w:b/>
          <w:sz w:val="18"/>
          <w:szCs w:val="18"/>
        </w:rPr>
        <w:t>II y III</w:t>
      </w:r>
      <w:r w:rsidRPr="006F0C9D">
        <w:rPr>
          <w:rFonts w:asciiTheme="minorHAnsi" w:hAnsiTheme="minorHAnsi" w:cstheme="minorHAnsi"/>
          <w:sz w:val="18"/>
          <w:szCs w:val="18"/>
        </w:rPr>
        <w:t xml:space="preserve"> de la Convocatoria señalada al rubro, la convocante verifica que la</w:t>
      </w:r>
      <w:r w:rsidR="00D960E6" w:rsidRPr="006F0C9D">
        <w:rPr>
          <w:rFonts w:asciiTheme="minorHAnsi" w:hAnsiTheme="minorHAnsi" w:cstheme="minorHAnsi"/>
          <w:sz w:val="18"/>
          <w:szCs w:val="18"/>
        </w:rPr>
        <w:t>s proposicio</w:t>
      </w:r>
      <w:r w:rsidRPr="006F0C9D">
        <w:rPr>
          <w:rFonts w:asciiTheme="minorHAnsi" w:hAnsiTheme="minorHAnsi" w:cstheme="minorHAnsi"/>
          <w:sz w:val="18"/>
          <w:szCs w:val="18"/>
        </w:rPr>
        <w:t>n</w:t>
      </w:r>
      <w:r w:rsidR="00D960E6" w:rsidRPr="006F0C9D">
        <w:rPr>
          <w:rFonts w:asciiTheme="minorHAnsi" w:hAnsiTheme="minorHAnsi" w:cstheme="minorHAnsi"/>
          <w:sz w:val="18"/>
          <w:szCs w:val="18"/>
        </w:rPr>
        <w:t>es</w:t>
      </w:r>
      <w:r w:rsidRPr="006F0C9D">
        <w:rPr>
          <w:rFonts w:asciiTheme="minorHAnsi" w:hAnsiTheme="minorHAnsi" w:cstheme="minorHAnsi"/>
          <w:sz w:val="18"/>
          <w:szCs w:val="18"/>
        </w:rPr>
        <w:t xml:space="preserve"> cumpla</w:t>
      </w:r>
      <w:r w:rsidR="00D960E6" w:rsidRPr="006F0C9D">
        <w:rPr>
          <w:rFonts w:asciiTheme="minorHAnsi" w:hAnsiTheme="minorHAnsi" w:cstheme="minorHAnsi"/>
          <w:sz w:val="18"/>
          <w:szCs w:val="18"/>
        </w:rPr>
        <w:t>n</w:t>
      </w:r>
      <w:r w:rsidRPr="006F0C9D">
        <w:rPr>
          <w:rFonts w:asciiTheme="minorHAnsi" w:hAnsiTheme="minorHAnsi" w:cstheme="minorHAnsi"/>
          <w:sz w:val="18"/>
          <w:szCs w:val="18"/>
        </w:rPr>
        <w:t xml:space="preserve"> con los requisitos solicitados en la convocatoria, haciéndose constar la revisión técnic</w:t>
      </w:r>
      <w:r w:rsidR="00A26FB0" w:rsidRPr="006F0C9D">
        <w:rPr>
          <w:rFonts w:asciiTheme="minorHAnsi" w:hAnsiTheme="minorHAnsi" w:cstheme="minorHAnsi"/>
          <w:sz w:val="18"/>
          <w:szCs w:val="18"/>
        </w:rPr>
        <w:t xml:space="preserve">a y administrativa en  </w:t>
      </w:r>
      <w:r w:rsidR="00D640C0" w:rsidRPr="00774460">
        <w:rPr>
          <w:rFonts w:asciiTheme="minorHAnsi" w:hAnsiTheme="minorHAnsi" w:cstheme="minorHAnsi"/>
          <w:b/>
          <w:sz w:val="18"/>
          <w:szCs w:val="18"/>
        </w:rPr>
        <w:t>Anexo “1</w:t>
      </w:r>
      <w:r w:rsidR="006B51FE" w:rsidRPr="00774460">
        <w:rPr>
          <w:rFonts w:asciiTheme="minorHAnsi" w:hAnsiTheme="minorHAnsi" w:cstheme="minorHAnsi"/>
          <w:b/>
          <w:sz w:val="18"/>
          <w:szCs w:val="18"/>
        </w:rPr>
        <w:t xml:space="preserve">” </w:t>
      </w:r>
      <w:r w:rsidR="000C36B9" w:rsidRPr="00774460">
        <w:rPr>
          <w:rFonts w:asciiTheme="minorHAnsi" w:hAnsiTheme="minorHAnsi" w:cstheme="minorHAnsi"/>
          <w:sz w:val="18"/>
          <w:szCs w:val="18"/>
        </w:rPr>
        <w:t>en (</w:t>
      </w:r>
      <w:r w:rsidR="008D63D2" w:rsidRPr="00774460">
        <w:rPr>
          <w:rFonts w:asciiTheme="minorHAnsi" w:hAnsiTheme="minorHAnsi" w:cstheme="minorHAnsi"/>
          <w:sz w:val="18"/>
          <w:szCs w:val="18"/>
        </w:rPr>
        <w:t>14</w:t>
      </w:r>
      <w:r w:rsidR="00A26FB0" w:rsidRPr="00774460">
        <w:rPr>
          <w:rFonts w:asciiTheme="minorHAnsi" w:hAnsiTheme="minorHAnsi" w:cstheme="minorHAnsi"/>
          <w:sz w:val="18"/>
          <w:szCs w:val="18"/>
        </w:rPr>
        <w:t xml:space="preserve"> páginas)</w:t>
      </w:r>
      <w:r w:rsidR="00A26FB0" w:rsidRPr="00774460">
        <w:rPr>
          <w:rFonts w:asciiTheme="minorHAnsi" w:hAnsiTheme="minorHAnsi" w:cstheme="minorHAnsi"/>
          <w:b/>
          <w:sz w:val="18"/>
          <w:szCs w:val="18"/>
        </w:rPr>
        <w:t xml:space="preserve"> y</w:t>
      </w:r>
      <w:r w:rsidR="00A26FB0" w:rsidRPr="00774460">
        <w:rPr>
          <w:rFonts w:asciiTheme="minorHAnsi" w:hAnsiTheme="minorHAnsi" w:cstheme="minorHAnsi"/>
          <w:sz w:val="18"/>
          <w:szCs w:val="18"/>
        </w:rPr>
        <w:t xml:space="preserve"> </w:t>
      </w:r>
      <w:r w:rsidR="00A26FB0" w:rsidRPr="00774460">
        <w:rPr>
          <w:rFonts w:asciiTheme="minorHAnsi" w:hAnsiTheme="minorHAnsi" w:cstheme="minorHAnsi"/>
          <w:b/>
          <w:sz w:val="18"/>
          <w:szCs w:val="18"/>
        </w:rPr>
        <w:t xml:space="preserve">Anexo “2” </w:t>
      </w:r>
      <w:r w:rsidR="005E340B" w:rsidRPr="00774460">
        <w:rPr>
          <w:rFonts w:asciiTheme="minorHAnsi" w:hAnsiTheme="minorHAnsi" w:cstheme="minorHAnsi"/>
          <w:sz w:val="18"/>
          <w:szCs w:val="18"/>
        </w:rPr>
        <w:t>en (</w:t>
      </w:r>
      <w:r w:rsidR="006B51FE" w:rsidRPr="00774460">
        <w:rPr>
          <w:rFonts w:asciiTheme="minorHAnsi" w:hAnsiTheme="minorHAnsi" w:cstheme="minorHAnsi"/>
          <w:sz w:val="18"/>
          <w:szCs w:val="18"/>
        </w:rPr>
        <w:t>23</w:t>
      </w:r>
      <w:r w:rsidR="00A26FB0" w:rsidRPr="00774460">
        <w:rPr>
          <w:rFonts w:asciiTheme="minorHAnsi" w:hAnsiTheme="minorHAnsi" w:cstheme="minorHAnsi"/>
          <w:sz w:val="18"/>
          <w:szCs w:val="18"/>
        </w:rPr>
        <w:t xml:space="preserve"> páginas)</w:t>
      </w:r>
      <w:r w:rsidRPr="00774460">
        <w:rPr>
          <w:rFonts w:asciiTheme="minorHAnsi" w:hAnsiTheme="minorHAnsi" w:cstheme="minorHAnsi"/>
          <w:sz w:val="18"/>
          <w:szCs w:val="18"/>
        </w:rPr>
        <w:t xml:space="preserve"> de la presente</w:t>
      </w:r>
      <w:r w:rsidRPr="006F0C9D">
        <w:rPr>
          <w:rFonts w:asciiTheme="minorHAnsi" w:hAnsiTheme="minorHAnsi" w:cstheme="minorHAnsi"/>
          <w:sz w:val="18"/>
          <w:szCs w:val="18"/>
        </w:rPr>
        <w:t xml:space="preserve"> acta</w:t>
      </w:r>
      <w:r w:rsidRPr="006F0C9D">
        <w:rPr>
          <w:rFonts w:asciiTheme="minorHAnsi" w:hAnsiTheme="minorHAnsi" w:cstheme="minorHAnsi"/>
          <w:color w:val="000000"/>
          <w:sz w:val="18"/>
          <w:szCs w:val="18"/>
        </w:rPr>
        <w:t xml:space="preserve">: </w:t>
      </w:r>
      <w:r w:rsidR="001A6951" w:rsidRPr="006F0C9D">
        <w:rPr>
          <w:rFonts w:asciiTheme="minorHAnsi" w:hAnsiTheme="minorHAnsi" w:cstheme="minorHAnsi"/>
          <w:sz w:val="18"/>
          <w:szCs w:val="18"/>
        </w:rPr>
        <w:t>-------------------------------------------------------------------------------------------------------------------------------------------------</w:t>
      </w:r>
      <w:r w:rsidR="00A26FB0" w:rsidRPr="006F0C9D">
        <w:rPr>
          <w:rFonts w:asciiTheme="minorHAnsi" w:hAnsiTheme="minorHAnsi" w:cstheme="minorHAnsi"/>
          <w:sz w:val="18"/>
          <w:szCs w:val="18"/>
        </w:rPr>
        <w:t>--------------------------------------------------------------</w:t>
      </w:r>
      <w:r w:rsidR="004B4578" w:rsidRPr="006F0C9D">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6A0DDE" w14:paraId="3B212908" w14:textId="77777777" w:rsidTr="00847218">
        <w:trPr>
          <w:trHeight w:val="454"/>
          <w:jc w:val="center"/>
        </w:trPr>
        <w:tc>
          <w:tcPr>
            <w:tcW w:w="231" w:type="pct"/>
            <w:shd w:val="clear" w:color="auto" w:fill="D9D9D9"/>
            <w:noWrap/>
            <w:vAlign w:val="center"/>
            <w:hideMark/>
          </w:tcPr>
          <w:p w14:paraId="1DE3CB15" w14:textId="77777777" w:rsidR="000C0A30" w:rsidRPr="006F0C9D"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6F0C9D" w:rsidRDefault="000C0A30" w:rsidP="00395409">
            <w:pPr>
              <w:jc w:val="center"/>
              <w:rPr>
                <w:rFonts w:asciiTheme="minorHAnsi" w:hAnsiTheme="minorHAnsi" w:cstheme="minorHAnsi"/>
                <w:b/>
                <w:bCs/>
                <w:sz w:val="18"/>
                <w:szCs w:val="18"/>
              </w:rPr>
            </w:pPr>
            <w:r w:rsidRPr="006F0C9D">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6F0C9D" w:rsidRDefault="000C0A30" w:rsidP="00395409">
            <w:pPr>
              <w:jc w:val="center"/>
              <w:rPr>
                <w:rFonts w:asciiTheme="minorHAnsi" w:hAnsiTheme="minorHAnsi" w:cstheme="minorHAnsi"/>
                <w:b/>
                <w:bCs/>
                <w:sz w:val="18"/>
                <w:szCs w:val="18"/>
              </w:rPr>
            </w:pPr>
            <w:r w:rsidRPr="006F0C9D">
              <w:rPr>
                <w:rFonts w:asciiTheme="minorHAnsi" w:hAnsiTheme="minorHAnsi" w:cstheme="minorHAnsi"/>
                <w:b/>
                <w:bCs/>
                <w:sz w:val="18"/>
                <w:szCs w:val="18"/>
              </w:rPr>
              <w:t>Partidas ofertadas  y revisión técnica</w:t>
            </w:r>
          </w:p>
        </w:tc>
      </w:tr>
      <w:tr w:rsidR="006B51FE" w:rsidRPr="006A0DDE" w14:paraId="53AB1C90" w14:textId="77777777" w:rsidTr="00847218">
        <w:trPr>
          <w:trHeight w:val="434"/>
          <w:jc w:val="center"/>
        </w:trPr>
        <w:tc>
          <w:tcPr>
            <w:tcW w:w="231" w:type="pct"/>
            <w:noWrap/>
            <w:vAlign w:val="center"/>
          </w:tcPr>
          <w:p w14:paraId="6B8294D7" w14:textId="341FB2BF" w:rsidR="006B51FE" w:rsidRPr="006F0C9D" w:rsidRDefault="006B51FE" w:rsidP="006B51FE">
            <w:pPr>
              <w:jc w:val="center"/>
              <w:rPr>
                <w:rFonts w:asciiTheme="minorHAnsi" w:hAnsiTheme="minorHAnsi" w:cstheme="minorHAnsi"/>
                <w:b/>
                <w:sz w:val="18"/>
                <w:szCs w:val="18"/>
              </w:rPr>
            </w:pPr>
            <w:r w:rsidRPr="006F0C9D">
              <w:rPr>
                <w:rFonts w:asciiTheme="minorHAnsi" w:hAnsiTheme="minorHAnsi" w:cstheme="minorHAnsi"/>
                <w:b/>
                <w:sz w:val="18"/>
                <w:szCs w:val="18"/>
              </w:rPr>
              <w:t>1</w:t>
            </w:r>
          </w:p>
        </w:tc>
        <w:tc>
          <w:tcPr>
            <w:tcW w:w="1013" w:type="pct"/>
            <w:noWrap/>
            <w:vAlign w:val="center"/>
          </w:tcPr>
          <w:p w14:paraId="0B94F8F1" w14:textId="6B10F86E" w:rsidR="006B51FE" w:rsidRPr="006F0C9D" w:rsidRDefault="006B51FE" w:rsidP="006B51FE">
            <w:pPr>
              <w:pStyle w:val="Sangradetextonormal"/>
              <w:ind w:left="0"/>
              <w:jc w:val="center"/>
              <w:rPr>
                <w:rFonts w:asciiTheme="minorHAnsi" w:hAnsiTheme="minorHAnsi" w:cstheme="minorHAnsi"/>
                <w:sz w:val="18"/>
                <w:szCs w:val="18"/>
                <w:lang w:val="es-ES"/>
              </w:rPr>
            </w:pPr>
            <w:r w:rsidRPr="006F0C9D">
              <w:rPr>
                <w:rFonts w:asciiTheme="minorHAnsi" w:hAnsiTheme="minorHAnsi" w:cstheme="minorHAnsi"/>
                <w:b/>
                <w:sz w:val="18"/>
                <w:szCs w:val="18"/>
              </w:rPr>
              <w:t>KBSG, S.C.</w:t>
            </w:r>
          </w:p>
        </w:tc>
        <w:tc>
          <w:tcPr>
            <w:tcW w:w="3756" w:type="pct"/>
            <w:vAlign w:val="center"/>
          </w:tcPr>
          <w:p w14:paraId="56472F36" w14:textId="19B9E018" w:rsidR="006B51FE" w:rsidRPr="006A0DDE" w:rsidRDefault="006B51FE" w:rsidP="006B51FE">
            <w:pPr>
              <w:spacing w:line="276" w:lineRule="auto"/>
              <w:jc w:val="both"/>
              <w:rPr>
                <w:rFonts w:asciiTheme="minorHAnsi" w:hAnsiTheme="minorHAnsi" w:cstheme="minorHAnsi"/>
                <w:b/>
                <w:sz w:val="16"/>
                <w:szCs w:val="16"/>
              </w:rPr>
            </w:pPr>
            <w:r w:rsidRPr="006A0DDE">
              <w:rPr>
                <w:rFonts w:asciiTheme="minorHAnsi" w:hAnsiTheme="minorHAnsi" w:cstheme="minorHAnsi"/>
                <w:b/>
                <w:sz w:val="16"/>
                <w:szCs w:val="16"/>
              </w:rPr>
              <w:t xml:space="preserve">Oferta en la partida: </w:t>
            </w:r>
            <w:r>
              <w:rPr>
                <w:rFonts w:asciiTheme="minorHAnsi" w:hAnsiTheme="minorHAnsi" w:cstheme="minorHAnsi"/>
                <w:b/>
                <w:sz w:val="16"/>
                <w:szCs w:val="16"/>
              </w:rPr>
              <w:t>1 y 2</w:t>
            </w:r>
            <w:r w:rsidRPr="006A0DDE">
              <w:rPr>
                <w:rFonts w:asciiTheme="minorHAnsi" w:hAnsiTheme="minorHAnsi" w:cstheme="minorHAnsi"/>
                <w:b/>
                <w:sz w:val="16"/>
                <w:szCs w:val="16"/>
              </w:rPr>
              <w:t>.</w:t>
            </w:r>
          </w:p>
          <w:p w14:paraId="3F964F27" w14:textId="77777777" w:rsidR="006B51FE" w:rsidRPr="006A0DDE" w:rsidRDefault="006B51FE" w:rsidP="006B51FE">
            <w:pPr>
              <w:spacing w:line="276" w:lineRule="auto"/>
              <w:jc w:val="both"/>
              <w:rPr>
                <w:rFonts w:asciiTheme="minorHAnsi" w:hAnsiTheme="minorHAnsi" w:cstheme="minorHAnsi"/>
                <w:b/>
                <w:sz w:val="16"/>
                <w:szCs w:val="16"/>
              </w:rPr>
            </w:pPr>
          </w:p>
          <w:p w14:paraId="48705922" w14:textId="77777777" w:rsidR="006B51FE" w:rsidRDefault="006B51FE" w:rsidP="006B51FE">
            <w:pPr>
              <w:spacing w:line="276" w:lineRule="auto"/>
              <w:jc w:val="both"/>
              <w:rPr>
                <w:rFonts w:asciiTheme="minorHAnsi" w:hAnsiTheme="minorHAnsi" w:cs="Arial"/>
                <w:sz w:val="16"/>
                <w:szCs w:val="16"/>
              </w:rPr>
            </w:pPr>
            <w:r w:rsidRPr="006A0DDE">
              <w:rPr>
                <w:rFonts w:asciiTheme="minorHAnsi" w:hAnsiTheme="minorHAnsi" w:cstheme="minorHAnsi"/>
                <w:b/>
                <w:sz w:val="16"/>
                <w:szCs w:val="16"/>
              </w:rPr>
              <w:t>Documentos Apartado II</w:t>
            </w:r>
            <w:r w:rsidRPr="006A0DDE">
              <w:rPr>
                <w:rFonts w:asciiTheme="minorHAnsi" w:hAnsiTheme="minorHAnsi" w:cstheme="minorHAnsi"/>
                <w:sz w:val="16"/>
                <w:szCs w:val="16"/>
              </w:rPr>
              <w:t xml:space="preserve">, presenta y </w:t>
            </w:r>
            <w:r>
              <w:rPr>
                <w:rFonts w:asciiTheme="minorHAnsi" w:hAnsiTheme="minorHAnsi" w:cstheme="minorHAnsi"/>
                <w:sz w:val="16"/>
                <w:szCs w:val="16"/>
              </w:rPr>
              <w:t xml:space="preserve">no </w:t>
            </w:r>
            <w:r w:rsidRPr="006A0DDE">
              <w:rPr>
                <w:rFonts w:asciiTheme="minorHAnsi" w:hAnsiTheme="minorHAnsi" w:cstheme="minorHAnsi"/>
                <w:sz w:val="16"/>
                <w:szCs w:val="16"/>
              </w:rPr>
              <w:t>cumple, conforme lo establecido y</w:t>
            </w:r>
            <w:r>
              <w:rPr>
                <w:rFonts w:asciiTheme="minorHAnsi" w:hAnsiTheme="minorHAnsi" w:cstheme="minorHAnsi"/>
                <w:sz w:val="16"/>
                <w:szCs w:val="16"/>
              </w:rPr>
              <w:t xml:space="preserve"> detallado en los Anexos 1 y 2 </w:t>
            </w:r>
            <w:r w:rsidRPr="003653A0">
              <w:rPr>
                <w:rFonts w:asciiTheme="minorHAnsi" w:hAnsiTheme="minorHAnsi" w:cstheme="minorHAnsi"/>
                <w:sz w:val="16"/>
                <w:szCs w:val="16"/>
              </w:rPr>
              <w:t xml:space="preserve">Anexo </w:t>
            </w:r>
            <w:r>
              <w:rPr>
                <w:rFonts w:asciiTheme="minorHAnsi" w:hAnsiTheme="minorHAnsi" w:cstheme="minorHAnsi"/>
                <w:sz w:val="16"/>
                <w:szCs w:val="16"/>
              </w:rPr>
              <w:t>2</w:t>
            </w:r>
            <w:r w:rsidRPr="003653A0">
              <w:rPr>
                <w:rFonts w:asciiTheme="minorHAnsi" w:hAnsiTheme="minorHAnsi" w:cs="Arial"/>
                <w:sz w:val="16"/>
                <w:szCs w:val="16"/>
              </w:rPr>
              <w:t xml:space="preserve">, incumplimientos que se hacen constar en el </w:t>
            </w:r>
            <w:proofErr w:type="spellStart"/>
            <w:r w:rsidRPr="003653A0">
              <w:rPr>
                <w:rFonts w:asciiTheme="minorHAnsi" w:hAnsiTheme="minorHAnsi" w:cs="Arial"/>
                <w:sz w:val="16"/>
                <w:szCs w:val="16"/>
              </w:rPr>
              <w:t>dictámen</w:t>
            </w:r>
            <w:proofErr w:type="spellEnd"/>
            <w:r w:rsidRPr="003653A0">
              <w:rPr>
                <w:rFonts w:asciiTheme="minorHAnsi" w:hAnsiTheme="minorHAnsi" w:cs="Arial"/>
                <w:sz w:val="16"/>
                <w:szCs w:val="16"/>
              </w:rPr>
              <w:t xml:space="preserve"> correspondiente</w:t>
            </w:r>
            <w:r w:rsidRPr="003653A0">
              <w:rPr>
                <w:rFonts w:asciiTheme="minorHAnsi" w:hAnsiTheme="minorHAnsi" w:cs="Arial"/>
                <w:b/>
                <w:sz w:val="16"/>
                <w:szCs w:val="16"/>
              </w:rPr>
              <w:t xml:space="preserve">, </w:t>
            </w:r>
            <w:r w:rsidRPr="003653A0">
              <w:rPr>
                <w:rFonts w:asciiTheme="minorHAnsi" w:hAnsiTheme="minorHAnsi" w:cs="Arial"/>
                <w:sz w:val="16"/>
                <w:szCs w:val="16"/>
              </w:rPr>
              <w:t>en específico:</w:t>
            </w:r>
          </w:p>
          <w:p w14:paraId="1918397B" w14:textId="77777777" w:rsidR="006B51FE" w:rsidRPr="003653A0" w:rsidRDefault="006B51FE" w:rsidP="006B51FE">
            <w:pPr>
              <w:spacing w:line="276" w:lineRule="auto"/>
              <w:jc w:val="both"/>
              <w:rPr>
                <w:rFonts w:asciiTheme="minorHAnsi" w:hAnsiTheme="minorHAnsi" w:cs="Arial"/>
                <w:sz w:val="16"/>
                <w:szCs w:val="16"/>
              </w:rPr>
            </w:pPr>
          </w:p>
          <w:p w14:paraId="5161EC23" w14:textId="55EE11F4" w:rsidR="006B51FE" w:rsidRPr="0018771B" w:rsidRDefault="006B51FE" w:rsidP="006B51FE">
            <w:pPr>
              <w:spacing w:line="276" w:lineRule="auto"/>
              <w:jc w:val="both"/>
              <w:rPr>
                <w:rFonts w:asciiTheme="minorHAnsi" w:hAnsiTheme="minorHAnsi" w:cs="Arial"/>
                <w:b/>
                <w:sz w:val="16"/>
                <w:szCs w:val="16"/>
              </w:rPr>
            </w:pPr>
            <w:r w:rsidRPr="0018771B">
              <w:rPr>
                <w:rFonts w:asciiTheme="minorHAnsi" w:hAnsiTheme="minorHAnsi" w:cs="Arial"/>
                <w:b/>
                <w:sz w:val="16"/>
                <w:szCs w:val="16"/>
              </w:rPr>
              <w:t xml:space="preserve">Anexo </w:t>
            </w:r>
            <w:proofErr w:type="gramStart"/>
            <w:r w:rsidRPr="0018771B">
              <w:rPr>
                <w:rFonts w:asciiTheme="minorHAnsi" w:hAnsiTheme="minorHAnsi" w:cs="Arial"/>
                <w:b/>
                <w:sz w:val="16"/>
                <w:szCs w:val="16"/>
              </w:rPr>
              <w:t>1 ,</w:t>
            </w:r>
            <w:proofErr w:type="gramEnd"/>
            <w:r w:rsidRPr="0018771B">
              <w:rPr>
                <w:rFonts w:asciiTheme="minorHAnsi" w:hAnsiTheme="minorHAnsi" w:cs="Arial"/>
                <w:b/>
                <w:sz w:val="16"/>
                <w:szCs w:val="16"/>
              </w:rPr>
              <w:t xml:space="preserve"> Análisis Técnico </w:t>
            </w:r>
          </w:p>
          <w:p w14:paraId="29339888" w14:textId="4CB0A4BF" w:rsidR="006A0576" w:rsidRPr="0018771B" w:rsidRDefault="006A0576" w:rsidP="00ED3EFA">
            <w:pPr>
              <w:pStyle w:val="Prrafodelista"/>
              <w:numPr>
                <w:ilvl w:val="0"/>
                <w:numId w:val="20"/>
              </w:numPr>
              <w:jc w:val="both"/>
              <w:rPr>
                <w:rFonts w:asciiTheme="minorHAnsi" w:hAnsiTheme="minorHAnsi" w:cs="Arial"/>
                <w:b/>
                <w:sz w:val="16"/>
                <w:szCs w:val="16"/>
              </w:rPr>
            </w:pPr>
            <w:r w:rsidRPr="0018771B">
              <w:rPr>
                <w:rFonts w:asciiTheme="minorHAnsi" w:eastAsia="Calibri" w:hAnsiTheme="minorHAnsi" w:cs="Arial"/>
                <w:b/>
                <w:color w:val="000000"/>
                <w:sz w:val="16"/>
                <w:szCs w:val="16"/>
              </w:rPr>
              <w:t xml:space="preserve">Punto II.7. </w:t>
            </w:r>
            <w:r w:rsidRPr="0018771B">
              <w:rPr>
                <w:rFonts w:asciiTheme="minorHAnsi" w:eastAsia="Calibri" w:hAnsiTheme="minorHAnsi" w:cs="Arial"/>
                <w:color w:val="000000"/>
                <w:sz w:val="16"/>
                <w:szCs w:val="16"/>
              </w:rPr>
              <w:t xml:space="preserve">Especificaciones técnicas: Anexo “1”. </w:t>
            </w:r>
            <w:r w:rsidR="00ED3EFA" w:rsidRPr="0018771B">
              <w:rPr>
                <w:rFonts w:asciiTheme="minorHAnsi" w:eastAsia="Calibri" w:hAnsiTheme="minorHAnsi" w:cs="Arial"/>
                <w:b/>
                <w:color w:val="000000"/>
                <w:sz w:val="16"/>
                <w:szCs w:val="16"/>
              </w:rPr>
              <w:t>No presenta la documentación comprobatoria solicitada en la documentación requerida en los puntos 1, 2 y 3, únicamente presenta un Certificado en Contabilidad y Auditoría Gubernamental emitido por el IMCP para ambas partidas.</w:t>
            </w:r>
          </w:p>
          <w:p w14:paraId="27F75202" w14:textId="09E34289" w:rsidR="006A0576" w:rsidRPr="0018771B" w:rsidRDefault="006A0576" w:rsidP="006A0576">
            <w:pPr>
              <w:pStyle w:val="Prrafodelista"/>
              <w:numPr>
                <w:ilvl w:val="0"/>
                <w:numId w:val="20"/>
              </w:numPr>
              <w:jc w:val="both"/>
              <w:rPr>
                <w:rFonts w:asciiTheme="minorHAnsi" w:hAnsiTheme="minorHAnsi" w:cs="Arial"/>
                <w:b/>
                <w:sz w:val="16"/>
                <w:szCs w:val="16"/>
              </w:rPr>
            </w:pPr>
            <w:r w:rsidRPr="0018771B">
              <w:rPr>
                <w:rFonts w:asciiTheme="minorHAnsi" w:eastAsia="Calibri" w:hAnsiTheme="minorHAnsi" w:cs="Arial"/>
                <w:b/>
                <w:color w:val="000000"/>
                <w:sz w:val="16"/>
                <w:szCs w:val="16"/>
              </w:rPr>
              <w:t xml:space="preserve">Punto II.8. </w:t>
            </w:r>
            <w:r w:rsidRPr="0018771B">
              <w:rPr>
                <w:rFonts w:asciiTheme="minorHAnsi" w:eastAsia="Calibri" w:hAnsiTheme="minorHAnsi" w:cs="Arial"/>
                <w:color w:val="000000"/>
                <w:sz w:val="16"/>
                <w:szCs w:val="16"/>
              </w:rPr>
              <w:t xml:space="preserve">Tiempo y lugar de entrega de los servicios: Anexo “2”. </w:t>
            </w:r>
            <w:r w:rsidRPr="0018771B">
              <w:rPr>
                <w:rFonts w:asciiTheme="minorHAnsi" w:eastAsia="Calibri" w:hAnsiTheme="minorHAnsi" w:cs="Arial"/>
                <w:b/>
                <w:color w:val="000000"/>
                <w:sz w:val="16"/>
                <w:szCs w:val="16"/>
              </w:rPr>
              <w:t>No presenta</w:t>
            </w:r>
          </w:p>
          <w:p w14:paraId="48E8942D" w14:textId="78CA46A9" w:rsidR="0018771B" w:rsidRPr="0018771B" w:rsidRDefault="0018771B" w:rsidP="0018771B">
            <w:pPr>
              <w:pStyle w:val="Prrafodelista"/>
              <w:numPr>
                <w:ilvl w:val="0"/>
                <w:numId w:val="20"/>
              </w:numPr>
              <w:jc w:val="both"/>
              <w:rPr>
                <w:rFonts w:asciiTheme="minorHAnsi" w:hAnsiTheme="minorHAnsi" w:cs="Arial"/>
                <w:b/>
                <w:sz w:val="16"/>
                <w:szCs w:val="16"/>
              </w:rPr>
            </w:pPr>
            <w:r w:rsidRPr="0018771B">
              <w:rPr>
                <w:rFonts w:asciiTheme="minorHAnsi" w:eastAsia="Calibri" w:hAnsiTheme="minorHAnsi" w:cs="Arial"/>
                <w:b/>
                <w:color w:val="000000"/>
                <w:sz w:val="16"/>
                <w:szCs w:val="16"/>
              </w:rPr>
              <w:t xml:space="preserve">Punto II.10. </w:t>
            </w:r>
            <w:r w:rsidRPr="0018771B">
              <w:rPr>
                <w:rFonts w:asciiTheme="minorHAnsi" w:eastAsia="Calibri" w:hAnsiTheme="minorHAnsi" w:cs="Arial"/>
                <w:color w:val="000000"/>
                <w:sz w:val="16"/>
                <w:szCs w:val="16"/>
              </w:rPr>
              <w:t xml:space="preserve">Constancia de experiencia en elaboración de dictámenes (por medio de facturas o evidencias de prestación de servicio. </w:t>
            </w:r>
            <w:r w:rsidRPr="0018771B">
              <w:rPr>
                <w:rFonts w:asciiTheme="minorHAnsi" w:eastAsia="Calibri" w:hAnsiTheme="minorHAnsi" w:cs="Arial"/>
                <w:b/>
                <w:color w:val="000000"/>
                <w:sz w:val="16"/>
                <w:szCs w:val="16"/>
              </w:rPr>
              <w:t>No presenta los documentos que acrediten el número de trabajadores en empresas dictaminadas, no acredita las cantidades solicitadas en materia de Asesoría y Dictaminación.</w:t>
            </w:r>
          </w:p>
          <w:p w14:paraId="3DD3C2F8" w14:textId="090E7F2E" w:rsidR="0018771B" w:rsidRPr="0018771B" w:rsidRDefault="0018771B" w:rsidP="0018771B">
            <w:pPr>
              <w:pStyle w:val="Prrafodelista"/>
              <w:numPr>
                <w:ilvl w:val="0"/>
                <w:numId w:val="20"/>
              </w:numPr>
              <w:jc w:val="both"/>
              <w:rPr>
                <w:rFonts w:asciiTheme="minorHAnsi" w:hAnsiTheme="minorHAnsi" w:cs="Arial"/>
                <w:b/>
                <w:sz w:val="16"/>
                <w:szCs w:val="16"/>
              </w:rPr>
            </w:pPr>
            <w:r w:rsidRPr="0018771B">
              <w:rPr>
                <w:rFonts w:asciiTheme="minorHAnsi" w:eastAsia="Calibri" w:hAnsiTheme="minorHAnsi" w:cs="Arial"/>
                <w:b/>
                <w:color w:val="000000"/>
                <w:sz w:val="16"/>
                <w:szCs w:val="16"/>
              </w:rPr>
              <w:t xml:space="preserve">Punto II.11. </w:t>
            </w:r>
            <w:r w:rsidRPr="0018771B">
              <w:rPr>
                <w:rFonts w:asciiTheme="minorHAnsi" w:eastAsia="Calibri" w:hAnsiTheme="minorHAnsi" w:cs="Arial"/>
                <w:color w:val="000000"/>
                <w:sz w:val="16"/>
                <w:szCs w:val="16"/>
              </w:rPr>
              <w:t xml:space="preserve">Para la partida 2, Certificado general SEP. </w:t>
            </w:r>
            <w:r w:rsidRPr="0018771B">
              <w:rPr>
                <w:rFonts w:asciiTheme="minorHAnsi" w:eastAsia="Calibri" w:hAnsiTheme="minorHAnsi" w:cs="Arial"/>
                <w:b/>
                <w:color w:val="000000"/>
                <w:sz w:val="16"/>
                <w:szCs w:val="16"/>
              </w:rPr>
              <w:t>No presenta el documento de la Certificación de la S.E.P.</w:t>
            </w:r>
          </w:p>
          <w:p w14:paraId="6B66087E" w14:textId="68314C47" w:rsidR="0018771B" w:rsidRPr="0018771B" w:rsidRDefault="0018771B" w:rsidP="0018771B">
            <w:pPr>
              <w:pStyle w:val="Prrafodelista"/>
              <w:numPr>
                <w:ilvl w:val="0"/>
                <w:numId w:val="20"/>
              </w:numPr>
              <w:jc w:val="both"/>
              <w:rPr>
                <w:rFonts w:asciiTheme="minorHAnsi" w:hAnsiTheme="minorHAnsi" w:cs="Arial"/>
                <w:b/>
                <w:sz w:val="16"/>
                <w:szCs w:val="16"/>
              </w:rPr>
            </w:pPr>
            <w:r w:rsidRPr="0018771B">
              <w:rPr>
                <w:rFonts w:asciiTheme="minorHAnsi" w:eastAsia="Calibri" w:hAnsiTheme="minorHAnsi" w:cs="Arial"/>
                <w:b/>
                <w:color w:val="000000"/>
                <w:sz w:val="16"/>
                <w:szCs w:val="16"/>
              </w:rPr>
              <w:lastRenderedPageBreak/>
              <w:t xml:space="preserve">Punto II.12. </w:t>
            </w:r>
            <w:r w:rsidRPr="0018771B">
              <w:rPr>
                <w:rFonts w:asciiTheme="minorHAnsi" w:eastAsia="Calibri" w:hAnsiTheme="minorHAnsi" w:cs="Arial"/>
                <w:color w:val="000000"/>
                <w:sz w:val="16"/>
                <w:szCs w:val="16"/>
              </w:rPr>
              <w:t xml:space="preserve">Para la partida 2, Registro como dictaminadores ante el IMSS e INFONAVIT. </w:t>
            </w:r>
            <w:r w:rsidRPr="0018771B">
              <w:rPr>
                <w:rFonts w:asciiTheme="minorHAnsi" w:eastAsia="Calibri" w:hAnsiTheme="minorHAnsi" w:cs="Arial"/>
                <w:b/>
                <w:color w:val="000000"/>
                <w:sz w:val="16"/>
                <w:szCs w:val="16"/>
              </w:rPr>
              <w:t>No presenta los registros solicitados para dictaminación</w:t>
            </w:r>
          </w:p>
          <w:p w14:paraId="57724E7F" w14:textId="49074028" w:rsidR="0018771B" w:rsidRPr="0016396D" w:rsidRDefault="0018771B" w:rsidP="0018771B">
            <w:pPr>
              <w:pStyle w:val="Prrafodelista"/>
              <w:numPr>
                <w:ilvl w:val="0"/>
                <w:numId w:val="20"/>
              </w:numPr>
              <w:jc w:val="both"/>
              <w:rPr>
                <w:rFonts w:asciiTheme="minorHAnsi" w:hAnsiTheme="minorHAnsi" w:cs="Arial"/>
                <w:b/>
                <w:sz w:val="16"/>
                <w:szCs w:val="16"/>
              </w:rPr>
            </w:pPr>
            <w:r w:rsidRPr="0016396D">
              <w:rPr>
                <w:rFonts w:asciiTheme="minorHAnsi" w:eastAsia="Calibri" w:hAnsiTheme="minorHAnsi" w:cs="Arial"/>
                <w:b/>
                <w:color w:val="000000"/>
                <w:sz w:val="16"/>
                <w:szCs w:val="16"/>
              </w:rPr>
              <w:t xml:space="preserve">Punto II.13. </w:t>
            </w:r>
            <w:r w:rsidRPr="0016396D">
              <w:rPr>
                <w:rFonts w:asciiTheme="minorHAnsi" w:eastAsia="Calibri" w:hAnsiTheme="minorHAnsi" w:cs="Arial"/>
                <w:color w:val="000000"/>
                <w:sz w:val="16"/>
                <w:szCs w:val="16"/>
              </w:rPr>
              <w:t xml:space="preserve">Documentos adicionales de la experiencia laboral relacionada con el servicio. </w:t>
            </w:r>
            <w:r w:rsidRPr="0016396D">
              <w:rPr>
                <w:rFonts w:asciiTheme="minorHAnsi" w:eastAsia="Calibri" w:hAnsiTheme="minorHAnsi" w:cs="Arial"/>
                <w:b/>
                <w:color w:val="000000"/>
                <w:sz w:val="16"/>
                <w:szCs w:val="16"/>
              </w:rPr>
              <w:t>No presenta documentos comprobatorios, títulos y cédulas, plantilla de al menos 25 personas, emisiones del SUA de los trabajadores.</w:t>
            </w:r>
          </w:p>
          <w:p w14:paraId="0ABA37D9" w14:textId="61741BAC" w:rsidR="0018771B" w:rsidRPr="0016396D" w:rsidRDefault="006A0576" w:rsidP="0018771B">
            <w:pPr>
              <w:pStyle w:val="Prrafodelista"/>
              <w:numPr>
                <w:ilvl w:val="0"/>
                <w:numId w:val="20"/>
              </w:numPr>
              <w:spacing w:line="276" w:lineRule="auto"/>
              <w:jc w:val="both"/>
              <w:rPr>
                <w:rFonts w:asciiTheme="minorHAnsi" w:hAnsiTheme="minorHAnsi" w:cs="Arial"/>
                <w:sz w:val="16"/>
                <w:szCs w:val="16"/>
              </w:rPr>
            </w:pPr>
            <w:r w:rsidRPr="0016396D">
              <w:rPr>
                <w:rFonts w:asciiTheme="minorHAnsi" w:eastAsia="Calibri" w:hAnsiTheme="minorHAnsi" w:cs="Arial"/>
                <w:b/>
                <w:color w:val="000000"/>
                <w:sz w:val="16"/>
                <w:szCs w:val="16"/>
              </w:rPr>
              <w:t xml:space="preserve">Punto II.15. </w:t>
            </w:r>
            <w:r w:rsidRPr="0016396D">
              <w:rPr>
                <w:rFonts w:asciiTheme="minorHAnsi" w:eastAsia="Calibri" w:hAnsiTheme="minorHAnsi" w:cs="Arial"/>
                <w:color w:val="000000"/>
                <w:sz w:val="16"/>
                <w:szCs w:val="16"/>
              </w:rPr>
              <w:t xml:space="preserve">Propuesta </w:t>
            </w:r>
            <w:r w:rsidRPr="0016396D">
              <w:rPr>
                <w:rFonts w:asciiTheme="minorHAnsi" w:eastAsia="Calibri" w:hAnsiTheme="minorHAnsi" w:cs="Arial"/>
                <w:sz w:val="16"/>
                <w:szCs w:val="16"/>
              </w:rPr>
              <w:t xml:space="preserve">económica: Anexo “4”. </w:t>
            </w:r>
            <w:r w:rsidRPr="0016396D">
              <w:rPr>
                <w:rFonts w:asciiTheme="minorHAnsi" w:eastAsia="Calibri" w:hAnsiTheme="minorHAnsi" w:cs="Arial"/>
                <w:b/>
                <w:sz w:val="16"/>
                <w:szCs w:val="16"/>
              </w:rPr>
              <w:t>No presenta</w:t>
            </w:r>
            <w:r w:rsidR="0016396D" w:rsidRPr="0016396D">
              <w:rPr>
                <w:rFonts w:asciiTheme="minorHAnsi" w:eastAsia="Calibri" w:hAnsiTheme="minorHAnsi" w:cs="Arial"/>
                <w:b/>
                <w:sz w:val="16"/>
                <w:szCs w:val="16"/>
              </w:rPr>
              <w:t xml:space="preserve"> formato</w:t>
            </w:r>
            <w:r w:rsidR="0018771B" w:rsidRPr="0016396D">
              <w:rPr>
                <w:rFonts w:asciiTheme="minorHAnsi" w:eastAsia="Calibri" w:hAnsiTheme="minorHAnsi" w:cs="Arial"/>
                <w:b/>
                <w:sz w:val="16"/>
                <w:szCs w:val="16"/>
              </w:rPr>
              <w:t xml:space="preserve">, </w:t>
            </w:r>
            <w:r w:rsidR="0018771B" w:rsidRPr="0016396D">
              <w:rPr>
                <w:rFonts w:asciiTheme="minorHAnsi" w:eastAsia="Calibri" w:hAnsiTheme="minorHAnsi" w:cstheme="minorHAnsi"/>
                <w:b/>
                <w:sz w:val="16"/>
                <w:szCs w:val="16"/>
              </w:rPr>
              <w:t>ni especifica importes por partida</w:t>
            </w:r>
            <w:r w:rsidR="0016396D" w:rsidRPr="0016396D">
              <w:rPr>
                <w:rFonts w:asciiTheme="minorHAnsi" w:eastAsia="Calibri" w:hAnsiTheme="minorHAnsi" w:cstheme="minorHAnsi"/>
                <w:b/>
                <w:sz w:val="16"/>
                <w:szCs w:val="16"/>
              </w:rPr>
              <w:t>.</w:t>
            </w:r>
          </w:p>
          <w:p w14:paraId="21198E44" w14:textId="77777777" w:rsidR="00E92759" w:rsidRPr="0016396D" w:rsidRDefault="00E92759" w:rsidP="00E92759">
            <w:pPr>
              <w:pStyle w:val="Prrafodelista"/>
              <w:spacing w:line="276" w:lineRule="auto"/>
              <w:ind w:left="720"/>
              <w:jc w:val="both"/>
              <w:rPr>
                <w:rFonts w:asciiTheme="minorHAnsi" w:hAnsiTheme="minorHAnsi" w:cs="Arial"/>
                <w:sz w:val="16"/>
                <w:szCs w:val="16"/>
              </w:rPr>
            </w:pPr>
          </w:p>
          <w:p w14:paraId="30318680" w14:textId="77777777" w:rsidR="006B51FE" w:rsidRPr="0016396D" w:rsidRDefault="006B51FE" w:rsidP="006B51FE">
            <w:pPr>
              <w:spacing w:line="276" w:lineRule="auto"/>
              <w:jc w:val="both"/>
              <w:rPr>
                <w:rFonts w:asciiTheme="minorHAnsi" w:hAnsiTheme="minorHAnsi" w:cs="Arial"/>
                <w:b/>
                <w:sz w:val="16"/>
                <w:szCs w:val="16"/>
              </w:rPr>
            </w:pPr>
            <w:r w:rsidRPr="0016396D">
              <w:rPr>
                <w:rFonts w:asciiTheme="minorHAnsi" w:hAnsiTheme="minorHAnsi" w:cs="Arial"/>
                <w:b/>
                <w:sz w:val="16"/>
                <w:szCs w:val="16"/>
              </w:rPr>
              <w:t xml:space="preserve">Anexo 2, Análisis de la documentación administrativa: </w:t>
            </w:r>
          </w:p>
          <w:p w14:paraId="7701AB9F" w14:textId="77777777" w:rsidR="006B51FE" w:rsidRPr="0016396D" w:rsidRDefault="006B51FE" w:rsidP="006B51FE">
            <w:pPr>
              <w:spacing w:line="276" w:lineRule="auto"/>
              <w:jc w:val="both"/>
              <w:rPr>
                <w:rFonts w:asciiTheme="minorHAnsi" w:hAnsiTheme="minorHAnsi" w:cs="Arial"/>
                <w:b/>
                <w:sz w:val="16"/>
                <w:szCs w:val="16"/>
              </w:rPr>
            </w:pPr>
          </w:p>
          <w:p w14:paraId="1621EBC6" w14:textId="013D7C15" w:rsidR="006B51FE" w:rsidRPr="0016396D" w:rsidRDefault="001B13E8" w:rsidP="001B13E8">
            <w:pPr>
              <w:pStyle w:val="Prrafodelista"/>
              <w:numPr>
                <w:ilvl w:val="0"/>
                <w:numId w:val="20"/>
              </w:numPr>
              <w:jc w:val="both"/>
              <w:rPr>
                <w:rFonts w:asciiTheme="minorHAnsi" w:hAnsiTheme="minorHAnsi" w:cs="Arial"/>
                <w:b/>
                <w:sz w:val="16"/>
                <w:szCs w:val="16"/>
              </w:rPr>
            </w:pPr>
            <w:r w:rsidRPr="0016396D">
              <w:rPr>
                <w:rFonts w:asciiTheme="minorHAnsi" w:eastAsia="Calibri" w:hAnsiTheme="minorHAnsi" w:cs="Arial"/>
                <w:b/>
                <w:color w:val="000000"/>
                <w:sz w:val="16"/>
                <w:szCs w:val="16"/>
              </w:rPr>
              <w:t>Punto II.1.</w:t>
            </w:r>
            <w:r w:rsidR="006B51FE" w:rsidRPr="0016396D">
              <w:rPr>
                <w:rFonts w:asciiTheme="minorHAnsi" w:eastAsia="Calibri" w:hAnsiTheme="minorHAnsi" w:cs="Arial"/>
                <w:b/>
                <w:color w:val="000000"/>
                <w:sz w:val="16"/>
                <w:szCs w:val="16"/>
              </w:rPr>
              <w:t xml:space="preserve"> </w:t>
            </w:r>
            <w:r w:rsidRPr="0016396D">
              <w:rPr>
                <w:rFonts w:asciiTheme="minorHAnsi" w:eastAsia="Calibri" w:hAnsiTheme="minorHAnsi" w:cs="Arial"/>
                <w:color w:val="000000"/>
                <w:sz w:val="16"/>
                <w:szCs w:val="16"/>
              </w:rPr>
              <w:t>Acreditación y representación: Anexo “3”</w:t>
            </w:r>
            <w:r w:rsidR="006B51FE" w:rsidRPr="0016396D">
              <w:rPr>
                <w:rFonts w:asciiTheme="minorHAnsi" w:eastAsia="Calibri" w:hAnsiTheme="minorHAnsi" w:cs="Arial"/>
                <w:color w:val="000000"/>
                <w:sz w:val="16"/>
                <w:szCs w:val="16"/>
              </w:rPr>
              <w:t xml:space="preserve">. </w:t>
            </w:r>
            <w:r w:rsidR="006B51FE" w:rsidRPr="0016396D">
              <w:rPr>
                <w:rFonts w:asciiTheme="minorHAnsi" w:eastAsia="Calibri" w:hAnsiTheme="minorHAnsi" w:cs="Arial"/>
                <w:b/>
                <w:color w:val="000000"/>
                <w:sz w:val="16"/>
                <w:szCs w:val="16"/>
              </w:rPr>
              <w:t>No presenta</w:t>
            </w:r>
          </w:p>
          <w:p w14:paraId="74F2A486" w14:textId="3888840F" w:rsidR="001B13E8" w:rsidRPr="0016396D" w:rsidRDefault="001B13E8" w:rsidP="001B13E8">
            <w:pPr>
              <w:pStyle w:val="Prrafodelista"/>
              <w:numPr>
                <w:ilvl w:val="0"/>
                <w:numId w:val="20"/>
              </w:numPr>
              <w:jc w:val="both"/>
              <w:rPr>
                <w:rFonts w:asciiTheme="minorHAnsi" w:hAnsiTheme="minorHAnsi" w:cs="Arial"/>
                <w:b/>
                <w:sz w:val="16"/>
                <w:szCs w:val="16"/>
              </w:rPr>
            </w:pPr>
            <w:r w:rsidRPr="0016396D">
              <w:rPr>
                <w:rFonts w:asciiTheme="minorHAnsi" w:eastAsia="Calibri" w:hAnsiTheme="minorHAnsi" w:cs="Arial"/>
                <w:b/>
                <w:color w:val="000000"/>
                <w:sz w:val="16"/>
                <w:szCs w:val="16"/>
              </w:rPr>
              <w:t xml:space="preserve">Punto II.1.1 </w:t>
            </w:r>
            <w:r w:rsidRPr="0016396D">
              <w:rPr>
                <w:rFonts w:asciiTheme="minorHAnsi" w:eastAsia="Calibri" w:hAnsiTheme="minorHAnsi" w:cs="Arial"/>
                <w:color w:val="000000"/>
                <w:sz w:val="16"/>
                <w:szCs w:val="16"/>
              </w:rPr>
              <w:t xml:space="preserve">Correo electrónico del licitante. “Anexo 10”. </w:t>
            </w:r>
            <w:r w:rsidRPr="0016396D">
              <w:rPr>
                <w:rFonts w:asciiTheme="minorHAnsi" w:eastAsia="Calibri" w:hAnsiTheme="minorHAnsi" w:cs="Arial"/>
                <w:b/>
                <w:color w:val="000000"/>
                <w:sz w:val="16"/>
                <w:szCs w:val="16"/>
              </w:rPr>
              <w:t>No presenta</w:t>
            </w:r>
            <w:r w:rsidR="0018771B" w:rsidRPr="0016396D">
              <w:rPr>
                <w:rFonts w:asciiTheme="minorHAnsi" w:eastAsia="Calibri" w:hAnsiTheme="minorHAnsi" w:cs="Arial"/>
                <w:b/>
                <w:color w:val="000000"/>
                <w:sz w:val="16"/>
                <w:szCs w:val="16"/>
              </w:rPr>
              <w:t>, no es causa de desechamiento.</w:t>
            </w:r>
          </w:p>
          <w:p w14:paraId="3B6BA9E7" w14:textId="7835A3E9" w:rsidR="001B13E8" w:rsidRPr="0016396D" w:rsidRDefault="001B13E8" w:rsidP="001B13E8">
            <w:pPr>
              <w:pStyle w:val="Prrafodelista"/>
              <w:numPr>
                <w:ilvl w:val="0"/>
                <w:numId w:val="20"/>
              </w:numPr>
              <w:jc w:val="both"/>
              <w:rPr>
                <w:rFonts w:asciiTheme="minorHAnsi" w:hAnsiTheme="minorHAnsi" w:cs="Arial"/>
                <w:b/>
                <w:sz w:val="16"/>
                <w:szCs w:val="16"/>
              </w:rPr>
            </w:pPr>
            <w:r w:rsidRPr="0016396D">
              <w:rPr>
                <w:rFonts w:asciiTheme="minorHAnsi" w:eastAsia="Calibri" w:hAnsiTheme="minorHAnsi" w:cs="Arial"/>
                <w:b/>
                <w:color w:val="000000"/>
                <w:sz w:val="16"/>
                <w:szCs w:val="16"/>
              </w:rPr>
              <w:t xml:space="preserve">Punto II.2.2 </w:t>
            </w:r>
            <w:r w:rsidRPr="0016396D">
              <w:rPr>
                <w:rFonts w:asciiTheme="minorHAnsi" w:eastAsia="Calibri" w:hAnsiTheme="minorHAnsi" w:cstheme="minorHAnsi"/>
                <w:color w:val="000000"/>
                <w:sz w:val="16"/>
                <w:szCs w:val="16"/>
              </w:rPr>
              <w:t>RFC: del Representante Legal de la empresa.</w:t>
            </w:r>
            <w:r w:rsidRPr="0016396D">
              <w:rPr>
                <w:rFonts w:asciiTheme="minorHAnsi" w:eastAsia="Calibri" w:hAnsiTheme="minorHAnsi" w:cs="Arial"/>
                <w:color w:val="000000"/>
                <w:sz w:val="16"/>
                <w:szCs w:val="16"/>
              </w:rPr>
              <w:t xml:space="preserve"> </w:t>
            </w:r>
            <w:r w:rsidRPr="0016396D">
              <w:rPr>
                <w:rFonts w:asciiTheme="minorHAnsi" w:eastAsia="Calibri" w:hAnsiTheme="minorHAnsi" w:cs="Arial"/>
                <w:b/>
                <w:color w:val="000000"/>
                <w:sz w:val="16"/>
                <w:szCs w:val="16"/>
              </w:rPr>
              <w:t>No presenta</w:t>
            </w:r>
          </w:p>
          <w:p w14:paraId="6CAEBF00" w14:textId="5E08CBA9" w:rsidR="001B13E8" w:rsidRPr="0016396D" w:rsidRDefault="001B13E8" w:rsidP="001B13E8">
            <w:pPr>
              <w:pStyle w:val="Prrafodelista"/>
              <w:numPr>
                <w:ilvl w:val="0"/>
                <w:numId w:val="20"/>
              </w:numPr>
              <w:jc w:val="both"/>
              <w:rPr>
                <w:rFonts w:asciiTheme="minorHAnsi" w:hAnsiTheme="minorHAnsi" w:cs="Arial"/>
                <w:b/>
                <w:sz w:val="16"/>
                <w:szCs w:val="16"/>
              </w:rPr>
            </w:pPr>
            <w:r w:rsidRPr="0016396D">
              <w:rPr>
                <w:rFonts w:asciiTheme="minorHAnsi" w:eastAsia="Calibri" w:hAnsiTheme="minorHAnsi" w:cs="Arial"/>
                <w:b/>
                <w:color w:val="000000"/>
                <w:sz w:val="16"/>
                <w:szCs w:val="16"/>
              </w:rPr>
              <w:t xml:space="preserve">Punto II.3 </w:t>
            </w:r>
            <w:r w:rsidRPr="0016396D">
              <w:rPr>
                <w:rFonts w:asciiTheme="minorHAnsi" w:eastAsia="Calibri" w:hAnsiTheme="minorHAnsi" w:cstheme="minorHAnsi"/>
                <w:color w:val="000000"/>
                <w:sz w:val="16"/>
                <w:szCs w:val="16"/>
              </w:rPr>
              <w:t>Manifiesto: Anexo “5”.</w:t>
            </w:r>
            <w:r w:rsidRPr="0016396D">
              <w:rPr>
                <w:rFonts w:asciiTheme="minorHAnsi" w:eastAsia="Calibri" w:hAnsiTheme="minorHAnsi" w:cs="Arial"/>
                <w:color w:val="000000"/>
                <w:sz w:val="16"/>
                <w:szCs w:val="16"/>
              </w:rPr>
              <w:t xml:space="preserve"> </w:t>
            </w:r>
            <w:r w:rsidRPr="0016396D">
              <w:rPr>
                <w:rFonts w:asciiTheme="minorHAnsi" w:eastAsia="Calibri" w:hAnsiTheme="minorHAnsi" w:cs="Arial"/>
                <w:b/>
                <w:color w:val="000000"/>
                <w:sz w:val="16"/>
                <w:szCs w:val="16"/>
              </w:rPr>
              <w:t>No presenta</w:t>
            </w:r>
          </w:p>
          <w:p w14:paraId="586D9D75" w14:textId="4A4DD782" w:rsidR="001B13E8" w:rsidRPr="0016396D" w:rsidRDefault="001B13E8" w:rsidP="001B13E8">
            <w:pPr>
              <w:pStyle w:val="Prrafodelista"/>
              <w:numPr>
                <w:ilvl w:val="0"/>
                <w:numId w:val="20"/>
              </w:numPr>
              <w:jc w:val="both"/>
              <w:rPr>
                <w:rFonts w:asciiTheme="minorHAnsi" w:hAnsiTheme="minorHAnsi" w:cs="Arial"/>
                <w:b/>
                <w:sz w:val="16"/>
                <w:szCs w:val="16"/>
              </w:rPr>
            </w:pPr>
            <w:r w:rsidRPr="0016396D">
              <w:rPr>
                <w:rFonts w:asciiTheme="minorHAnsi" w:eastAsia="Calibri" w:hAnsiTheme="minorHAnsi" w:cs="Arial"/>
                <w:b/>
                <w:color w:val="000000"/>
                <w:sz w:val="16"/>
                <w:szCs w:val="16"/>
              </w:rPr>
              <w:t xml:space="preserve">Punto II.4 </w:t>
            </w:r>
            <w:r w:rsidRPr="0016396D">
              <w:rPr>
                <w:rFonts w:asciiTheme="minorHAnsi" w:eastAsia="Calibri" w:hAnsiTheme="minorHAnsi" w:cstheme="minorHAnsi"/>
                <w:color w:val="000000"/>
                <w:sz w:val="16"/>
                <w:szCs w:val="16"/>
              </w:rPr>
              <w:t>Formato de Fianza Anexo “8”.</w:t>
            </w:r>
            <w:r w:rsidRPr="0016396D">
              <w:rPr>
                <w:rFonts w:asciiTheme="minorHAnsi" w:eastAsia="Calibri" w:hAnsiTheme="minorHAnsi" w:cs="Arial"/>
                <w:color w:val="000000"/>
                <w:sz w:val="16"/>
                <w:szCs w:val="16"/>
              </w:rPr>
              <w:t xml:space="preserve"> </w:t>
            </w:r>
            <w:r w:rsidRPr="0016396D">
              <w:rPr>
                <w:rFonts w:asciiTheme="minorHAnsi" w:eastAsia="Calibri" w:hAnsiTheme="minorHAnsi" w:cs="Arial"/>
                <w:b/>
                <w:color w:val="000000"/>
                <w:sz w:val="16"/>
                <w:szCs w:val="16"/>
              </w:rPr>
              <w:t>No presenta</w:t>
            </w:r>
          </w:p>
          <w:p w14:paraId="77C5666F" w14:textId="00515400" w:rsidR="001B13E8" w:rsidRPr="0016396D" w:rsidRDefault="001B13E8" w:rsidP="001B13E8">
            <w:pPr>
              <w:pStyle w:val="Prrafodelista"/>
              <w:numPr>
                <w:ilvl w:val="0"/>
                <w:numId w:val="20"/>
              </w:numPr>
              <w:jc w:val="both"/>
              <w:rPr>
                <w:rFonts w:asciiTheme="minorHAnsi" w:hAnsiTheme="minorHAnsi" w:cs="Arial"/>
                <w:b/>
                <w:sz w:val="16"/>
                <w:szCs w:val="16"/>
              </w:rPr>
            </w:pPr>
            <w:r w:rsidRPr="0016396D">
              <w:rPr>
                <w:rFonts w:asciiTheme="minorHAnsi" w:eastAsia="Calibri" w:hAnsiTheme="minorHAnsi" w:cs="Arial"/>
                <w:b/>
                <w:color w:val="000000"/>
                <w:sz w:val="16"/>
                <w:szCs w:val="16"/>
              </w:rPr>
              <w:t xml:space="preserve">Punto II.5 </w:t>
            </w:r>
            <w:proofErr w:type="spellStart"/>
            <w:r w:rsidRPr="0016396D">
              <w:rPr>
                <w:rFonts w:asciiTheme="minorHAnsi" w:eastAsia="Calibri" w:hAnsiTheme="minorHAnsi" w:cs="Arial"/>
                <w:color w:val="000000"/>
                <w:sz w:val="16"/>
                <w:szCs w:val="16"/>
              </w:rPr>
              <w:t>Curriculum</w:t>
            </w:r>
            <w:proofErr w:type="spellEnd"/>
            <w:r w:rsidRPr="0016396D">
              <w:rPr>
                <w:rFonts w:asciiTheme="minorHAnsi" w:eastAsia="Calibri" w:hAnsiTheme="minorHAnsi" w:cs="Arial"/>
                <w:color w:val="000000"/>
                <w:sz w:val="16"/>
                <w:szCs w:val="16"/>
              </w:rPr>
              <w:t xml:space="preserve"> de la empresa</w:t>
            </w:r>
            <w:r w:rsidRPr="0016396D">
              <w:rPr>
                <w:rFonts w:asciiTheme="minorHAnsi" w:eastAsia="Calibri" w:hAnsiTheme="minorHAnsi" w:cstheme="minorHAnsi"/>
                <w:color w:val="000000"/>
                <w:sz w:val="16"/>
                <w:szCs w:val="16"/>
              </w:rPr>
              <w:t>.</w:t>
            </w:r>
            <w:r w:rsidRPr="0016396D">
              <w:rPr>
                <w:rFonts w:asciiTheme="minorHAnsi" w:eastAsia="Calibri" w:hAnsiTheme="minorHAnsi" w:cs="Arial"/>
                <w:color w:val="000000"/>
                <w:sz w:val="16"/>
                <w:szCs w:val="16"/>
              </w:rPr>
              <w:t xml:space="preserve"> </w:t>
            </w:r>
            <w:r w:rsidRPr="0016396D">
              <w:rPr>
                <w:rFonts w:asciiTheme="minorHAnsi" w:eastAsia="Calibri" w:hAnsiTheme="minorHAnsi" w:cs="Arial"/>
                <w:b/>
                <w:color w:val="000000"/>
                <w:sz w:val="16"/>
                <w:szCs w:val="16"/>
              </w:rPr>
              <w:t>No presenta</w:t>
            </w:r>
          </w:p>
          <w:p w14:paraId="60D1DBAE" w14:textId="6F7310C8" w:rsidR="001B13E8" w:rsidRPr="0016396D" w:rsidRDefault="001B13E8" w:rsidP="001B13E8">
            <w:pPr>
              <w:pStyle w:val="Prrafodelista"/>
              <w:numPr>
                <w:ilvl w:val="0"/>
                <w:numId w:val="20"/>
              </w:numPr>
              <w:jc w:val="both"/>
              <w:rPr>
                <w:rFonts w:asciiTheme="minorHAnsi" w:hAnsiTheme="minorHAnsi" w:cs="Arial"/>
                <w:b/>
                <w:sz w:val="16"/>
                <w:szCs w:val="16"/>
              </w:rPr>
            </w:pPr>
            <w:r w:rsidRPr="0016396D">
              <w:rPr>
                <w:rFonts w:asciiTheme="minorHAnsi" w:eastAsia="Calibri" w:hAnsiTheme="minorHAnsi" w:cs="Arial"/>
                <w:b/>
                <w:color w:val="000000"/>
                <w:sz w:val="16"/>
                <w:szCs w:val="16"/>
              </w:rPr>
              <w:t xml:space="preserve">Punto II.6 </w:t>
            </w:r>
            <w:r w:rsidRPr="0016396D">
              <w:rPr>
                <w:rFonts w:asciiTheme="minorHAnsi" w:eastAsia="Calibri" w:hAnsiTheme="minorHAnsi" w:cstheme="minorHAnsi"/>
                <w:color w:val="000000"/>
                <w:sz w:val="16"/>
                <w:szCs w:val="16"/>
              </w:rPr>
              <w:t>Relación de dos clientes gubernamentales descentralizados de la rama de educación conforme al Anexo “9”.</w:t>
            </w:r>
            <w:r w:rsidRPr="0016396D">
              <w:rPr>
                <w:rFonts w:asciiTheme="minorHAnsi" w:eastAsia="Calibri" w:hAnsiTheme="minorHAnsi" w:cs="Arial"/>
                <w:color w:val="000000"/>
                <w:sz w:val="16"/>
                <w:szCs w:val="16"/>
              </w:rPr>
              <w:t xml:space="preserve"> </w:t>
            </w:r>
            <w:r w:rsidRPr="0016396D">
              <w:rPr>
                <w:rFonts w:asciiTheme="minorHAnsi" w:eastAsia="Calibri" w:hAnsiTheme="minorHAnsi" w:cs="Arial"/>
                <w:b/>
                <w:color w:val="000000"/>
                <w:sz w:val="16"/>
                <w:szCs w:val="16"/>
              </w:rPr>
              <w:t>No presenta</w:t>
            </w:r>
          </w:p>
          <w:p w14:paraId="2C57CC9B" w14:textId="1E3A089F" w:rsidR="00374111" w:rsidRPr="0016396D" w:rsidRDefault="00374111" w:rsidP="0018771B">
            <w:pPr>
              <w:pStyle w:val="Prrafodelista"/>
              <w:numPr>
                <w:ilvl w:val="0"/>
                <w:numId w:val="20"/>
              </w:numPr>
              <w:jc w:val="both"/>
              <w:rPr>
                <w:rFonts w:asciiTheme="minorHAnsi" w:hAnsiTheme="minorHAnsi" w:cs="Arial"/>
                <w:b/>
                <w:sz w:val="16"/>
                <w:szCs w:val="16"/>
              </w:rPr>
            </w:pPr>
            <w:r w:rsidRPr="0016396D">
              <w:rPr>
                <w:rFonts w:asciiTheme="minorHAnsi" w:eastAsia="Calibri" w:hAnsiTheme="minorHAnsi" w:cs="Arial"/>
                <w:b/>
                <w:color w:val="000000"/>
                <w:sz w:val="16"/>
                <w:szCs w:val="16"/>
              </w:rPr>
              <w:t xml:space="preserve">Punto II.17 </w:t>
            </w:r>
            <w:r w:rsidRPr="0016396D">
              <w:rPr>
                <w:rFonts w:asciiTheme="minorHAnsi" w:eastAsia="Calibri" w:hAnsiTheme="minorHAnsi" w:cstheme="minorHAnsi"/>
                <w:color w:val="000000"/>
                <w:sz w:val="16"/>
                <w:szCs w:val="16"/>
              </w:rPr>
              <w:t>Relación de documentación Anexo “11”.</w:t>
            </w:r>
            <w:r w:rsidRPr="0016396D">
              <w:rPr>
                <w:rFonts w:asciiTheme="minorHAnsi" w:eastAsia="Calibri" w:hAnsiTheme="minorHAnsi" w:cs="Arial"/>
                <w:color w:val="000000"/>
                <w:sz w:val="16"/>
                <w:szCs w:val="16"/>
              </w:rPr>
              <w:t xml:space="preserve"> </w:t>
            </w:r>
            <w:r w:rsidRPr="0016396D">
              <w:rPr>
                <w:rFonts w:asciiTheme="minorHAnsi" w:eastAsia="Calibri" w:hAnsiTheme="minorHAnsi" w:cs="Arial"/>
                <w:b/>
                <w:color w:val="000000"/>
                <w:sz w:val="16"/>
                <w:szCs w:val="16"/>
              </w:rPr>
              <w:t>No presenta</w:t>
            </w:r>
            <w:r w:rsidR="0018771B" w:rsidRPr="0016396D">
              <w:rPr>
                <w:rFonts w:asciiTheme="minorHAnsi" w:eastAsia="Calibri" w:hAnsiTheme="minorHAnsi" w:cs="Arial"/>
                <w:b/>
                <w:color w:val="000000"/>
                <w:sz w:val="16"/>
                <w:szCs w:val="16"/>
              </w:rPr>
              <w:t>, no es causa de desechamiento.</w:t>
            </w:r>
          </w:p>
          <w:p w14:paraId="04610807" w14:textId="2800A92A" w:rsidR="006B51FE" w:rsidRPr="0016396D" w:rsidRDefault="006A0576" w:rsidP="006A0576">
            <w:pPr>
              <w:pStyle w:val="Prrafodelista"/>
              <w:numPr>
                <w:ilvl w:val="0"/>
                <w:numId w:val="20"/>
              </w:numPr>
              <w:jc w:val="both"/>
              <w:rPr>
                <w:rFonts w:asciiTheme="minorHAnsi" w:hAnsiTheme="minorHAnsi" w:cs="Arial"/>
                <w:b/>
                <w:sz w:val="16"/>
                <w:szCs w:val="16"/>
              </w:rPr>
            </w:pPr>
            <w:r w:rsidRPr="0016396D">
              <w:rPr>
                <w:rFonts w:asciiTheme="minorHAnsi" w:hAnsiTheme="minorHAnsi" w:cstheme="minorHAnsi"/>
                <w:color w:val="000000"/>
                <w:sz w:val="16"/>
                <w:szCs w:val="16"/>
                <w:lang w:eastAsia="es-MX"/>
              </w:rPr>
              <w:t xml:space="preserve">Presenta, sin páginas foliadas. </w:t>
            </w:r>
            <w:r w:rsidRPr="0016396D">
              <w:rPr>
                <w:rFonts w:asciiTheme="minorHAnsi" w:hAnsiTheme="minorHAnsi" w:cstheme="minorHAnsi"/>
                <w:b/>
                <w:color w:val="000000"/>
                <w:sz w:val="16"/>
                <w:szCs w:val="16"/>
                <w:lang w:eastAsia="es-MX"/>
              </w:rPr>
              <w:t>Sin Firma en todas las hojas</w:t>
            </w:r>
            <w:r w:rsidR="0016396D">
              <w:rPr>
                <w:rFonts w:asciiTheme="minorHAnsi" w:hAnsiTheme="minorHAnsi" w:cstheme="minorHAnsi"/>
                <w:b/>
                <w:color w:val="000000"/>
                <w:sz w:val="16"/>
                <w:szCs w:val="16"/>
                <w:lang w:eastAsia="es-MX"/>
              </w:rPr>
              <w:t xml:space="preserve">, </w:t>
            </w:r>
            <w:bookmarkStart w:id="1" w:name="_GoBack"/>
            <w:bookmarkEnd w:id="1"/>
            <w:r w:rsidR="0016396D">
              <w:rPr>
                <w:rFonts w:asciiTheme="minorHAnsi" w:hAnsiTheme="minorHAnsi" w:cstheme="minorHAnsi"/>
                <w:b/>
                <w:color w:val="000000"/>
                <w:sz w:val="16"/>
                <w:szCs w:val="16"/>
                <w:lang w:eastAsia="es-MX"/>
              </w:rPr>
              <w:t>incumple con convocatoria</w:t>
            </w:r>
            <w:r w:rsidR="0016396D" w:rsidRPr="006A0576">
              <w:rPr>
                <w:rFonts w:asciiTheme="minorHAnsi" w:hAnsiTheme="minorHAnsi" w:cstheme="minorHAnsi"/>
                <w:b/>
                <w:color w:val="000000"/>
                <w:sz w:val="16"/>
                <w:szCs w:val="16"/>
                <w:lang w:eastAsia="es-MX"/>
              </w:rPr>
              <w:t>.</w:t>
            </w:r>
          </w:p>
          <w:p w14:paraId="354F7C89" w14:textId="77777777" w:rsidR="006A0576" w:rsidRPr="006A0576" w:rsidRDefault="006A0576" w:rsidP="006A0576">
            <w:pPr>
              <w:pStyle w:val="Prrafodelista"/>
              <w:ind w:left="720"/>
              <w:jc w:val="both"/>
              <w:rPr>
                <w:rFonts w:asciiTheme="minorHAnsi" w:hAnsiTheme="minorHAnsi" w:cs="Arial"/>
                <w:b/>
                <w:sz w:val="16"/>
                <w:szCs w:val="16"/>
              </w:rPr>
            </w:pPr>
          </w:p>
          <w:p w14:paraId="53FC3843" w14:textId="63A33928" w:rsidR="006B51FE" w:rsidRPr="006A0DDE" w:rsidRDefault="006B51FE" w:rsidP="006B51FE">
            <w:pPr>
              <w:jc w:val="both"/>
              <w:rPr>
                <w:rFonts w:asciiTheme="minorHAnsi" w:hAnsiTheme="minorHAnsi" w:cstheme="minorHAnsi"/>
                <w:color w:val="000000"/>
                <w:sz w:val="12"/>
                <w:szCs w:val="12"/>
                <w:lang w:eastAsia="es-MX"/>
              </w:rPr>
            </w:pPr>
            <w:r>
              <w:rPr>
                <w:rFonts w:asciiTheme="minorHAnsi" w:hAnsiTheme="minorHAnsi" w:cstheme="minorHAnsi"/>
                <w:sz w:val="16"/>
                <w:szCs w:val="14"/>
              </w:rPr>
              <w:t xml:space="preserve">Al corroborarse el incumplimiento antes señalado, se determina: “III. </w:t>
            </w:r>
            <w:r w:rsidRPr="00450C35">
              <w:rPr>
                <w:rFonts w:asciiTheme="minorHAnsi" w:hAnsiTheme="minorHAnsi" w:cstheme="minorHAnsi"/>
                <w:sz w:val="16"/>
                <w:szCs w:val="14"/>
              </w:rPr>
              <w:t xml:space="preserve">Requisitos y consideraciones </w:t>
            </w:r>
            <w:r w:rsidRPr="00D140FE">
              <w:rPr>
                <w:rFonts w:asciiTheme="minorHAnsi" w:hAnsiTheme="minorHAnsi" w:cstheme="minorHAnsi"/>
                <w:b/>
                <w:color w:val="000000"/>
                <w:sz w:val="16"/>
                <w:szCs w:val="16"/>
                <w:lang w:val="es-MX"/>
              </w:rPr>
              <w:t>A).- DESECHAMIENTO DE PROPUESTAS</w:t>
            </w:r>
            <w:r w:rsidR="009975E0">
              <w:rPr>
                <w:rFonts w:asciiTheme="minorHAnsi" w:hAnsiTheme="minorHAnsi" w:cstheme="minorHAnsi"/>
                <w:sz w:val="16"/>
                <w:szCs w:val="14"/>
              </w:rPr>
              <w:t>” 1</w:t>
            </w:r>
            <w:r w:rsidR="006113E1">
              <w:rPr>
                <w:rFonts w:asciiTheme="minorHAnsi" w:hAnsiTheme="minorHAnsi" w:cstheme="minorHAnsi"/>
                <w:sz w:val="16"/>
                <w:szCs w:val="14"/>
              </w:rPr>
              <w:t xml:space="preserve">, 9, </w:t>
            </w:r>
            <w:r>
              <w:rPr>
                <w:rFonts w:asciiTheme="minorHAnsi" w:hAnsiTheme="minorHAnsi" w:cstheme="minorHAnsi"/>
                <w:sz w:val="16"/>
                <w:szCs w:val="14"/>
              </w:rPr>
              <w:t>11</w:t>
            </w:r>
            <w:r w:rsidR="006113E1">
              <w:rPr>
                <w:rFonts w:asciiTheme="minorHAnsi" w:hAnsiTheme="minorHAnsi" w:cstheme="minorHAnsi"/>
                <w:sz w:val="16"/>
                <w:szCs w:val="14"/>
              </w:rPr>
              <w:t xml:space="preserve"> y 12</w:t>
            </w:r>
            <w:r>
              <w:rPr>
                <w:rFonts w:asciiTheme="minorHAnsi" w:hAnsiTheme="minorHAnsi" w:cstheme="minorHAnsi"/>
                <w:sz w:val="16"/>
                <w:szCs w:val="14"/>
              </w:rPr>
              <w:t xml:space="preserve"> en donde se menciona que la convocante desechará las propuestas de los licitantes de conformidad al artículo 50 fracción XV y 57 de la Ley, señalando algunas de las siguientes situaciones</w:t>
            </w:r>
            <w:r w:rsidRPr="008703F1">
              <w:rPr>
                <w:rFonts w:asciiTheme="minorHAnsi" w:hAnsiTheme="minorHAnsi" w:cstheme="minorHAnsi"/>
                <w:b/>
                <w:sz w:val="16"/>
                <w:szCs w:val="14"/>
              </w:rPr>
              <w:t xml:space="preserve">: </w:t>
            </w:r>
            <w:r w:rsidRPr="006113E1">
              <w:rPr>
                <w:rFonts w:asciiTheme="minorHAnsi" w:hAnsiTheme="minorHAnsi" w:cstheme="minorHAnsi"/>
                <w:b/>
                <w:sz w:val="16"/>
                <w:szCs w:val="14"/>
              </w:rPr>
              <w:t>El incumplimiento de alguno de los requisitos establecidos en estas bases y sus anexos</w:t>
            </w:r>
            <w:r w:rsidR="009975E0" w:rsidRPr="006113E1">
              <w:rPr>
                <w:rFonts w:asciiTheme="minorHAnsi" w:hAnsiTheme="minorHAnsi" w:cstheme="minorHAnsi"/>
                <w:b/>
                <w:sz w:val="16"/>
                <w:szCs w:val="14"/>
              </w:rPr>
              <w:t>;</w:t>
            </w:r>
            <w:r w:rsidRPr="006113E1">
              <w:rPr>
                <w:rFonts w:asciiTheme="minorHAnsi" w:hAnsiTheme="minorHAnsi" w:cstheme="minorHAnsi"/>
                <w:b/>
                <w:sz w:val="16"/>
                <w:szCs w:val="14"/>
              </w:rPr>
              <w:t xml:space="preserve"> </w:t>
            </w:r>
            <w:r w:rsidR="006113E1" w:rsidRPr="006113E1">
              <w:rPr>
                <w:rFonts w:asciiTheme="minorHAnsi" w:hAnsiTheme="minorHAnsi" w:cstheme="minorHAnsi"/>
                <w:b/>
                <w:sz w:val="16"/>
                <w:szCs w:val="14"/>
              </w:rPr>
              <w:t xml:space="preserve">No cumplir con la experiencia y requisitos solicitados; </w:t>
            </w:r>
            <w:r w:rsidRPr="006113E1">
              <w:rPr>
                <w:rFonts w:asciiTheme="minorHAnsi" w:hAnsiTheme="minorHAnsi" w:cstheme="minorHAnsi"/>
                <w:b/>
                <w:sz w:val="16"/>
                <w:szCs w:val="14"/>
              </w:rPr>
              <w:t>No firmar la propuesta de manera autógrafa o con la rúbrica solicitada, o bien que no coincida con la firma presentada en la identificación del representante legal, así como firmar de manera digital, facsímil u otra que se advierta no ser autógrafa;</w:t>
            </w:r>
            <w:r w:rsidR="006113E1" w:rsidRPr="006113E1">
              <w:rPr>
                <w:rFonts w:asciiTheme="minorHAnsi" w:hAnsiTheme="minorHAnsi" w:cstheme="minorHAnsi"/>
                <w:b/>
                <w:sz w:val="16"/>
                <w:szCs w:val="14"/>
              </w:rPr>
              <w:t xml:space="preserve"> Presentar un precio no aceptable o no conveniente</w:t>
            </w:r>
            <w:r w:rsidR="006113E1">
              <w:rPr>
                <w:rFonts w:asciiTheme="minorHAnsi" w:hAnsiTheme="minorHAnsi" w:cstheme="minorHAnsi"/>
                <w:sz w:val="16"/>
                <w:szCs w:val="14"/>
              </w:rPr>
              <w:t>;</w:t>
            </w:r>
            <w:r>
              <w:rPr>
                <w:rFonts w:asciiTheme="minorHAnsi" w:hAnsiTheme="minorHAnsi" w:cstheme="minorHAnsi"/>
                <w:sz w:val="16"/>
                <w:szCs w:val="14"/>
              </w:rPr>
              <w:t xml:space="preserve"> por lo que de conformidad al incumplimiento manifestado, que afecta su solvencia de manera general, conforme a lo señalado en el artículo 55 y 56 de la Ley de las bases de la presente licitación, se realiza el </w:t>
            </w:r>
            <w:r>
              <w:rPr>
                <w:rFonts w:asciiTheme="minorHAnsi" w:hAnsiTheme="minorHAnsi" w:cstheme="minorHAnsi"/>
                <w:b/>
                <w:sz w:val="16"/>
                <w:szCs w:val="14"/>
              </w:rPr>
              <w:t xml:space="preserve">desechamiento de manera general, del participante </w:t>
            </w:r>
            <w:r w:rsidRPr="00CD72BB">
              <w:rPr>
                <w:rFonts w:asciiTheme="minorHAnsi" w:hAnsiTheme="minorHAnsi" w:cstheme="minorHAnsi"/>
                <w:b/>
                <w:sz w:val="18"/>
                <w:szCs w:val="18"/>
              </w:rPr>
              <w:t>KBSG, S.C</w:t>
            </w:r>
            <w:r>
              <w:rPr>
                <w:rFonts w:asciiTheme="minorHAnsi" w:hAnsiTheme="minorHAnsi" w:cstheme="minorHAnsi"/>
                <w:b/>
                <w:sz w:val="18"/>
                <w:szCs w:val="18"/>
              </w:rPr>
              <w:t>.</w:t>
            </w:r>
          </w:p>
          <w:p w14:paraId="41EF073B" w14:textId="55D3DB6B" w:rsidR="006B51FE" w:rsidRPr="006A0DDE" w:rsidRDefault="006B51FE" w:rsidP="006B51FE">
            <w:pPr>
              <w:jc w:val="both"/>
              <w:rPr>
                <w:rFonts w:asciiTheme="minorHAnsi" w:hAnsiTheme="minorHAnsi" w:cstheme="minorHAnsi"/>
                <w:color w:val="000000"/>
                <w:sz w:val="12"/>
                <w:szCs w:val="12"/>
                <w:lang w:eastAsia="es-MX"/>
              </w:rPr>
            </w:pPr>
          </w:p>
          <w:p w14:paraId="25ADC75F" w14:textId="08B921B3" w:rsidR="006B51FE" w:rsidRPr="006A0DDE" w:rsidRDefault="006B51FE" w:rsidP="006B51FE">
            <w:pPr>
              <w:jc w:val="both"/>
              <w:rPr>
                <w:rFonts w:asciiTheme="minorHAnsi" w:hAnsiTheme="minorHAnsi" w:cstheme="minorHAnsi"/>
                <w:b/>
                <w:color w:val="000000"/>
                <w:sz w:val="12"/>
                <w:szCs w:val="12"/>
                <w:lang w:eastAsia="es-MX"/>
              </w:rPr>
            </w:pPr>
            <w:r w:rsidRPr="006B51FE">
              <w:rPr>
                <w:rFonts w:asciiTheme="minorHAnsi" w:hAnsiTheme="minorHAnsi" w:cstheme="minorHAnsi"/>
                <w:color w:val="000000"/>
                <w:sz w:val="12"/>
                <w:szCs w:val="12"/>
                <w:lang w:eastAsia="es-MX"/>
              </w:rPr>
              <w:t xml:space="preserve">Revisión Técnica realizada por el Dr. En Der. en José Manuel López Libreros, Secretario General, por la M. en C. E. Valeria Concepción González Ramírez, Jefa del Departamento de Recursos Humanos y por la C.P. Claudia Beatriz Valdez Aréchiga, Jefa de Secc. Seguridad y Prestaciones Sociales, conforme a los anexos de la Convocatoria </w:t>
            </w:r>
            <w:r w:rsidRPr="006B51FE">
              <w:rPr>
                <w:rFonts w:asciiTheme="minorHAnsi" w:hAnsiTheme="minorHAnsi" w:cstheme="minorHAnsi"/>
                <w:b/>
                <w:color w:val="000000"/>
                <w:sz w:val="12"/>
                <w:szCs w:val="12"/>
                <w:lang w:eastAsia="es-MX"/>
              </w:rPr>
              <w:t>AD/E 002-2025.</w:t>
            </w:r>
          </w:p>
          <w:p w14:paraId="29EFD038" w14:textId="746D71A5" w:rsidR="006B51FE" w:rsidRPr="006A0DDE" w:rsidRDefault="006B51FE" w:rsidP="006B51FE">
            <w:pPr>
              <w:jc w:val="both"/>
              <w:rPr>
                <w:rFonts w:asciiTheme="minorHAnsi" w:hAnsiTheme="minorHAnsi" w:cstheme="minorHAnsi"/>
                <w:b/>
                <w:sz w:val="12"/>
                <w:szCs w:val="12"/>
              </w:rPr>
            </w:pPr>
          </w:p>
          <w:p w14:paraId="6D1EDA57" w14:textId="7CD3F7FE" w:rsidR="006B51FE" w:rsidRPr="006A0DDE" w:rsidRDefault="006B51FE" w:rsidP="006B51FE">
            <w:pPr>
              <w:jc w:val="both"/>
              <w:rPr>
                <w:rFonts w:asciiTheme="minorHAnsi" w:hAnsiTheme="minorHAnsi" w:cstheme="minorHAnsi"/>
                <w:b/>
                <w:sz w:val="12"/>
                <w:szCs w:val="12"/>
              </w:rPr>
            </w:pPr>
            <w:r w:rsidRPr="006A0DDE">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6F0C9D" w:rsidRPr="006A0DDE" w14:paraId="5B35DF14" w14:textId="77777777" w:rsidTr="00847218">
        <w:trPr>
          <w:trHeight w:val="434"/>
          <w:jc w:val="center"/>
        </w:trPr>
        <w:tc>
          <w:tcPr>
            <w:tcW w:w="231" w:type="pct"/>
            <w:noWrap/>
            <w:vAlign w:val="center"/>
          </w:tcPr>
          <w:p w14:paraId="75826F9E" w14:textId="5A74C863" w:rsidR="006F0C9D" w:rsidRPr="006F0C9D" w:rsidRDefault="006F0C9D" w:rsidP="006F0C9D">
            <w:pPr>
              <w:jc w:val="center"/>
              <w:rPr>
                <w:rFonts w:asciiTheme="minorHAnsi" w:hAnsiTheme="minorHAnsi" w:cstheme="minorHAnsi"/>
                <w:b/>
                <w:sz w:val="18"/>
                <w:szCs w:val="18"/>
              </w:rPr>
            </w:pPr>
            <w:r w:rsidRPr="006F0C9D">
              <w:rPr>
                <w:rFonts w:asciiTheme="minorHAnsi" w:hAnsiTheme="minorHAnsi" w:cstheme="minorHAnsi"/>
                <w:b/>
                <w:sz w:val="18"/>
                <w:szCs w:val="18"/>
              </w:rPr>
              <w:lastRenderedPageBreak/>
              <w:t>2</w:t>
            </w:r>
          </w:p>
        </w:tc>
        <w:tc>
          <w:tcPr>
            <w:tcW w:w="1013" w:type="pct"/>
            <w:noWrap/>
            <w:vAlign w:val="center"/>
          </w:tcPr>
          <w:p w14:paraId="28010506" w14:textId="05178448" w:rsidR="006F0C9D" w:rsidRPr="006F0C9D" w:rsidRDefault="006F0C9D" w:rsidP="006F0C9D">
            <w:pPr>
              <w:pStyle w:val="Sangradetextonormal"/>
              <w:ind w:left="0"/>
              <w:jc w:val="center"/>
              <w:rPr>
                <w:rFonts w:asciiTheme="minorHAnsi" w:hAnsiTheme="minorHAnsi" w:cstheme="minorHAnsi"/>
                <w:sz w:val="18"/>
                <w:szCs w:val="18"/>
              </w:rPr>
            </w:pPr>
            <w:r w:rsidRPr="006F0C9D">
              <w:rPr>
                <w:rFonts w:asciiTheme="minorHAnsi" w:hAnsiTheme="minorHAnsi" w:cstheme="minorHAnsi"/>
                <w:b/>
                <w:sz w:val="18"/>
                <w:szCs w:val="18"/>
              </w:rPr>
              <w:t>ELAF CONSULTORIA, S.C.</w:t>
            </w:r>
          </w:p>
        </w:tc>
        <w:tc>
          <w:tcPr>
            <w:tcW w:w="3756" w:type="pct"/>
            <w:vAlign w:val="center"/>
          </w:tcPr>
          <w:p w14:paraId="45809EDD" w14:textId="77777777" w:rsidR="006F0C9D" w:rsidRPr="006A0DDE" w:rsidRDefault="006F0C9D" w:rsidP="006F0C9D">
            <w:pPr>
              <w:spacing w:line="276" w:lineRule="auto"/>
              <w:jc w:val="both"/>
              <w:rPr>
                <w:rFonts w:asciiTheme="minorHAnsi" w:hAnsiTheme="minorHAnsi" w:cstheme="minorHAnsi"/>
                <w:b/>
                <w:sz w:val="16"/>
                <w:szCs w:val="16"/>
              </w:rPr>
            </w:pPr>
            <w:r w:rsidRPr="006A0DDE">
              <w:rPr>
                <w:rFonts w:asciiTheme="minorHAnsi" w:hAnsiTheme="minorHAnsi" w:cstheme="minorHAnsi"/>
                <w:b/>
                <w:sz w:val="16"/>
                <w:szCs w:val="16"/>
              </w:rPr>
              <w:t xml:space="preserve">Oferta en la partida: </w:t>
            </w:r>
            <w:r>
              <w:rPr>
                <w:rFonts w:asciiTheme="minorHAnsi" w:hAnsiTheme="minorHAnsi" w:cstheme="minorHAnsi"/>
                <w:b/>
                <w:sz w:val="16"/>
                <w:szCs w:val="16"/>
              </w:rPr>
              <w:t>1 y 2</w:t>
            </w:r>
            <w:r w:rsidRPr="006A0DDE">
              <w:rPr>
                <w:rFonts w:asciiTheme="minorHAnsi" w:hAnsiTheme="minorHAnsi" w:cstheme="minorHAnsi"/>
                <w:b/>
                <w:sz w:val="16"/>
                <w:szCs w:val="16"/>
              </w:rPr>
              <w:t>.</w:t>
            </w:r>
          </w:p>
          <w:p w14:paraId="725B5DD2" w14:textId="77777777" w:rsidR="006F0C9D" w:rsidRPr="006A0DDE" w:rsidRDefault="006F0C9D" w:rsidP="006F0C9D">
            <w:pPr>
              <w:spacing w:line="276" w:lineRule="auto"/>
              <w:jc w:val="both"/>
              <w:rPr>
                <w:rFonts w:asciiTheme="minorHAnsi" w:hAnsiTheme="minorHAnsi" w:cstheme="minorHAnsi"/>
                <w:b/>
                <w:sz w:val="16"/>
                <w:szCs w:val="16"/>
              </w:rPr>
            </w:pPr>
          </w:p>
          <w:p w14:paraId="362B43D1" w14:textId="77777777" w:rsidR="006F0C9D" w:rsidRDefault="006F0C9D" w:rsidP="006F0C9D">
            <w:pPr>
              <w:spacing w:line="276" w:lineRule="auto"/>
              <w:jc w:val="both"/>
              <w:rPr>
                <w:rFonts w:asciiTheme="minorHAnsi" w:hAnsiTheme="minorHAnsi" w:cs="Arial"/>
                <w:sz w:val="16"/>
                <w:szCs w:val="16"/>
              </w:rPr>
            </w:pPr>
            <w:r w:rsidRPr="006A0DDE">
              <w:rPr>
                <w:rFonts w:asciiTheme="minorHAnsi" w:hAnsiTheme="minorHAnsi" w:cstheme="minorHAnsi"/>
                <w:b/>
                <w:sz w:val="16"/>
                <w:szCs w:val="16"/>
              </w:rPr>
              <w:t>Documentos Apartado II</w:t>
            </w:r>
            <w:r w:rsidRPr="006A0DDE">
              <w:rPr>
                <w:rFonts w:asciiTheme="minorHAnsi" w:hAnsiTheme="minorHAnsi" w:cstheme="minorHAnsi"/>
                <w:sz w:val="16"/>
                <w:szCs w:val="16"/>
              </w:rPr>
              <w:t xml:space="preserve">, presenta y </w:t>
            </w:r>
            <w:r>
              <w:rPr>
                <w:rFonts w:asciiTheme="minorHAnsi" w:hAnsiTheme="minorHAnsi" w:cstheme="minorHAnsi"/>
                <w:sz w:val="16"/>
                <w:szCs w:val="16"/>
              </w:rPr>
              <w:t xml:space="preserve">no </w:t>
            </w:r>
            <w:r w:rsidRPr="006A0DDE">
              <w:rPr>
                <w:rFonts w:asciiTheme="minorHAnsi" w:hAnsiTheme="minorHAnsi" w:cstheme="minorHAnsi"/>
                <w:sz w:val="16"/>
                <w:szCs w:val="16"/>
              </w:rPr>
              <w:t>cumple, conforme lo establecido y</w:t>
            </w:r>
            <w:r>
              <w:rPr>
                <w:rFonts w:asciiTheme="minorHAnsi" w:hAnsiTheme="minorHAnsi" w:cstheme="minorHAnsi"/>
                <w:sz w:val="16"/>
                <w:szCs w:val="16"/>
              </w:rPr>
              <w:t xml:space="preserve"> detallado en los Anexos 1 y 2 </w:t>
            </w:r>
            <w:r w:rsidRPr="003653A0">
              <w:rPr>
                <w:rFonts w:asciiTheme="minorHAnsi" w:hAnsiTheme="minorHAnsi" w:cstheme="minorHAnsi"/>
                <w:sz w:val="16"/>
                <w:szCs w:val="16"/>
              </w:rPr>
              <w:t xml:space="preserve">Anexo </w:t>
            </w:r>
            <w:r>
              <w:rPr>
                <w:rFonts w:asciiTheme="minorHAnsi" w:hAnsiTheme="minorHAnsi" w:cstheme="minorHAnsi"/>
                <w:sz w:val="16"/>
                <w:szCs w:val="16"/>
              </w:rPr>
              <w:t>2</w:t>
            </w:r>
            <w:r w:rsidRPr="003653A0">
              <w:rPr>
                <w:rFonts w:asciiTheme="minorHAnsi" w:hAnsiTheme="minorHAnsi" w:cs="Arial"/>
                <w:sz w:val="16"/>
                <w:szCs w:val="16"/>
              </w:rPr>
              <w:t xml:space="preserve">, incumplimientos que se hacen constar en el </w:t>
            </w:r>
            <w:proofErr w:type="spellStart"/>
            <w:r w:rsidRPr="003653A0">
              <w:rPr>
                <w:rFonts w:asciiTheme="minorHAnsi" w:hAnsiTheme="minorHAnsi" w:cs="Arial"/>
                <w:sz w:val="16"/>
                <w:szCs w:val="16"/>
              </w:rPr>
              <w:t>dictámen</w:t>
            </w:r>
            <w:proofErr w:type="spellEnd"/>
            <w:r w:rsidRPr="003653A0">
              <w:rPr>
                <w:rFonts w:asciiTheme="minorHAnsi" w:hAnsiTheme="minorHAnsi" w:cs="Arial"/>
                <w:sz w:val="16"/>
                <w:szCs w:val="16"/>
              </w:rPr>
              <w:t xml:space="preserve"> correspondiente</w:t>
            </w:r>
            <w:r w:rsidRPr="003653A0">
              <w:rPr>
                <w:rFonts w:asciiTheme="minorHAnsi" w:hAnsiTheme="minorHAnsi" w:cs="Arial"/>
                <w:b/>
                <w:sz w:val="16"/>
                <w:szCs w:val="16"/>
              </w:rPr>
              <w:t xml:space="preserve">, </w:t>
            </w:r>
            <w:r w:rsidRPr="003653A0">
              <w:rPr>
                <w:rFonts w:asciiTheme="minorHAnsi" w:hAnsiTheme="minorHAnsi" w:cs="Arial"/>
                <w:sz w:val="16"/>
                <w:szCs w:val="16"/>
              </w:rPr>
              <w:t>en específico:</w:t>
            </w:r>
          </w:p>
          <w:p w14:paraId="34D56C96" w14:textId="77777777" w:rsidR="006F0C9D" w:rsidRPr="003653A0" w:rsidRDefault="006F0C9D" w:rsidP="006F0C9D">
            <w:pPr>
              <w:spacing w:line="276" w:lineRule="auto"/>
              <w:jc w:val="both"/>
              <w:rPr>
                <w:rFonts w:asciiTheme="minorHAnsi" w:hAnsiTheme="minorHAnsi" w:cs="Arial"/>
                <w:sz w:val="16"/>
                <w:szCs w:val="16"/>
              </w:rPr>
            </w:pPr>
          </w:p>
          <w:p w14:paraId="7AB39127" w14:textId="77777777" w:rsidR="006F0C9D" w:rsidRPr="00D7246B" w:rsidRDefault="006F0C9D" w:rsidP="006F0C9D">
            <w:pPr>
              <w:spacing w:line="276" w:lineRule="auto"/>
              <w:jc w:val="both"/>
              <w:rPr>
                <w:rFonts w:asciiTheme="minorHAnsi" w:hAnsiTheme="minorHAnsi" w:cs="Arial"/>
                <w:sz w:val="16"/>
                <w:szCs w:val="16"/>
              </w:rPr>
            </w:pPr>
            <w:r w:rsidRPr="00D7246B">
              <w:rPr>
                <w:rFonts w:asciiTheme="minorHAnsi" w:hAnsiTheme="minorHAnsi" w:cs="Arial"/>
                <w:b/>
                <w:sz w:val="16"/>
                <w:szCs w:val="16"/>
              </w:rPr>
              <w:t xml:space="preserve">Anexo </w:t>
            </w:r>
            <w:proofErr w:type="gramStart"/>
            <w:r w:rsidRPr="00D7246B">
              <w:rPr>
                <w:rFonts w:asciiTheme="minorHAnsi" w:hAnsiTheme="minorHAnsi" w:cs="Arial"/>
                <w:b/>
                <w:sz w:val="16"/>
                <w:szCs w:val="16"/>
              </w:rPr>
              <w:t>1 ,</w:t>
            </w:r>
            <w:proofErr w:type="gramEnd"/>
            <w:r w:rsidRPr="00D7246B">
              <w:rPr>
                <w:rFonts w:asciiTheme="minorHAnsi" w:hAnsiTheme="minorHAnsi" w:cs="Arial"/>
                <w:b/>
                <w:sz w:val="16"/>
                <w:szCs w:val="16"/>
              </w:rPr>
              <w:t xml:space="preserve"> Análisis Técnico </w:t>
            </w:r>
          </w:p>
          <w:p w14:paraId="1D9A6875" w14:textId="3DF52EB4" w:rsidR="00660E18" w:rsidRPr="0018771B" w:rsidRDefault="00660E18" w:rsidP="00660E18">
            <w:pPr>
              <w:pStyle w:val="Prrafodelista"/>
              <w:numPr>
                <w:ilvl w:val="0"/>
                <w:numId w:val="20"/>
              </w:numPr>
              <w:jc w:val="both"/>
              <w:rPr>
                <w:rFonts w:asciiTheme="minorHAnsi" w:hAnsiTheme="minorHAnsi" w:cs="Arial"/>
                <w:b/>
                <w:sz w:val="16"/>
                <w:szCs w:val="16"/>
              </w:rPr>
            </w:pPr>
            <w:r w:rsidRPr="00D7246B">
              <w:rPr>
                <w:rFonts w:asciiTheme="minorHAnsi" w:eastAsia="Calibri" w:hAnsiTheme="minorHAnsi" w:cs="Arial"/>
                <w:b/>
                <w:color w:val="000000"/>
                <w:sz w:val="16"/>
                <w:szCs w:val="16"/>
              </w:rPr>
              <w:t xml:space="preserve">Punto II.7. </w:t>
            </w:r>
            <w:r w:rsidRPr="00D7246B">
              <w:rPr>
                <w:rFonts w:asciiTheme="minorHAnsi" w:eastAsia="Calibri" w:hAnsiTheme="minorHAnsi" w:cs="Arial"/>
                <w:color w:val="000000"/>
                <w:sz w:val="16"/>
                <w:szCs w:val="16"/>
              </w:rPr>
              <w:t>Especificaciones</w:t>
            </w:r>
            <w:r w:rsidRPr="0018771B">
              <w:rPr>
                <w:rFonts w:asciiTheme="minorHAnsi" w:eastAsia="Calibri" w:hAnsiTheme="minorHAnsi" w:cs="Arial"/>
                <w:color w:val="000000"/>
                <w:sz w:val="16"/>
                <w:szCs w:val="16"/>
              </w:rPr>
              <w:t xml:space="preserve"> técnicas: Anexo “1”. </w:t>
            </w:r>
            <w:r>
              <w:rPr>
                <w:rFonts w:asciiTheme="minorHAnsi" w:eastAsia="Calibri" w:hAnsiTheme="minorHAnsi" w:cs="Arial"/>
                <w:b/>
                <w:color w:val="000000"/>
                <w:sz w:val="16"/>
                <w:szCs w:val="16"/>
              </w:rPr>
              <w:t>P</w:t>
            </w:r>
            <w:r w:rsidRPr="00660E18">
              <w:rPr>
                <w:rFonts w:asciiTheme="minorHAnsi" w:eastAsia="Calibri" w:hAnsiTheme="minorHAnsi" w:cs="Arial"/>
                <w:b/>
                <w:color w:val="000000"/>
                <w:sz w:val="16"/>
                <w:szCs w:val="16"/>
              </w:rPr>
              <w:t>resenta documentación, sin embargo el contenido de la documentación no cumple para la partida 1</w:t>
            </w:r>
            <w:r>
              <w:rPr>
                <w:rFonts w:asciiTheme="minorHAnsi" w:eastAsia="Calibri" w:hAnsiTheme="minorHAnsi" w:cs="Arial"/>
                <w:b/>
                <w:color w:val="000000"/>
                <w:sz w:val="16"/>
                <w:szCs w:val="16"/>
              </w:rPr>
              <w:t xml:space="preserve"> y </w:t>
            </w:r>
            <w:proofErr w:type="gramStart"/>
            <w:r>
              <w:rPr>
                <w:rFonts w:asciiTheme="minorHAnsi" w:eastAsia="Calibri" w:hAnsiTheme="minorHAnsi" w:cs="Arial"/>
                <w:b/>
                <w:color w:val="000000"/>
                <w:sz w:val="16"/>
                <w:szCs w:val="16"/>
              </w:rPr>
              <w:t>2</w:t>
            </w:r>
            <w:r w:rsidRPr="00660E18">
              <w:rPr>
                <w:rFonts w:asciiTheme="minorHAnsi" w:eastAsia="Calibri" w:hAnsiTheme="minorHAnsi" w:cs="Arial"/>
                <w:b/>
                <w:color w:val="000000"/>
                <w:sz w:val="16"/>
                <w:szCs w:val="16"/>
              </w:rPr>
              <w:t>,  inciso</w:t>
            </w:r>
            <w:proofErr w:type="gramEnd"/>
            <w:r w:rsidRPr="00660E18">
              <w:rPr>
                <w:rFonts w:asciiTheme="minorHAnsi" w:eastAsia="Calibri" w:hAnsiTheme="minorHAnsi" w:cs="Arial"/>
                <w:b/>
                <w:color w:val="000000"/>
                <w:sz w:val="16"/>
                <w:szCs w:val="16"/>
              </w:rPr>
              <w:t xml:space="preserve"> a) no acredita el mínimo de 1,300 trabajadores;  inciso b) los ingresos de haber asesorado empresas con ese monto; inciso c) Instituciones co</w:t>
            </w:r>
            <w:r>
              <w:rPr>
                <w:rFonts w:asciiTheme="minorHAnsi" w:eastAsia="Calibri" w:hAnsiTheme="minorHAnsi" w:cs="Arial"/>
                <w:b/>
                <w:color w:val="000000"/>
                <w:sz w:val="16"/>
                <w:szCs w:val="16"/>
              </w:rPr>
              <w:t>n al menos 1 contrato colectivo</w:t>
            </w:r>
            <w:r w:rsidRPr="0018771B">
              <w:rPr>
                <w:rFonts w:asciiTheme="minorHAnsi" w:eastAsia="Calibri" w:hAnsiTheme="minorHAnsi" w:cs="Arial"/>
                <w:b/>
                <w:color w:val="000000"/>
                <w:sz w:val="16"/>
                <w:szCs w:val="16"/>
              </w:rPr>
              <w:t>.</w:t>
            </w:r>
          </w:p>
          <w:p w14:paraId="4ABC3A46" w14:textId="1C0E4BD7" w:rsidR="00660E18" w:rsidRPr="009E242B" w:rsidRDefault="00660E18" w:rsidP="009E242B">
            <w:pPr>
              <w:pStyle w:val="Prrafodelista"/>
              <w:numPr>
                <w:ilvl w:val="0"/>
                <w:numId w:val="20"/>
              </w:numPr>
              <w:jc w:val="both"/>
              <w:rPr>
                <w:rFonts w:asciiTheme="minorHAnsi" w:hAnsiTheme="minorHAnsi" w:cs="Arial"/>
                <w:b/>
                <w:sz w:val="16"/>
                <w:szCs w:val="16"/>
              </w:rPr>
            </w:pPr>
            <w:r w:rsidRPr="0018771B">
              <w:rPr>
                <w:rFonts w:asciiTheme="minorHAnsi" w:eastAsia="Calibri" w:hAnsiTheme="minorHAnsi" w:cs="Arial"/>
                <w:b/>
                <w:color w:val="000000"/>
                <w:sz w:val="16"/>
                <w:szCs w:val="16"/>
              </w:rPr>
              <w:t xml:space="preserve">Punto II.10. </w:t>
            </w:r>
            <w:r w:rsidRPr="0018771B">
              <w:rPr>
                <w:rFonts w:asciiTheme="minorHAnsi" w:eastAsia="Calibri" w:hAnsiTheme="minorHAnsi" w:cs="Arial"/>
                <w:color w:val="000000"/>
                <w:sz w:val="16"/>
                <w:szCs w:val="16"/>
              </w:rPr>
              <w:t xml:space="preserve">Constancia de experiencia en elaboración de dictámenes (por medio de facturas o evidencias de prestación de servicio. </w:t>
            </w:r>
            <w:r w:rsidR="009E242B">
              <w:rPr>
                <w:rFonts w:asciiTheme="minorHAnsi" w:eastAsia="Calibri" w:hAnsiTheme="minorHAnsi" w:cs="Arial"/>
                <w:b/>
                <w:color w:val="000000"/>
                <w:sz w:val="16"/>
                <w:szCs w:val="16"/>
              </w:rPr>
              <w:t>P</w:t>
            </w:r>
            <w:r w:rsidR="009E242B" w:rsidRPr="009E242B">
              <w:rPr>
                <w:rFonts w:asciiTheme="minorHAnsi" w:eastAsia="Calibri" w:hAnsiTheme="minorHAnsi" w:cs="Arial"/>
                <w:b/>
                <w:color w:val="000000"/>
                <w:sz w:val="16"/>
                <w:szCs w:val="16"/>
              </w:rPr>
              <w:t xml:space="preserve">resenta documentación, sin embargo, el contenido de la documentación no cumple para la partida 1 y </w:t>
            </w:r>
            <w:proofErr w:type="gramStart"/>
            <w:r w:rsidR="009E242B" w:rsidRPr="009E242B">
              <w:rPr>
                <w:rFonts w:asciiTheme="minorHAnsi" w:eastAsia="Calibri" w:hAnsiTheme="minorHAnsi" w:cs="Arial"/>
                <w:b/>
                <w:color w:val="000000"/>
                <w:sz w:val="16"/>
                <w:szCs w:val="16"/>
              </w:rPr>
              <w:t>2,  inciso</w:t>
            </w:r>
            <w:proofErr w:type="gramEnd"/>
            <w:r w:rsidR="009E242B" w:rsidRPr="009E242B">
              <w:rPr>
                <w:rFonts w:asciiTheme="minorHAnsi" w:eastAsia="Calibri" w:hAnsiTheme="minorHAnsi" w:cs="Arial"/>
                <w:b/>
                <w:color w:val="000000"/>
                <w:sz w:val="16"/>
                <w:szCs w:val="16"/>
              </w:rPr>
              <w:t xml:space="preserve"> a) no acredita el mínimo de 1,300 trabajadores;  inciso b) los ingresos de haber asesorado empresas con ese monto; </w:t>
            </w:r>
            <w:r w:rsidR="009E242B" w:rsidRPr="009E242B">
              <w:rPr>
                <w:rFonts w:asciiTheme="minorHAnsi" w:eastAsia="Calibri" w:hAnsiTheme="minorHAnsi" w:cs="Arial"/>
                <w:b/>
                <w:color w:val="000000"/>
                <w:sz w:val="16"/>
                <w:szCs w:val="16"/>
              </w:rPr>
              <w:lastRenderedPageBreak/>
              <w:t>inciso c) Instituciones con al menos 1 contrato colectivo.</w:t>
            </w:r>
          </w:p>
          <w:p w14:paraId="5B320BD8" w14:textId="5E93E44C" w:rsidR="00660E18" w:rsidRPr="009E242B" w:rsidRDefault="00660E18" w:rsidP="00660E18">
            <w:pPr>
              <w:pStyle w:val="Prrafodelista"/>
              <w:numPr>
                <w:ilvl w:val="0"/>
                <w:numId w:val="20"/>
              </w:numPr>
              <w:spacing w:line="276" w:lineRule="auto"/>
              <w:jc w:val="both"/>
              <w:rPr>
                <w:rFonts w:asciiTheme="minorHAnsi" w:hAnsiTheme="minorHAnsi" w:cs="Arial"/>
                <w:sz w:val="16"/>
                <w:szCs w:val="16"/>
              </w:rPr>
            </w:pPr>
            <w:r w:rsidRPr="009E242B">
              <w:rPr>
                <w:rFonts w:asciiTheme="minorHAnsi" w:eastAsia="Calibri" w:hAnsiTheme="minorHAnsi" w:cs="Arial"/>
                <w:b/>
                <w:color w:val="000000"/>
                <w:sz w:val="16"/>
                <w:szCs w:val="16"/>
              </w:rPr>
              <w:t xml:space="preserve">Punto II.15. </w:t>
            </w:r>
            <w:r w:rsidRPr="009E242B">
              <w:rPr>
                <w:rFonts w:asciiTheme="minorHAnsi" w:eastAsia="Calibri" w:hAnsiTheme="minorHAnsi" w:cs="Arial"/>
                <w:color w:val="000000"/>
                <w:sz w:val="16"/>
                <w:szCs w:val="16"/>
              </w:rPr>
              <w:t xml:space="preserve">Propuesta económica: Anexo “4”. </w:t>
            </w:r>
            <w:r w:rsidR="009E242B" w:rsidRPr="009E242B">
              <w:rPr>
                <w:rFonts w:asciiTheme="minorHAnsi" w:eastAsia="Calibri" w:hAnsiTheme="minorHAnsi" w:cs="Arial"/>
                <w:b/>
                <w:color w:val="000000"/>
                <w:sz w:val="16"/>
                <w:szCs w:val="16"/>
              </w:rPr>
              <w:t xml:space="preserve">Presenta, </w:t>
            </w:r>
            <w:r w:rsidR="009E242B" w:rsidRPr="009E242B">
              <w:rPr>
                <w:rFonts w:asciiTheme="minorHAnsi" w:eastAsia="Calibri" w:hAnsiTheme="minorHAnsi" w:cstheme="minorHAnsi"/>
                <w:b/>
                <w:sz w:val="16"/>
                <w:szCs w:val="16"/>
              </w:rPr>
              <w:t>supera el techo presupuestal para la partida 1</w:t>
            </w:r>
            <w:r w:rsidR="009E242B">
              <w:rPr>
                <w:rFonts w:asciiTheme="minorHAnsi" w:eastAsia="Calibri" w:hAnsiTheme="minorHAnsi" w:cstheme="minorHAnsi"/>
                <w:b/>
                <w:sz w:val="16"/>
                <w:szCs w:val="16"/>
              </w:rPr>
              <w:t>.</w:t>
            </w:r>
          </w:p>
          <w:p w14:paraId="53D12D7C" w14:textId="77777777" w:rsidR="006F0C9D" w:rsidRPr="003653A0" w:rsidRDefault="006F0C9D" w:rsidP="006F0C9D">
            <w:pPr>
              <w:spacing w:line="276" w:lineRule="auto"/>
              <w:jc w:val="both"/>
              <w:rPr>
                <w:rFonts w:asciiTheme="minorHAnsi" w:hAnsiTheme="minorHAnsi" w:cs="Arial"/>
                <w:sz w:val="16"/>
                <w:szCs w:val="16"/>
              </w:rPr>
            </w:pPr>
          </w:p>
          <w:p w14:paraId="1ACAC75D" w14:textId="77777777" w:rsidR="006F0C9D" w:rsidRPr="003653A0" w:rsidRDefault="006F0C9D" w:rsidP="006F0C9D">
            <w:pPr>
              <w:spacing w:line="276" w:lineRule="auto"/>
              <w:jc w:val="both"/>
              <w:rPr>
                <w:rFonts w:asciiTheme="minorHAnsi" w:hAnsiTheme="minorHAnsi" w:cs="Arial"/>
                <w:b/>
                <w:sz w:val="16"/>
                <w:szCs w:val="16"/>
              </w:rPr>
            </w:pPr>
            <w:r w:rsidRPr="003653A0">
              <w:rPr>
                <w:rFonts w:asciiTheme="minorHAnsi" w:hAnsiTheme="minorHAnsi" w:cs="Arial"/>
                <w:b/>
                <w:sz w:val="16"/>
                <w:szCs w:val="16"/>
              </w:rPr>
              <w:t xml:space="preserve">Anexo 2, Análisis de la documentación administrativa: </w:t>
            </w:r>
          </w:p>
          <w:p w14:paraId="704F020A" w14:textId="77777777" w:rsidR="006F0C9D" w:rsidRPr="003653A0" w:rsidRDefault="006F0C9D" w:rsidP="006F0C9D">
            <w:pPr>
              <w:spacing w:line="276" w:lineRule="auto"/>
              <w:jc w:val="both"/>
              <w:rPr>
                <w:rFonts w:asciiTheme="minorHAnsi" w:hAnsiTheme="minorHAnsi" w:cs="Arial"/>
                <w:b/>
                <w:sz w:val="16"/>
                <w:szCs w:val="16"/>
              </w:rPr>
            </w:pPr>
          </w:p>
          <w:p w14:paraId="220E2FDF" w14:textId="6EF1E681" w:rsidR="006F0C9D" w:rsidRPr="001C17AD" w:rsidRDefault="001C17AD" w:rsidP="001C17AD">
            <w:pPr>
              <w:pStyle w:val="Prrafodelista"/>
              <w:numPr>
                <w:ilvl w:val="0"/>
                <w:numId w:val="20"/>
              </w:numPr>
              <w:jc w:val="both"/>
              <w:rPr>
                <w:rFonts w:asciiTheme="minorHAnsi" w:hAnsiTheme="minorHAnsi" w:cs="Arial"/>
                <w:b/>
                <w:sz w:val="16"/>
                <w:szCs w:val="16"/>
              </w:rPr>
            </w:pPr>
            <w:r w:rsidRPr="001C17AD">
              <w:rPr>
                <w:rFonts w:asciiTheme="minorHAnsi" w:eastAsia="Calibri" w:hAnsiTheme="minorHAnsi" w:cs="Arial"/>
                <w:b/>
                <w:color w:val="000000"/>
                <w:sz w:val="16"/>
                <w:szCs w:val="16"/>
              </w:rPr>
              <w:t>Punto II.6</w:t>
            </w:r>
            <w:r w:rsidR="006F0C9D" w:rsidRPr="001C17AD">
              <w:rPr>
                <w:rFonts w:asciiTheme="minorHAnsi" w:eastAsia="Calibri" w:hAnsiTheme="minorHAnsi" w:cs="Arial"/>
                <w:b/>
                <w:color w:val="000000"/>
                <w:sz w:val="16"/>
                <w:szCs w:val="16"/>
              </w:rPr>
              <w:t xml:space="preserve"> </w:t>
            </w:r>
            <w:r w:rsidRPr="001C17AD">
              <w:rPr>
                <w:rFonts w:asciiTheme="minorHAnsi" w:eastAsia="Calibri" w:hAnsiTheme="minorHAnsi" w:cs="Arial"/>
                <w:color w:val="000000"/>
                <w:sz w:val="16"/>
                <w:szCs w:val="16"/>
              </w:rPr>
              <w:t>Relación de dos clientes gubernamentales descentralizados de la rama de educación conforme al Anexo “9”:</w:t>
            </w:r>
            <w:r w:rsidR="006F0C9D" w:rsidRPr="001C17AD">
              <w:rPr>
                <w:rFonts w:asciiTheme="minorHAnsi" w:eastAsia="Calibri" w:hAnsiTheme="minorHAnsi" w:cs="Arial"/>
                <w:color w:val="000000"/>
                <w:sz w:val="16"/>
                <w:szCs w:val="16"/>
              </w:rPr>
              <w:t xml:space="preserve"> </w:t>
            </w:r>
            <w:r w:rsidR="006F0C9D" w:rsidRPr="001C17AD">
              <w:rPr>
                <w:rFonts w:asciiTheme="minorHAnsi" w:eastAsia="Calibri" w:hAnsiTheme="minorHAnsi" w:cs="Arial"/>
                <w:b/>
                <w:color w:val="000000"/>
                <w:sz w:val="16"/>
                <w:szCs w:val="16"/>
              </w:rPr>
              <w:t>No presenta</w:t>
            </w:r>
            <w:r w:rsidRPr="001C17AD">
              <w:rPr>
                <w:rFonts w:asciiTheme="minorHAnsi" w:eastAsia="Calibri" w:hAnsiTheme="minorHAnsi" w:cs="Arial"/>
                <w:b/>
                <w:color w:val="000000"/>
                <w:sz w:val="16"/>
                <w:szCs w:val="16"/>
              </w:rPr>
              <w:t xml:space="preserve"> las cuatro cartas</w:t>
            </w:r>
            <w:r w:rsidR="00870BDE">
              <w:rPr>
                <w:rFonts w:asciiTheme="minorHAnsi" w:eastAsia="Calibri" w:hAnsiTheme="minorHAnsi" w:cs="Arial"/>
                <w:b/>
                <w:color w:val="000000"/>
                <w:sz w:val="16"/>
                <w:szCs w:val="16"/>
              </w:rPr>
              <w:t xml:space="preserve"> de</w:t>
            </w:r>
            <w:r w:rsidRPr="001C17AD">
              <w:rPr>
                <w:rFonts w:asciiTheme="minorHAnsi" w:eastAsia="Calibri" w:hAnsiTheme="minorHAnsi" w:cs="Arial"/>
                <w:b/>
                <w:color w:val="000000"/>
                <w:sz w:val="16"/>
                <w:szCs w:val="16"/>
              </w:rPr>
              <w:t xml:space="preserve"> requeridas</w:t>
            </w:r>
            <w:r>
              <w:rPr>
                <w:rFonts w:asciiTheme="minorHAnsi" w:eastAsia="Calibri" w:hAnsiTheme="minorHAnsi" w:cs="Arial"/>
                <w:color w:val="000000"/>
                <w:sz w:val="16"/>
                <w:szCs w:val="16"/>
              </w:rPr>
              <w:t>.</w:t>
            </w:r>
          </w:p>
          <w:p w14:paraId="154F49C4" w14:textId="77777777" w:rsidR="006F0C9D" w:rsidRPr="003653A0" w:rsidRDefault="006F0C9D" w:rsidP="006F0C9D">
            <w:pPr>
              <w:pStyle w:val="Prrafodelista"/>
              <w:ind w:left="459"/>
              <w:jc w:val="both"/>
              <w:rPr>
                <w:rFonts w:asciiTheme="minorHAnsi" w:hAnsiTheme="minorHAnsi" w:cs="Arial"/>
                <w:b/>
                <w:sz w:val="16"/>
                <w:szCs w:val="16"/>
              </w:rPr>
            </w:pPr>
          </w:p>
          <w:p w14:paraId="30FB7F72" w14:textId="32D655C8" w:rsidR="006F0C9D" w:rsidRDefault="006F0C9D" w:rsidP="006F0C9D">
            <w:pPr>
              <w:jc w:val="both"/>
              <w:rPr>
                <w:rFonts w:asciiTheme="minorHAnsi" w:hAnsiTheme="minorHAnsi" w:cstheme="minorHAnsi"/>
                <w:b/>
                <w:sz w:val="18"/>
                <w:szCs w:val="18"/>
              </w:rPr>
            </w:pPr>
            <w:r>
              <w:rPr>
                <w:rFonts w:asciiTheme="minorHAnsi" w:hAnsiTheme="minorHAnsi" w:cstheme="minorHAnsi"/>
                <w:sz w:val="16"/>
                <w:szCs w:val="14"/>
              </w:rPr>
              <w:t xml:space="preserve">Al corroborarse el incumplimiento antes señalado, se determina: “III. </w:t>
            </w:r>
            <w:r w:rsidRPr="00450C35">
              <w:rPr>
                <w:rFonts w:asciiTheme="minorHAnsi" w:hAnsiTheme="minorHAnsi" w:cstheme="minorHAnsi"/>
                <w:sz w:val="16"/>
                <w:szCs w:val="14"/>
              </w:rPr>
              <w:t xml:space="preserve">Requisitos y consideraciones </w:t>
            </w:r>
            <w:r w:rsidRPr="00D140FE">
              <w:rPr>
                <w:rFonts w:asciiTheme="minorHAnsi" w:hAnsiTheme="minorHAnsi" w:cstheme="minorHAnsi"/>
                <w:b/>
                <w:color w:val="000000"/>
                <w:sz w:val="16"/>
                <w:szCs w:val="16"/>
                <w:lang w:val="es-MX"/>
              </w:rPr>
              <w:t>A).- DESECHAMIENTO DE PROPUESTAS</w:t>
            </w:r>
            <w:r w:rsidR="001C17AD">
              <w:rPr>
                <w:rFonts w:asciiTheme="minorHAnsi" w:hAnsiTheme="minorHAnsi" w:cstheme="minorHAnsi"/>
                <w:sz w:val="16"/>
                <w:szCs w:val="14"/>
              </w:rPr>
              <w:t xml:space="preserve">” </w:t>
            </w:r>
            <w:r w:rsidR="009D06B5">
              <w:rPr>
                <w:rFonts w:asciiTheme="minorHAnsi" w:hAnsiTheme="minorHAnsi" w:cstheme="minorHAnsi"/>
                <w:sz w:val="16"/>
                <w:szCs w:val="14"/>
              </w:rPr>
              <w:t>1, 9 y 12 en donde se menciona que la convocante desechará las propuestas de los licitantes de conformidad al artículo 50 fracción XV y 57 de la Ley, señalando algunas de las siguientes situaciones</w:t>
            </w:r>
            <w:r w:rsidR="009D06B5" w:rsidRPr="008703F1">
              <w:rPr>
                <w:rFonts w:asciiTheme="minorHAnsi" w:hAnsiTheme="minorHAnsi" w:cstheme="minorHAnsi"/>
                <w:b/>
                <w:sz w:val="16"/>
                <w:szCs w:val="14"/>
              </w:rPr>
              <w:t xml:space="preserve">: </w:t>
            </w:r>
            <w:r w:rsidR="009D06B5" w:rsidRPr="006113E1">
              <w:rPr>
                <w:rFonts w:asciiTheme="minorHAnsi" w:hAnsiTheme="minorHAnsi" w:cstheme="minorHAnsi"/>
                <w:b/>
                <w:sz w:val="16"/>
                <w:szCs w:val="14"/>
              </w:rPr>
              <w:t>El incumplimiento de alguno de los requisitos establecidos en estas bases y sus anexos; No cumplir con la experiencia y requisitos solicitados; Presentar un precio no aceptable o no conveniente</w:t>
            </w:r>
            <w:r w:rsidR="009D06B5">
              <w:rPr>
                <w:rFonts w:asciiTheme="minorHAnsi" w:hAnsiTheme="minorHAnsi" w:cstheme="minorHAnsi"/>
                <w:sz w:val="16"/>
                <w:szCs w:val="14"/>
              </w:rPr>
              <w:t xml:space="preserve">; por lo que de conformidad al incumplimiento manifestado, que afecta su solvencia de manera general, conforme a lo señalado en el artículo 55 y 56 de la Ley de las bases de la presente licitación, se realiza el </w:t>
            </w:r>
            <w:r w:rsidR="009D06B5">
              <w:rPr>
                <w:rFonts w:asciiTheme="minorHAnsi" w:hAnsiTheme="minorHAnsi" w:cstheme="minorHAnsi"/>
                <w:b/>
                <w:sz w:val="16"/>
                <w:szCs w:val="14"/>
              </w:rPr>
              <w:t>desechamiento de manera general</w:t>
            </w:r>
            <w:r>
              <w:rPr>
                <w:rFonts w:asciiTheme="minorHAnsi" w:hAnsiTheme="minorHAnsi" w:cstheme="minorHAnsi"/>
                <w:b/>
                <w:sz w:val="16"/>
                <w:szCs w:val="14"/>
              </w:rPr>
              <w:t xml:space="preserve">, del participante </w:t>
            </w:r>
            <w:r w:rsidRPr="006F0C9D">
              <w:rPr>
                <w:rFonts w:asciiTheme="minorHAnsi" w:hAnsiTheme="minorHAnsi" w:cstheme="minorHAnsi"/>
                <w:b/>
                <w:sz w:val="18"/>
                <w:szCs w:val="18"/>
              </w:rPr>
              <w:t>ELAF CONSULTORIA, S.C.</w:t>
            </w:r>
          </w:p>
          <w:p w14:paraId="1BDCC829" w14:textId="77777777" w:rsidR="001C17AD" w:rsidRPr="006A0DDE" w:rsidRDefault="001C17AD" w:rsidP="006F0C9D">
            <w:pPr>
              <w:jc w:val="both"/>
              <w:rPr>
                <w:rFonts w:asciiTheme="minorHAnsi" w:hAnsiTheme="minorHAnsi" w:cstheme="minorHAnsi"/>
                <w:color w:val="000000"/>
                <w:sz w:val="12"/>
                <w:szCs w:val="12"/>
                <w:lang w:eastAsia="es-MX"/>
              </w:rPr>
            </w:pPr>
          </w:p>
          <w:p w14:paraId="3B54F482" w14:textId="77777777" w:rsidR="006F0C9D" w:rsidRPr="006A0DDE" w:rsidRDefault="006F0C9D" w:rsidP="006F0C9D">
            <w:pPr>
              <w:jc w:val="both"/>
              <w:rPr>
                <w:rFonts w:asciiTheme="minorHAnsi" w:hAnsiTheme="minorHAnsi" w:cstheme="minorHAnsi"/>
                <w:b/>
                <w:color w:val="000000"/>
                <w:sz w:val="12"/>
                <w:szCs w:val="12"/>
                <w:lang w:eastAsia="es-MX"/>
              </w:rPr>
            </w:pPr>
            <w:r w:rsidRPr="006B51FE">
              <w:rPr>
                <w:rFonts w:asciiTheme="minorHAnsi" w:hAnsiTheme="minorHAnsi" w:cstheme="minorHAnsi"/>
                <w:color w:val="000000"/>
                <w:sz w:val="12"/>
                <w:szCs w:val="12"/>
                <w:lang w:eastAsia="es-MX"/>
              </w:rPr>
              <w:t xml:space="preserve">Revisión Técnica realizada por el Dr. En Der. en José Manuel López Libreros, Secretario General, por la M. en C. E. Valeria Concepción González Ramírez, Jefa del Departamento de Recursos Humanos y por la C.P. Claudia Beatriz Valdez Aréchiga, Jefa de Secc. Seguridad y Prestaciones Sociales, conforme a los anexos de la Convocatoria </w:t>
            </w:r>
            <w:r w:rsidRPr="006B51FE">
              <w:rPr>
                <w:rFonts w:asciiTheme="minorHAnsi" w:hAnsiTheme="minorHAnsi" w:cstheme="minorHAnsi"/>
                <w:b/>
                <w:color w:val="000000"/>
                <w:sz w:val="12"/>
                <w:szCs w:val="12"/>
                <w:lang w:eastAsia="es-MX"/>
              </w:rPr>
              <w:t>AD/E 002-2025.</w:t>
            </w:r>
          </w:p>
          <w:p w14:paraId="4534ECA1" w14:textId="77777777" w:rsidR="006F0C9D" w:rsidRPr="006A0DDE" w:rsidRDefault="006F0C9D" w:rsidP="006F0C9D">
            <w:pPr>
              <w:jc w:val="both"/>
              <w:rPr>
                <w:rFonts w:asciiTheme="minorHAnsi" w:hAnsiTheme="minorHAnsi" w:cstheme="minorHAnsi"/>
                <w:b/>
                <w:sz w:val="12"/>
                <w:szCs w:val="12"/>
              </w:rPr>
            </w:pPr>
          </w:p>
          <w:p w14:paraId="4A2A7E23" w14:textId="1A66A851" w:rsidR="006F0C9D" w:rsidRPr="006A0DDE" w:rsidRDefault="006F0C9D" w:rsidP="006F0C9D">
            <w:pPr>
              <w:spacing w:line="276" w:lineRule="auto"/>
              <w:jc w:val="both"/>
              <w:rPr>
                <w:rFonts w:asciiTheme="minorHAnsi" w:hAnsiTheme="minorHAnsi" w:cstheme="minorHAnsi"/>
                <w:b/>
                <w:sz w:val="16"/>
                <w:szCs w:val="16"/>
              </w:rPr>
            </w:pPr>
            <w:r w:rsidRPr="006A0DDE">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6F0C9D" w:rsidRPr="006A0DDE" w14:paraId="7BCBE5FF" w14:textId="77777777" w:rsidTr="00847218">
        <w:trPr>
          <w:trHeight w:val="434"/>
          <w:jc w:val="center"/>
        </w:trPr>
        <w:tc>
          <w:tcPr>
            <w:tcW w:w="231" w:type="pct"/>
            <w:noWrap/>
            <w:vAlign w:val="center"/>
          </w:tcPr>
          <w:p w14:paraId="2BAC3BC3" w14:textId="14D3DCB3" w:rsidR="006F0C9D" w:rsidRPr="006F0C9D" w:rsidRDefault="006F0C9D" w:rsidP="006F0C9D">
            <w:pPr>
              <w:jc w:val="center"/>
              <w:rPr>
                <w:rFonts w:asciiTheme="minorHAnsi" w:hAnsiTheme="minorHAnsi" w:cstheme="minorHAnsi"/>
                <w:b/>
                <w:sz w:val="18"/>
                <w:szCs w:val="18"/>
              </w:rPr>
            </w:pPr>
            <w:r w:rsidRPr="006F0C9D">
              <w:rPr>
                <w:rFonts w:asciiTheme="minorHAnsi" w:hAnsiTheme="minorHAnsi" w:cstheme="minorHAnsi"/>
                <w:b/>
                <w:sz w:val="18"/>
                <w:szCs w:val="18"/>
              </w:rPr>
              <w:lastRenderedPageBreak/>
              <w:t>3</w:t>
            </w:r>
          </w:p>
        </w:tc>
        <w:tc>
          <w:tcPr>
            <w:tcW w:w="1013" w:type="pct"/>
            <w:noWrap/>
            <w:vAlign w:val="center"/>
          </w:tcPr>
          <w:p w14:paraId="097D7193" w14:textId="723A7C6B" w:rsidR="006F0C9D" w:rsidRPr="006F0C9D" w:rsidRDefault="006F0C9D" w:rsidP="006F0C9D">
            <w:pPr>
              <w:pStyle w:val="Sangradetextonormal"/>
              <w:ind w:left="0"/>
              <w:jc w:val="center"/>
              <w:rPr>
                <w:rFonts w:asciiTheme="minorHAnsi" w:hAnsiTheme="minorHAnsi" w:cstheme="minorHAnsi"/>
                <w:sz w:val="18"/>
                <w:szCs w:val="18"/>
              </w:rPr>
            </w:pPr>
            <w:r w:rsidRPr="006F0C9D">
              <w:rPr>
                <w:rFonts w:asciiTheme="minorHAnsi" w:hAnsiTheme="minorHAnsi" w:cstheme="minorHAnsi"/>
                <w:b/>
                <w:sz w:val="18"/>
                <w:szCs w:val="18"/>
              </w:rPr>
              <w:t>SERVICIOS INTEGRALES CHAVEZ S.C. en conjunto con GLOSSLER S.C.</w:t>
            </w:r>
          </w:p>
        </w:tc>
        <w:tc>
          <w:tcPr>
            <w:tcW w:w="3756" w:type="pct"/>
            <w:vAlign w:val="center"/>
          </w:tcPr>
          <w:p w14:paraId="5295B950" w14:textId="77777777" w:rsidR="006F0C9D" w:rsidRPr="006A0DDE" w:rsidRDefault="006F0C9D" w:rsidP="006F0C9D">
            <w:pPr>
              <w:spacing w:line="276" w:lineRule="auto"/>
              <w:jc w:val="both"/>
              <w:rPr>
                <w:rFonts w:asciiTheme="minorHAnsi" w:hAnsiTheme="minorHAnsi" w:cstheme="minorHAnsi"/>
                <w:b/>
                <w:sz w:val="16"/>
                <w:szCs w:val="16"/>
              </w:rPr>
            </w:pPr>
            <w:r w:rsidRPr="006A0DDE">
              <w:rPr>
                <w:rFonts w:asciiTheme="minorHAnsi" w:hAnsiTheme="minorHAnsi" w:cstheme="minorHAnsi"/>
                <w:b/>
                <w:sz w:val="16"/>
                <w:szCs w:val="16"/>
              </w:rPr>
              <w:t xml:space="preserve">Oferta en la partida: </w:t>
            </w:r>
            <w:r>
              <w:rPr>
                <w:rFonts w:asciiTheme="minorHAnsi" w:hAnsiTheme="minorHAnsi" w:cstheme="minorHAnsi"/>
                <w:b/>
                <w:sz w:val="16"/>
                <w:szCs w:val="16"/>
              </w:rPr>
              <w:t>1 y 2</w:t>
            </w:r>
            <w:r w:rsidRPr="006A0DDE">
              <w:rPr>
                <w:rFonts w:asciiTheme="minorHAnsi" w:hAnsiTheme="minorHAnsi" w:cstheme="minorHAnsi"/>
                <w:b/>
                <w:sz w:val="16"/>
                <w:szCs w:val="16"/>
              </w:rPr>
              <w:t>.</w:t>
            </w:r>
          </w:p>
          <w:p w14:paraId="54F3120B" w14:textId="77777777" w:rsidR="006F0C9D" w:rsidRPr="006A0DDE" w:rsidRDefault="006F0C9D" w:rsidP="006F0C9D">
            <w:pPr>
              <w:spacing w:line="276" w:lineRule="auto"/>
              <w:jc w:val="both"/>
              <w:rPr>
                <w:rFonts w:asciiTheme="minorHAnsi" w:hAnsiTheme="minorHAnsi" w:cstheme="minorHAnsi"/>
                <w:b/>
                <w:sz w:val="16"/>
                <w:szCs w:val="16"/>
              </w:rPr>
            </w:pPr>
          </w:p>
          <w:p w14:paraId="0C0823FD" w14:textId="77777777" w:rsidR="006F0C9D" w:rsidRPr="00CD27A4" w:rsidRDefault="006F0C9D" w:rsidP="006F0C9D">
            <w:pPr>
              <w:spacing w:line="276" w:lineRule="auto"/>
              <w:jc w:val="both"/>
              <w:rPr>
                <w:rFonts w:asciiTheme="minorHAnsi" w:hAnsiTheme="minorHAnsi" w:cs="Arial"/>
                <w:sz w:val="16"/>
                <w:szCs w:val="16"/>
              </w:rPr>
            </w:pPr>
            <w:r w:rsidRPr="006A0DDE">
              <w:rPr>
                <w:rFonts w:asciiTheme="minorHAnsi" w:hAnsiTheme="minorHAnsi" w:cstheme="minorHAnsi"/>
                <w:b/>
                <w:sz w:val="16"/>
                <w:szCs w:val="16"/>
              </w:rPr>
              <w:t>Documentos Apartado II</w:t>
            </w:r>
            <w:r w:rsidRPr="006A0DDE">
              <w:rPr>
                <w:rFonts w:asciiTheme="minorHAnsi" w:hAnsiTheme="minorHAnsi" w:cstheme="minorHAnsi"/>
                <w:sz w:val="16"/>
                <w:szCs w:val="16"/>
              </w:rPr>
              <w:t xml:space="preserve">, presenta y </w:t>
            </w:r>
            <w:r>
              <w:rPr>
                <w:rFonts w:asciiTheme="minorHAnsi" w:hAnsiTheme="minorHAnsi" w:cstheme="minorHAnsi"/>
                <w:sz w:val="16"/>
                <w:szCs w:val="16"/>
              </w:rPr>
              <w:t xml:space="preserve">no </w:t>
            </w:r>
            <w:r w:rsidRPr="006A0DDE">
              <w:rPr>
                <w:rFonts w:asciiTheme="minorHAnsi" w:hAnsiTheme="minorHAnsi" w:cstheme="minorHAnsi"/>
                <w:sz w:val="16"/>
                <w:szCs w:val="16"/>
              </w:rPr>
              <w:t>cumple, conforme lo establecido y</w:t>
            </w:r>
            <w:r>
              <w:rPr>
                <w:rFonts w:asciiTheme="minorHAnsi" w:hAnsiTheme="minorHAnsi" w:cstheme="minorHAnsi"/>
                <w:sz w:val="16"/>
                <w:szCs w:val="16"/>
              </w:rPr>
              <w:t xml:space="preserve"> detallado en los Anexos 1 y 2 </w:t>
            </w:r>
            <w:r w:rsidRPr="003653A0">
              <w:rPr>
                <w:rFonts w:asciiTheme="minorHAnsi" w:hAnsiTheme="minorHAnsi" w:cstheme="minorHAnsi"/>
                <w:sz w:val="16"/>
                <w:szCs w:val="16"/>
              </w:rPr>
              <w:t xml:space="preserve">Anexo </w:t>
            </w:r>
            <w:r>
              <w:rPr>
                <w:rFonts w:asciiTheme="minorHAnsi" w:hAnsiTheme="minorHAnsi" w:cstheme="minorHAnsi"/>
                <w:sz w:val="16"/>
                <w:szCs w:val="16"/>
              </w:rPr>
              <w:t>2</w:t>
            </w:r>
            <w:r w:rsidRPr="00CD27A4">
              <w:rPr>
                <w:rFonts w:asciiTheme="minorHAnsi" w:hAnsiTheme="minorHAnsi" w:cs="Arial"/>
                <w:sz w:val="16"/>
                <w:szCs w:val="16"/>
              </w:rPr>
              <w:t xml:space="preserve">, incumplimientos que se hacen constar en el </w:t>
            </w:r>
            <w:proofErr w:type="spellStart"/>
            <w:r w:rsidRPr="00CD27A4">
              <w:rPr>
                <w:rFonts w:asciiTheme="minorHAnsi" w:hAnsiTheme="minorHAnsi" w:cs="Arial"/>
                <w:sz w:val="16"/>
                <w:szCs w:val="16"/>
              </w:rPr>
              <w:t>dictámen</w:t>
            </w:r>
            <w:proofErr w:type="spellEnd"/>
            <w:r w:rsidRPr="00CD27A4">
              <w:rPr>
                <w:rFonts w:asciiTheme="minorHAnsi" w:hAnsiTheme="minorHAnsi" w:cs="Arial"/>
                <w:sz w:val="16"/>
                <w:szCs w:val="16"/>
              </w:rPr>
              <w:t xml:space="preserve"> correspondiente</w:t>
            </w:r>
            <w:r w:rsidRPr="00CD27A4">
              <w:rPr>
                <w:rFonts w:asciiTheme="minorHAnsi" w:hAnsiTheme="minorHAnsi" w:cs="Arial"/>
                <w:b/>
                <w:sz w:val="16"/>
                <w:szCs w:val="16"/>
              </w:rPr>
              <w:t xml:space="preserve">, </w:t>
            </w:r>
            <w:r w:rsidRPr="00CD27A4">
              <w:rPr>
                <w:rFonts w:asciiTheme="minorHAnsi" w:hAnsiTheme="minorHAnsi" w:cs="Arial"/>
                <w:sz w:val="16"/>
                <w:szCs w:val="16"/>
              </w:rPr>
              <w:t>en específico:</w:t>
            </w:r>
          </w:p>
          <w:p w14:paraId="2F595B48" w14:textId="77777777" w:rsidR="006F0C9D" w:rsidRPr="00CD27A4" w:rsidRDefault="006F0C9D" w:rsidP="006F0C9D">
            <w:pPr>
              <w:spacing w:line="276" w:lineRule="auto"/>
              <w:jc w:val="both"/>
              <w:rPr>
                <w:rFonts w:asciiTheme="minorHAnsi" w:hAnsiTheme="minorHAnsi" w:cs="Arial"/>
                <w:sz w:val="16"/>
                <w:szCs w:val="16"/>
              </w:rPr>
            </w:pPr>
          </w:p>
          <w:p w14:paraId="120F9FBE" w14:textId="77777777" w:rsidR="006F0C9D" w:rsidRPr="00CD27A4" w:rsidRDefault="006F0C9D" w:rsidP="006F0C9D">
            <w:pPr>
              <w:spacing w:line="276" w:lineRule="auto"/>
              <w:jc w:val="both"/>
              <w:rPr>
                <w:rFonts w:asciiTheme="minorHAnsi" w:hAnsiTheme="minorHAnsi" w:cs="Arial"/>
                <w:sz w:val="16"/>
                <w:szCs w:val="16"/>
              </w:rPr>
            </w:pPr>
            <w:r w:rsidRPr="00CD27A4">
              <w:rPr>
                <w:rFonts w:asciiTheme="minorHAnsi" w:hAnsiTheme="minorHAnsi" w:cs="Arial"/>
                <w:b/>
                <w:sz w:val="16"/>
                <w:szCs w:val="16"/>
              </w:rPr>
              <w:t xml:space="preserve">Anexo </w:t>
            </w:r>
            <w:proofErr w:type="gramStart"/>
            <w:r w:rsidRPr="00CD27A4">
              <w:rPr>
                <w:rFonts w:asciiTheme="minorHAnsi" w:hAnsiTheme="minorHAnsi" w:cs="Arial"/>
                <w:b/>
                <w:sz w:val="16"/>
                <w:szCs w:val="16"/>
              </w:rPr>
              <w:t>1 ,</w:t>
            </w:r>
            <w:proofErr w:type="gramEnd"/>
            <w:r w:rsidRPr="00CD27A4">
              <w:rPr>
                <w:rFonts w:asciiTheme="minorHAnsi" w:hAnsiTheme="minorHAnsi" w:cs="Arial"/>
                <w:b/>
                <w:sz w:val="16"/>
                <w:szCs w:val="16"/>
              </w:rPr>
              <w:t xml:space="preserve"> Análisis Técnico </w:t>
            </w:r>
          </w:p>
          <w:p w14:paraId="0E7F79C1" w14:textId="231ADECB" w:rsidR="00E92759" w:rsidRPr="00E92759" w:rsidRDefault="00E92759" w:rsidP="00D549B5">
            <w:pPr>
              <w:pStyle w:val="Prrafodelista"/>
              <w:numPr>
                <w:ilvl w:val="0"/>
                <w:numId w:val="20"/>
              </w:numPr>
              <w:jc w:val="both"/>
              <w:rPr>
                <w:rFonts w:asciiTheme="minorHAnsi" w:eastAsia="Calibri" w:hAnsiTheme="minorHAnsi" w:cs="Arial"/>
                <w:b/>
                <w:color w:val="000000"/>
                <w:sz w:val="16"/>
                <w:szCs w:val="16"/>
              </w:rPr>
            </w:pPr>
            <w:r w:rsidRPr="00CD27A4">
              <w:rPr>
                <w:rFonts w:asciiTheme="minorHAnsi" w:eastAsia="Calibri" w:hAnsiTheme="minorHAnsi" w:cs="Arial"/>
                <w:b/>
                <w:color w:val="000000"/>
                <w:sz w:val="16"/>
                <w:szCs w:val="16"/>
              </w:rPr>
              <w:t xml:space="preserve">Punto II.7. </w:t>
            </w:r>
            <w:r w:rsidRPr="00CD27A4">
              <w:rPr>
                <w:rFonts w:asciiTheme="minorHAnsi" w:eastAsia="Calibri" w:hAnsiTheme="minorHAnsi" w:cs="Arial"/>
                <w:color w:val="000000"/>
                <w:sz w:val="16"/>
                <w:szCs w:val="16"/>
              </w:rPr>
              <w:t>Especificaciones</w:t>
            </w:r>
            <w:r w:rsidRPr="00E92759">
              <w:rPr>
                <w:rFonts w:asciiTheme="minorHAnsi" w:eastAsia="Calibri" w:hAnsiTheme="minorHAnsi" w:cs="Arial"/>
                <w:color w:val="000000"/>
                <w:sz w:val="16"/>
                <w:szCs w:val="16"/>
              </w:rPr>
              <w:t xml:space="preserve"> técnicas: Anexo “1”. </w:t>
            </w:r>
            <w:r w:rsidRPr="00E92759">
              <w:rPr>
                <w:rFonts w:asciiTheme="minorHAnsi" w:eastAsia="Calibri" w:hAnsiTheme="minorHAnsi" w:cs="Arial"/>
                <w:b/>
                <w:color w:val="000000"/>
                <w:sz w:val="16"/>
                <w:szCs w:val="16"/>
              </w:rPr>
              <w:t xml:space="preserve">Para la partida 1 y </w:t>
            </w:r>
            <w:proofErr w:type="gramStart"/>
            <w:r w:rsidRPr="00E92759">
              <w:rPr>
                <w:rFonts w:asciiTheme="minorHAnsi" w:eastAsia="Calibri" w:hAnsiTheme="minorHAnsi" w:cs="Arial"/>
                <w:b/>
                <w:color w:val="000000"/>
                <w:sz w:val="16"/>
                <w:szCs w:val="16"/>
              </w:rPr>
              <w:t>2,  inciso</w:t>
            </w:r>
            <w:proofErr w:type="gramEnd"/>
            <w:r w:rsidRPr="00E92759">
              <w:rPr>
                <w:rFonts w:asciiTheme="minorHAnsi" w:eastAsia="Calibri" w:hAnsiTheme="minorHAnsi" w:cs="Arial"/>
                <w:b/>
                <w:color w:val="000000"/>
                <w:sz w:val="16"/>
                <w:szCs w:val="16"/>
              </w:rPr>
              <w:t xml:space="preserve"> a) no acredita el mínimo de 1,300 trabajadores;  inciso b) los ingresos de haber asesorado empresas con ese monto; inciso c) Instituciones con al menos 1 contrato colectivo. La documentación de facturas, son de la empresa </w:t>
            </w:r>
            <w:proofErr w:type="spellStart"/>
            <w:r w:rsidRPr="00E92759">
              <w:rPr>
                <w:rFonts w:asciiTheme="minorHAnsi" w:eastAsia="Calibri" w:hAnsiTheme="minorHAnsi" w:cs="Arial"/>
                <w:b/>
                <w:color w:val="000000"/>
                <w:sz w:val="16"/>
                <w:szCs w:val="16"/>
              </w:rPr>
              <w:t>Gossler</w:t>
            </w:r>
            <w:proofErr w:type="spellEnd"/>
            <w:r w:rsidRPr="00E92759">
              <w:rPr>
                <w:rFonts w:asciiTheme="minorHAnsi" w:eastAsia="Calibri" w:hAnsiTheme="minorHAnsi" w:cs="Arial"/>
                <w:b/>
                <w:color w:val="000000"/>
                <w:sz w:val="16"/>
                <w:szCs w:val="16"/>
              </w:rPr>
              <w:t>, con la cual cuentan con convenio de colaboración.</w:t>
            </w:r>
          </w:p>
          <w:p w14:paraId="607CF34D" w14:textId="53AA409C" w:rsidR="00E92759" w:rsidRPr="0018771B" w:rsidRDefault="00E92759" w:rsidP="00E92759">
            <w:pPr>
              <w:pStyle w:val="Prrafodelista"/>
              <w:numPr>
                <w:ilvl w:val="0"/>
                <w:numId w:val="20"/>
              </w:numPr>
              <w:jc w:val="both"/>
              <w:rPr>
                <w:rFonts w:asciiTheme="minorHAnsi" w:hAnsiTheme="minorHAnsi" w:cs="Arial"/>
                <w:b/>
                <w:sz w:val="16"/>
                <w:szCs w:val="16"/>
              </w:rPr>
            </w:pPr>
            <w:r w:rsidRPr="0018771B">
              <w:rPr>
                <w:rFonts w:asciiTheme="minorHAnsi" w:eastAsia="Calibri" w:hAnsiTheme="minorHAnsi" w:cs="Arial"/>
                <w:b/>
                <w:color w:val="000000"/>
                <w:sz w:val="16"/>
                <w:szCs w:val="16"/>
              </w:rPr>
              <w:t xml:space="preserve">Punto II.8. </w:t>
            </w:r>
            <w:r w:rsidRPr="0018771B">
              <w:rPr>
                <w:rFonts w:asciiTheme="minorHAnsi" w:eastAsia="Calibri" w:hAnsiTheme="minorHAnsi" w:cs="Arial"/>
                <w:color w:val="000000"/>
                <w:sz w:val="16"/>
                <w:szCs w:val="16"/>
              </w:rPr>
              <w:t xml:space="preserve">Tiempo y lugar de entrega de los servicios: Anexo “2”. </w:t>
            </w:r>
            <w:r w:rsidRPr="0018771B">
              <w:rPr>
                <w:rFonts w:asciiTheme="minorHAnsi" w:eastAsia="Calibri" w:hAnsiTheme="minorHAnsi" w:cs="Arial"/>
                <w:b/>
                <w:color w:val="000000"/>
                <w:sz w:val="16"/>
                <w:szCs w:val="16"/>
              </w:rPr>
              <w:t>No presenta</w:t>
            </w:r>
          </w:p>
          <w:p w14:paraId="249DB7EF" w14:textId="77777777" w:rsidR="00C87444" w:rsidRPr="00C87444" w:rsidRDefault="00E92759" w:rsidP="00E92759">
            <w:pPr>
              <w:pStyle w:val="Prrafodelista"/>
              <w:numPr>
                <w:ilvl w:val="0"/>
                <w:numId w:val="20"/>
              </w:numPr>
              <w:jc w:val="both"/>
              <w:rPr>
                <w:rFonts w:asciiTheme="minorHAnsi" w:hAnsiTheme="minorHAnsi" w:cs="Arial"/>
                <w:b/>
                <w:sz w:val="16"/>
                <w:szCs w:val="16"/>
              </w:rPr>
            </w:pPr>
            <w:r w:rsidRPr="0018771B">
              <w:rPr>
                <w:rFonts w:asciiTheme="minorHAnsi" w:eastAsia="Calibri" w:hAnsiTheme="minorHAnsi" w:cs="Arial"/>
                <w:b/>
                <w:color w:val="000000"/>
                <w:sz w:val="16"/>
                <w:szCs w:val="16"/>
              </w:rPr>
              <w:t xml:space="preserve">Punto II.10. </w:t>
            </w:r>
            <w:r w:rsidRPr="0018771B">
              <w:rPr>
                <w:rFonts w:asciiTheme="minorHAnsi" w:eastAsia="Calibri" w:hAnsiTheme="minorHAnsi" w:cs="Arial"/>
                <w:color w:val="000000"/>
                <w:sz w:val="16"/>
                <w:szCs w:val="16"/>
              </w:rPr>
              <w:t xml:space="preserve">Constancia de experiencia en elaboración de dictámenes (por medio de facturas o evidencias de prestación de servicio. </w:t>
            </w:r>
            <w:r w:rsidR="00C87444" w:rsidRPr="00E92759">
              <w:rPr>
                <w:rFonts w:asciiTheme="minorHAnsi" w:eastAsia="Calibri" w:hAnsiTheme="minorHAnsi" w:cs="Arial"/>
                <w:b/>
                <w:color w:val="000000"/>
                <w:sz w:val="16"/>
                <w:szCs w:val="16"/>
              </w:rPr>
              <w:t xml:space="preserve">Para la partida 1 y </w:t>
            </w:r>
            <w:proofErr w:type="gramStart"/>
            <w:r w:rsidR="00C87444" w:rsidRPr="00E92759">
              <w:rPr>
                <w:rFonts w:asciiTheme="minorHAnsi" w:eastAsia="Calibri" w:hAnsiTheme="minorHAnsi" w:cs="Arial"/>
                <w:b/>
                <w:color w:val="000000"/>
                <w:sz w:val="16"/>
                <w:szCs w:val="16"/>
              </w:rPr>
              <w:t>2,  inciso</w:t>
            </w:r>
            <w:proofErr w:type="gramEnd"/>
            <w:r w:rsidR="00C87444" w:rsidRPr="00E92759">
              <w:rPr>
                <w:rFonts w:asciiTheme="minorHAnsi" w:eastAsia="Calibri" w:hAnsiTheme="minorHAnsi" w:cs="Arial"/>
                <w:b/>
                <w:color w:val="000000"/>
                <w:sz w:val="16"/>
                <w:szCs w:val="16"/>
              </w:rPr>
              <w:t xml:space="preserve"> a) no acredita el mínimo de 1,300 trabajadores;  inciso b) los ingresos de haber asesorado empresas con ese monto; inciso c) Instituciones con al menos 1 contrato colectivo</w:t>
            </w:r>
            <w:r w:rsidR="00C87444">
              <w:rPr>
                <w:rFonts w:asciiTheme="minorHAnsi" w:eastAsia="Calibri" w:hAnsiTheme="minorHAnsi" w:cs="Arial"/>
                <w:b/>
                <w:color w:val="000000"/>
                <w:sz w:val="16"/>
                <w:szCs w:val="16"/>
              </w:rPr>
              <w:t>.</w:t>
            </w:r>
          </w:p>
          <w:p w14:paraId="63ED74AF" w14:textId="3F7C74E8" w:rsidR="00E92759" w:rsidRPr="0018771B" w:rsidRDefault="00E92759" w:rsidP="00E92759">
            <w:pPr>
              <w:pStyle w:val="Prrafodelista"/>
              <w:numPr>
                <w:ilvl w:val="0"/>
                <w:numId w:val="20"/>
              </w:numPr>
              <w:jc w:val="both"/>
              <w:rPr>
                <w:rFonts w:asciiTheme="minorHAnsi" w:hAnsiTheme="minorHAnsi" w:cs="Arial"/>
                <w:b/>
                <w:sz w:val="16"/>
                <w:szCs w:val="16"/>
              </w:rPr>
            </w:pPr>
            <w:r w:rsidRPr="0018771B">
              <w:rPr>
                <w:rFonts w:asciiTheme="minorHAnsi" w:eastAsia="Calibri" w:hAnsiTheme="minorHAnsi" w:cs="Arial"/>
                <w:b/>
                <w:color w:val="000000"/>
                <w:sz w:val="16"/>
                <w:szCs w:val="16"/>
              </w:rPr>
              <w:t xml:space="preserve">Punto II.11. </w:t>
            </w:r>
            <w:r w:rsidRPr="0018771B">
              <w:rPr>
                <w:rFonts w:asciiTheme="minorHAnsi" w:eastAsia="Calibri" w:hAnsiTheme="minorHAnsi" w:cs="Arial"/>
                <w:color w:val="000000"/>
                <w:sz w:val="16"/>
                <w:szCs w:val="16"/>
              </w:rPr>
              <w:t xml:space="preserve">Para la partida 2, Certificado general SEP. </w:t>
            </w:r>
            <w:r w:rsidRPr="0018771B">
              <w:rPr>
                <w:rFonts w:asciiTheme="minorHAnsi" w:eastAsia="Calibri" w:hAnsiTheme="minorHAnsi" w:cs="Arial"/>
                <w:b/>
                <w:color w:val="000000"/>
                <w:sz w:val="16"/>
                <w:szCs w:val="16"/>
              </w:rPr>
              <w:t>No presenta el documento de la Certificación de la S.E.P.</w:t>
            </w:r>
          </w:p>
          <w:p w14:paraId="27A25037" w14:textId="3384D3D1" w:rsidR="00E92759" w:rsidRPr="0018771B" w:rsidRDefault="00E92759" w:rsidP="00C87444">
            <w:pPr>
              <w:pStyle w:val="Prrafodelista"/>
              <w:numPr>
                <w:ilvl w:val="0"/>
                <w:numId w:val="20"/>
              </w:numPr>
              <w:jc w:val="both"/>
              <w:rPr>
                <w:rFonts w:asciiTheme="minorHAnsi" w:hAnsiTheme="minorHAnsi" w:cs="Arial"/>
                <w:b/>
                <w:sz w:val="16"/>
                <w:szCs w:val="16"/>
              </w:rPr>
            </w:pPr>
            <w:r w:rsidRPr="0018771B">
              <w:rPr>
                <w:rFonts w:asciiTheme="minorHAnsi" w:eastAsia="Calibri" w:hAnsiTheme="minorHAnsi" w:cs="Arial"/>
                <w:b/>
                <w:color w:val="000000"/>
                <w:sz w:val="16"/>
                <w:szCs w:val="16"/>
              </w:rPr>
              <w:t xml:space="preserve">Punto II.12. </w:t>
            </w:r>
            <w:r w:rsidRPr="0018771B">
              <w:rPr>
                <w:rFonts w:asciiTheme="minorHAnsi" w:eastAsia="Calibri" w:hAnsiTheme="minorHAnsi" w:cs="Arial"/>
                <w:color w:val="000000"/>
                <w:sz w:val="16"/>
                <w:szCs w:val="16"/>
              </w:rPr>
              <w:t xml:space="preserve">Para la partida 2, Registro como dictaminadores ante el IMSS e INFONAVIT. </w:t>
            </w:r>
            <w:r w:rsidRPr="0018771B">
              <w:rPr>
                <w:rFonts w:asciiTheme="minorHAnsi" w:eastAsia="Calibri" w:hAnsiTheme="minorHAnsi" w:cs="Arial"/>
                <w:b/>
                <w:color w:val="000000"/>
                <w:sz w:val="16"/>
                <w:szCs w:val="16"/>
              </w:rPr>
              <w:t xml:space="preserve">No presenta </w:t>
            </w:r>
            <w:r w:rsidR="00C87444" w:rsidRPr="00C87444">
              <w:rPr>
                <w:rFonts w:asciiTheme="minorHAnsi" w:eastAsia="Calibri" w:hAnsiTheme="minorHAnsi" w:cs="Arial"/>
                <w:b/>
                <w:color w:val="000000"/>
                <w:sz w:val="16"/>
                <w:szCs w:val="16"/>
              </w:rPr>
              <w:t>documentación que acredite el registro para dictaminadores del IMSS e INFONAVIT.</w:t>
            </w:r>
          </w:p>
          <w:p w14:paraId="604F2FE1" w14:textId="3D308DFB" w:rsidR="00C87444" w:rsidRPr="00C87444" w:rsidRDefault="00E92759" w:rsidP="00FB1FB8">
            <w:pPr>
              <w:pStyle w:val="Prrafodelista"/>
              <w:numPr>
                <w:ilvl w:val="0"/>
                <w:numId w:val="20"/>
              </w:numPr>
              <w:spacing w:line="276" w:lineRule="auto"/>
              <w:jc w:val="both"/>
              <w:rPr>
                <w:rFonts w:asciiTheme="minorHAnsi" w:hAnsiTheme="minorHAnsi" w:cs="Arial"/>
                <w:sz w:val="16"/>
                <w:szCs w:val="16"/>
              </w:rPr>
            </w:pPr>
            <w:r w:rsidRPr="00C87444">
              <w:rPr>
                <w:rFonts w:asciiTheme="minorHAnsi" w:eastAsia="Calibri" w:hAnsiTheme="minorHAnsi" w:cs="Arial"/>
                <w:b/>
                <w:color w:val="000000"/>
                <w:sz w:val="16"/>
                <w:szCs w:val="16"/>
              </w:rPr>
              <w:t xml:space="preserve">Punto II.13. </w:t>
            </w:r>
            <w:r w:rsidRPr="00C87444">
              <w:rPr>
                <w:rFonts w:asciiTheme="minorHAnsi" w:eastAsia="Calibri" w:hAnsiTheme="minorHAnsi" w:cs="Arial"/>
                <w:color w:val="000000"/>
                <w:sz w:val="16"/>
                <w:szCs w:val="16"/>
              </w:rPr>
              <w:t xml:space="preserve">Documentos adicionales de la experiencia laboral relacionada con el servicio. </w:t>
            </w:r>
            <w:r w:rsidR="00FB1FB8">
              <w:rPr>
                <w:rFonts w:asciiTheme="minorHAnsi" w:eastAsia="Calibri" w:hAnsiTheme="minorHAnsi" w:cs="Arial"/>
                <w:b/>
                <w:color w:val="000000"/>
                <w:sz w:val="16"/>
                <w:szCs w:val="16"/>
              </w:rPr>
              <w:t>A</w:t>
            </w:r>
            <w:r w:rsidR="00FB1FB8" w:rsidRPr="00FB1FB8">
              <w:rPr>
                <w:rFonts w:asciiTheme="minorHAnsi" w:eastAsia="Calibri" w:hAnsiTheme="minorHAnsi" w:cs="Arial"/>
                <w:b/>
                <w:color w:val="000000"/>
                <w:sz w:val="16"/>
                <w:szCs w:val="16"/>
              </w:rPr>
              <w:t xml:space="preserve">credita experiencia de 2 contadores asignados al Despacho Chávez; acreditan experiencia de 3 contadores, asignados </w:t>
            </w:r>
            <w:proofErr w:type="gramStart"/>
            <w:r w:rsidR="00FB1FB8" w:rsidRPr="00FB1FB8">
              <w:rPr>
                <w:rFonts w:asciiTheme="minorHAnsi" w:eastAsia="Calibri" w:hAnsiTheme="minorHAnsi" w:cs="Arial"/>
                <w:b/>
                <w:color w:val="000000"/>
                <w:sz w:val="16"/>
                <w:szCs w:val="16"/>
              </w:rPr>
              <w:t>al  Despacho</w:t>
            </w:r>
            <w:proofErr w:type="gramEnd"/>
            <w:r w:rsidR="00FB1FB8" w:rsidRPr="00FB1FB8">
              <w:rPr>
                <w:rFonts w:asciiTheme="minorHAnsi" w:eastAsia="Calibri" w:hAnsiTheme="minorHAnsi" w:cs="Arial"/>
                <w:b/>
                <w:color w:val="000000"/>
                <w:sz w:val="16"/>
                <w:szCs w:val="16"/>
              </w:rPr>
              <w:t xml:space="preserve"> en colaboración </w:t>
            </w:r>
            <w:proofErr w:type="spellStart"/>
            <w:r w:rsidR="00FB1FB8" w:rsidRPr="00FB1FB8">
              <w:rPr>
                <w:rFonts w:asciiTheme="minorHAnsi" w:eastAsia="Calibri" w:hAnsiTheme="minorHAnsi" w:cs="Arial"/>
                <w:b/>
                <w:color w:val="000000"/>
                <w:sz w:val="16"/>
                <w:szCs w:val="16"/>
              </w:rPr>
              <w:t>Gossler</w:t>
            </w:r>
            <w:proofErr w:type="spellEnd"/>
            <w:r w:rsidR="00FB1FB8" w:rsidRPr="00FB1FB8">
              <w:rPr>
                <w:rFonts w:asciiTheme="minorHAnsi" w:eastAsia="Calibri" w:hAnsiTheme="minorHAnsi" w:cs="Arial"/>
                <w:b/>
                <w:color w:val="000000"/>
                <w:sz w:val="16"/>
                <w:szCs w:val="16"/>
              </w:rPr>
              <w:t>, S.C., más no presenta la plantilla del personal general del despacho, especificando claramente las personas que asignará para la ejecución de los servicios en la Universidad</w:t>
            </w:r>
            <w:r w:rsidRPr="00FB1FB8">
              <w:rPr>
                <w:rFonts w:asciiTheme="minorHAnsi" w:eastAsia="Calibri" w:hAnsiTheme="minorHAnsi" w:cs="Arial"/>
                <w:b/>
                <w:color w:val="000000"/>
                <w:sz w:val="16"/>
                <w:szCs w:val="16"/>
              </w:rPr>
              <w:t>.</w:t>
            </w:r>
          </w:p>
          <w:p w14:paraId="327AC784" w14:textId="77777777" w:rsidR="00C87444" w:rsidRPr="00C87444" w:rsidRDefault="00C87444" w:rsidP="00C87444">
            <w:pPr>
              <w:pStyle w:val="Prrafodelista"/>
              <w:spacing w:line="276" w:lineRule="auto"/>
              <w:ind w:left="720"/>
              <w:jc w:val="both"/>
              <w:rPr>
                <w:rFonts w:asciiTheme="minorHAnsi" w:hAnsiTheme="minorHAnsi" w:cs="Arial"/>
                <w:sz w:val="16"/>
                <w:szCs w:val="16"/>
              </w:rPr>
            </w:pPr>
          </w:p>
          <w:p w14:paraId="5011D420" w14:textId="5C0E1251" w:rsidR="006F0C9D" w:rsidRPr="003653A0" w:rsidRDefault="006F0C9D" w:rsidP="006F0C9D">
            <w:pPr>
              <w:spacing w:line="276" w:lineRule="auto"/>
              <w:jc w:val="both"/>
              <w:rPr>
                <w:rFonts w:asciiTheme="minorHAnsi" w:hAnsiTheme="minorHAnsi" w:cs="Arial"/>
                <w:b/>
                <w:sz w:val="16"/>
                <w:szCs w:val="16"/>
              </w:rPr>
            </w:pPr>
            <w:r w:rsidRPr="003653A0">
              <w:rPr>
                <w:rFonts w:asciiTheme="minorHAnsi" w:hAnsiTheme="minorHAnsi" w:cs="Arial"/>
                <w:b/>
                <w:sz w:val="16"/>
                <w:szCs w:val="16"/>
              </w:rPr>
              <w:t xml:space="preserve">Anexo 2, Análisis de la documentación administrativa: </w:t>
            </w:r>
          </w:p>
          <w:p w14:paraId="5703A3FE" w14:textId="5876300B" w:rsidR="006F0C9D" w:rsidRPr="007F5B70" w:rsidRDefault="007F5B70" w:rsidP="007F5B70">
            <w:pPr>
              <w:pStyle w:val="Prrafodelista"/>
              <w:numPr>
                <w:ilvl w:val="0"/>
                <w:numId w:val="20"/>
              </w:numPr>
              <w:jc w:val="both"/>
              <w:rPr>
                <w:rFonts w:asciiTheme="minorHAnsi" w:hAnsiTheme="minorHAnsi" w:cs="Arial"/>
                <w:b/>
                <w:sz w:val="16"/>
                <w:szCs w:val="16"/>
              </w:rPr>
            </w:pPr>
            <w:r w:rsidRPr="007F5B70">
              <w:rPr>
                <w:rFonts w:asciiTheme="minorHAnsi" w:eastAsia="Calibri" w:hAnsiTheme="minorHAnsi" w:cs="Arial"/>
                <w:b/>
                <w:color w:val="000000"/>
                <w:sz w:val="16"/>
                <w:szCs w:val="16"/>
              </w:rPr>
              <w:t>Punto II.2.8</w:t>
            </w:r>
            <w:r w:rsidR="006F0C9D" w:rsidRPr="007F5B70">
              <w:rPr>
                <w:rFonts w:asciiTheme="minorHAnsi" w:eastAsia="Calibri" w:hAnsiTheme="minorHAnsi" w:cs="Arial"/>
                <w:b/>
                <w:color w:val="000000"/>
                <w:sz w:val="16"/>
                <w:szCs w:val="16"/>
              </w:rPr>
              <w:t xml:space="preserve"> </w:t>
            </w:r>
            <w:r w:rsidRPr="007F5B70">
              <w:rPr>
                <w:rFonts w:asciiTheme="minorHAnsi" w:eastAsia="Calibri" w:hAnsiTheme="minorHAnsi" w:cs="Arial"/>
                <w:color w:val="000000"/>
                <w:sz w:val="16"/>
                <w:szCs w:val="16"/>
              </w:rPr>
              <w:t>Opinión de Situación Fiscal de Cumplimiento de Obligaciones Estatales emitida por la Secretaría de Finanzas del Estado de Ags</w:t>
            </w:r>
            <w:r w:rsidR="006F0C9D" w:rsidRPr="007F5B70">
              <w:rPr>
                <w:rFonts w:asciiTheme="minorHAnsi" w:eastAsia="Calibri" w:hAnsiTheme="minorHAnsi" w:cs="Arial"/>
                <w:color w:val="000000"/>
                <w:sz w:val="16"/>
                <w:szCs w:val="16"/>
              </w:rPr>
              <w:t>. No presenta</w:t>
            </w:r>
            <w:r>
              <w:rPr>
                <w:rFonts w:asciiTheme="minorHAnsi" w:eastAsia="Calibri" w:hAnsiTheme="minorHAnsi" w:cs="Arial"/>
                <w:color w:val="000000"/>
                <w:sz w:val="16"/>
                <w:szCs w:val="16"/>
              </w:rPr>
              <w:t xml:space="preserve"> para </w:t>
            </w:r>
            <w:r w:rsidRPr="006F0C9D">
              <w:rPr>
                <w:rFonts w:asciiTheme="minorHAnsi" w:hAnsiTheme="minorHAnsi" w:cstheme="minorHAnsi"/>
                <w:b/>
                <w:sz w:val="18"/>
                <w:szCs w:val="18"/>
              </w:rPr>
              <w:t>GLOSSLER S.C.</w:t>
            </w:r>
          </w:p>
          <w:p w14:paraId="1145904F" w14:textId="77777777" w:rsidR="007F5B70" w:rsidRPr="001B13E8" w:rsidRDefault="007F5B70" w:rsidP="007F5B70">
            <w:pPr>
              <w:pStyle w:val="Prrafodelista"/>
              <w:numPr>
                <w:ilvl w:val="0"/>
                <w:numId w:val="20"/>
              </w:numPr>
              <w:jc w:val="both"/>
              <w:rPr>
                <w:rFonts w:asciiTheme="minorHAnsi" w:hAnsiTheme="minorHAnsi" w:cs="Arial"/>
                <w:b/>
                <w:sz w:val="16"/>
                <w:szCs w:val="16"/>
              </w:rPr>
            </w:pPr>
            <w:r w:rsidRPr="001B13E8">
              <w:rPr>
                <w:rFonts w:asciiTheme="minorHAnsi" w:eastAsia="Calibri" w:hAnsiTheme="minorHAnsi" w:cs="Arial"/>
                <w:b/>
                <w:color w:val="000000"/>
                <w:sz w:val="16"/>
                <w:szCs w:val="16"/>
              </w:rPr>
              <w:lastRenderedPageBreak/>
              <w:t>Punto II.</w:t>
            </w:r>
            <w:r>
              <w:rPr>
                <w:rFonts w:asciiTheme="minorHAnsi" w:eastAsia="Calibri" w:hAnsiTheme="minorHAnsi" w:cs="Arial"/>
                <w:b/>
                <w:color w:val="000000"/>
                <w:sz w:val="16"/>
                <w:szCs w:val="16"/>
              </w:rPr>
              <w:t>4</w:t>
            </w:r>
            <w:r w:rsidRPr="001B13E8">
              <w:rPr>
                <w:rFonts w:asciiTheme="minorHAnsi" w:eastAsia="Calibri" w:hAnsiTheme="minorHAnsi" w:cs="Arial"/>
                <w:b/>
                <w:color w:val="000000"/>
                <w:sz w:val="16"/>
                <w:szCs w:val="16"/>
              </w:rPr>
              <w:t xml:space="preserve"> </w:t>
            </w:r>
            <w:r>
              <w:rPr>
                <w:rFonts w:asciiTheme="minorHAnsi" w:eastAsia="Calibri" w:hAnsiTheme="minorHAnsi" w:cstheme="minorHAnsi"/>
                <w:color w:val="000000"/>
                <w:sz w:val="16"/>
                <w:szCs w:val="16"/>
              </w:rPr>
              <w:t>Formato de Fianza Anexo “8”</w:t>
            </w:r>
            <w:r w:rsidRPr="001B13E8">
              <w:rPr>
                <w:rFonts w:asciiTheme="minorHAnsi" w:eastAsia="Calibri" w:hAnsiTheme="minorHAnsi" w:cstheme="minorHAnsi"/>
                <w:color w:val="000000"/>
                <w:sz w:val="16"/>
                <w:szCs w:val="16"/>
              </w:rPr>
              <w:t>.</w:t>
            </w:r>
            <w:r w:rsidRPr="001B13E8">
              <w:rPr>
                <w:rFonts w:asciiTheme="minorHAnsi" w:eastAsia="Calibri" w:hAnsiTheme="minorHAnsi" w:cs="Arial"/>
                <w:color w:val="000000"/>
                <w:sz w:val="16"/>
                <w:szCs w:val="16"/>
              </w:rPr>
              <w:t xml:space="preserve"> </w:t>
            </w:r>
            <w:r w:rsidRPr="001B13E8">
              <w:rPr>
                <w:rFonts w:asciiTheme="minorHAnsi" w:eastAsia="Calibri" w:hAnsiTheme="minorHAnsi" w:cs="Arial"/>
                <w:b/>
                <w:color w:val="000000"/>
                <w:sz w:val="16"/>
                <w:szCs w:val="16"/>
              </w:rPr>
              <w:t>No presenta</w:t>
            </w:r>
          </w:p>
          <w:p w14:paraId="34BDE75D" w14:textId="54FCF0EB" w:rsidR="007F5B70" w:rsidRPr="0016396D" w:rsidRDefault="007F5B70" w:rsidP="007F5B70">
            <w:pPr>
              <w:pStyle w:val="Prrafodelista"/>
              <w:numPr>
                <w:ilvl w:val="0"/>
                <w:numId w:val="20"/>
              </w:numPr>
              <w:jc w:val="both"/>
              <w:rPr>
                <w:rFonts w:asciiTheme="minorHAnsi" w:hAnsiTheme="minorHAnsi" w:cs="Arial"/>
                <w:b/>
                <w:sz w:val="16"/>
                <w:szCs w:val="16"/>
              </w:rPr>
            </w:pPr>
            <w:r w:rsidRPr="0016396D">
              <w:rPr>
                <w:rFonts w:asciiTheme="minorHAnsi" w:eastAsia="Calibri" w:hAnsiTheme="minorHAnsi" w:cs="Arial"/>
                <w:b/>
                <w:color w:val="000000"/>
                <w:sz w:val="16"/>
                <w:szCs w:val="16"/>
              </w:rPr>
              <w:t xml:space="preserve">Punto II.5 </w:t>
            </w:r>
            <w:proofErr w:type="spellStart"/>
            <w:r w:rsidRPr="0016396D">
              <w:rPr>
                <w:rFonts w:asciiTheme="minorHAnsi" w:eastAsia="Calibri" w:hAnsiTheme="minorHAnsi" w:cs="Arial"/>
                <w:color w:val="000000"/>
                <w:sz w:val="16"/>
                <w:szCs w:val="16"/>
              </w:rPr>
              <w:t>Curriculum</w:t>
            </w:r>
            <w:proofErr w:type="spellEnd"/>
            <w:r w:rsidRPr="0016396D">
              <w:rPr>
                <w:rFonts w:asciiTheme="minorHAnsi" w:eastAsia="Calibri" w:hAnsiTheme="minorHAnsi" w:cs="Arial"/>
                <w:color w:val="000000"/>
                <w:sz w:val="16"/>
                <w:szCs w:val="16"/>
              </w:rPr>
              <w:t xml:space="preserve"> de la empresa</w:t>
            </w:r>
            <w:r w:rsidRPr="0016396D">
              <w:rPr>
                <w:rFonts w:asciiTheme="minorHAnsi" w:eastAsia="Calibri" w:hAnsiTheme="minorHAnsi" w:cstheme="minorHAnsi"/>
                <w:color w:val="000000"/>
                <w:sz w:val="16"/>
                <w:szCs w:val="16"/>
              </w:rPr>
              <w:t>.</w:t>
            </w:r>
            <w:r w:rsidRPr="0016396D">
              <w:rPr>
                <w:rFonts w:asciiTheme="minorHAnsi" w:eastAsia="Calibri" w:hAnsiTheme="minorHAnsi" w:cs="Arial"/>
                <w:color w:val="000000"/>
                <w:sz w:val="16"/>
                <w:szCs w:val="16"/>
              </w:rPr>
              <w:t xml:space="preserve"> </w:t>
            </w:r>
            <w:r w:rsidRPr="0016396D">
              <w:rPr>
                <w:rFonts w:asciiTheme="minorHAnsi" w:eastAsia="Calibri" w:hAnsiTheme="minorHAnsi" w:cs="Arial"/>
                <w:b/>
                <w:color w:val="000000"/>
                <w:sz w:val="16"/>
                <w:szCs w:val="16"/>
              </w:rPr>
              <w:t>No presenta</w:t>
            </w:r>
            <w:r w:rsidR="00374111" w:rsidRPr="0016396D">
              <w:rPr>
                <w:rFonts w:asciiTheme="minorHAnsi" w:eastAsia="Calibri" w:hAnsiTheme="minorHAnsi" w:cs="Arial"/>
                <w:b/>
                <w:color w:val="000000"/>
                <w:sz w:val="16"/>
                <w:szCs w:val="16"/>
              </w:rPr>
              <w:t xml:space="preserve"> completa la información solicitada</w:t>
            </w:r>
          </w:p>
          <w:p w14:paraId="7461AB41" w14:textId="5F314F90" w:rsidR="007F5B70" w:rsidRPr="0016396D" w:rsidRDefault="007F5B70" w:rsidP="007F5B70">
            <w:pPr>
              <w:pStyle w:val="Prrafodelista"/>
              <w:numPr>
                <w:ilvl w:val="0"/>
                <w:numId w:val="20"/>
              </w:numPr>
              <w:jc w:val="both"/>
              <w:rPr>
                <w:rFonts w:asciiTheme="minorHAnsi" w:hAnsiTheme="minorHAnsi" w:cs="Arial"/>
                <w:b/>
                <w:sz w:val="16"/>
                <w:szCs w:val="16"/>
              </w:rPr>
            </w:pPr>
            <w:r w:rsidRPr="0016396D">
              <w:rPr>
                <w:rFonts w:asciiTheme="minorHAnsi" w:eastAsia="Calibri" w:hAnsiTheme="minorHAnsi" w:cs="Arial"/>
                <w:b/>
                <w:color w:val="000000"/>
                <w:sz w:val="16"/>
                <w:szCs w:val="16"/>
              </w:rPr>
              <w:t xml:space="preserve">Punto II.6 </w:t>
            </w:r>
            <w:r w:rsidRPr="0016396D">
              <w:rPr>
                <w:rFonts w:asciiTheme="minorHAnsi" w:eastAsia="Calibri" w:hAnsiTheme="minorHAnsi" w:cstheme="minorHAnsi"/>
                <w:color w:val="000000"/>
                <w:sz w:val="16"/>
                <w:szCs w:val="16"/>
              </w:rPr>
              <w:t>Relación de dos clientes gubernamentales descentralizados de la rama de educación conforme al Anexo “9”.</w:t>
            </w:r>
            <w:r w:rsidRPr="0016396D">
              <w:rPr>
                <w:rFonts w:asciiTheme="minorHAnsi" w:eastAsia="Calibri" w:hAnsiTheme="minorHAnsi" w:cs="Arial"/>
                <w:color w:val="000000"/>
                <w:sz w:val="16"/>
                <w:szCs w:val="16"/>
              </w:rPr>
              <w:t xml:space="preserve"> </w:t>
            </w:r>
            <w:r w:rsidR="00374111" w:rsidRPr="0016396D">
              <w:rPr>
                <w:rFonts w:asciiTheme="minorHAnsi" w:eastAsia="Calibri" w:hAnsiTheme="minorHAnsi" w:cs="Arial"/>
                <w:b/>
                <w:color w:val="000000"/>
                <w:sz w:val="16"/>
                <w:szCs w:val="16"/>
              </w:rPr>
              <w:t>No presenta las cuatro cartas de requeridas</w:t>
            </w:r>
            <w:r w:rsidR="00374111" w:rsidRPr="0016396D">
              <w:rPr>
                <w:rFonts w:asciiTheme="minorHAnsi" w:eastAsia="Calibri" w:hAnsiTheme="minorHAnsi" w:cs="Arial"/>
                <w:color w:val="000000"/>
                <w:sz w:val="16"/>
                <w:szCs w:val="16"/>
              </w:rPr>
              <w:t>.</w:t>
            </w:r>
          </w:p>
          <w:p w14:paraId="01C61D69" w14:textId="631D9EB9" w:rsidR="00374111" w:rsidRPr="0016396D" w:rsidRDefault="00374111" w:rsidP="00374111">
            <w:pPr>
              <w:pStyle w:val="Prrafodelista"/>
              <w:numPr>
                <w:ilvl w:val="0"/>
                <w:numId w:val="20"/>
              </w:numPr>
              <w:jc w:val="both"/>
              <w:rPr>
                <w:rFonts w:asciiTheme="minorHAnsi" w:hAnsiTheme="minorHAnsi" w:cs="Arial"/>
                <w:b/>
                <w:sz w:val="16"/>
                <w:szCs w:val="16"/>
              </w:rPr>
            </w:pPr>
            <w:r w:rsidRPr="0016396D">
              <w:rPr>
                <w:rFonts w:asciiTheme="minorHAnsi" w:eastAsia="Calibri" w:hAnsiTheme="minorHAnsi" w:cs="Arial"/>
                <w:b/>
                <w:color w:val="000000"/>
                <w:sz w:val="16"/>
                <w:szCs w:val="16"/>
              </w:rPr>
              <w:t xml:space="preserve">Punto II.17 </w:t>
            </w:r>
            <w:r w:rsidRPr="0016396D">
              <w:rPr>
                <w:rFonts w:asciiTheme="minorHAnsi" w:eastAsia="Calibri" w:hAnsiTheme="minorHAnsi" w:cstheme="minorHAnsi"/>
                <w:color w:val="000000"/>
                <w:sz w:val="16"/>
                <w:szCs w:val="16"/>
              </w:rPr>
              <w:t>Relación de documentación Anexo “11”.</w:t>
            </w:r>
            <w:r w:rsidRPr="0016396D">
              <w:rPr>
                <w:rFonts w:asciiTheme="minorHAnsi" w:eastAsia="Calibri" w:hAnsiTheme="minorHAnsi" w:cs="Arial"/>
                <w:color w:val="000000"/>
                <w:sz w:val="16"/>
                <w:szCs w:val="16"/>
              </w:rPr>
              <w:t xml:space="preserve"> </w:t>
            </w:r>
            <w:r w:rsidRPr="0016396D">
              <w:rPr>
                <w:rFonts w:asciiTheme="minorHAnsi" w:eastAsia="Calibri" w:hAnsiTheme="minorHAnsi" w:cs="Arial"/>
                <w:b/>
                <w:color w:val="000000"/>
                <w:sz w:val="16"/>
                <w:szCs w:val="16"/>
              </w:rPr>
              <w:t>No presenta</w:t>
            </w:r>
            <w:r w:rsidR="00693A10" w:rsidRPr="0016396D">
              <w:rPr>
                <w:rFonts w:asciiTheme="minorHAnsi" w:eastAsia="Calibri" w:hAnsiTheme="minorHAnsi" w:cs="Arial"/>
                <w:b/>
                <w:color w:val="000000"/>
                <w:sz w:val="16"/>
                <w:szCs w:val="16"/>
              </w:rPr>
              <w:t>, no es causa de desechamiento.</w:t>
            </w:r>
          </w:p>
          <w:p w14:paraId="61F3DFF6" w14:textId="05DC471F" w:rsidR="007F5B70" w:rsidRPr="006A0576" w:rsidRDefault="007F5B70" w:rsidP="007F5B70">
            <w:pPr>
              <w:pStyle w:val="Prrafodelista"/>
              <w:numPr>
                <w:ilvl w:val="0"/>
                <w:numId w:val="20"/>
              </w:numPr>
              <w:jc w:val="both"/>
              <w:rPr>
                <w:rFonts w:asciiTheme="minorHAnsi" w:hAnsiTheme="minorHAnsi" w:cs="Arial"/>
                <w:b/>
                <w:sz w:val="16"/>
                <w:szCs w:val="16"/>
              </w:rPr>
            </w:pPr>
            <w:r w:rsidRPr="0016396D">
              <w:rPr>
                <w:rFonts w:asciiTheme="minorHAnsi" w:hAnsiTheme="minorHAnsi" w:cstheme="minorHAnsi"/>
                <w:color w:val="000000"/>
                <w:sz w:val="16"/>
                <w:szCs w:val="16"/>
                <w:lang w:eastAsia="es-MX"/>
              </w:rPr>
              <w:t xml:space="preserve">Presenta, sin páginas foliadas. </w:t>
            </w:r>
            <w:r w:rsidRPr="0016396D">
              <w:rPr>
                <w:rFonts w:asciiTheme="minorHAnsi" w:hAnsiTheme="minorHAnsi" w:cstheme="minorHAnsi"/>
                <w:b/>
                <w:color w:val="000000"/>
                <w:sz w:val="16"/>
                <w:szCs w:val="16"/>
                <w:lang w:eastAsia="es-MX"/>
              </w:rPr>
              <w:t>Sin</w:t>
            </w:r>
            <w:r w:rsidRPr="006A0576">
              <w:rPr>
                <w:rFonts w:asciiTheme="minorHAnsi" w:hAnsiTheme="minorHAnsi" w:cstheme="minorHAnsi"/>
                <w:b/>
                <w:color w:val="000000"/>
                <w:sz w:val="16"/>
                <w:szCs w:val="16"/>
                <w:lang w:eastAsia="es-MX"/>
              </w:rPr>
              <w:t xml:space="preserve"> Firma en todas las hojas</w:t>
            </w:r>
            <w:r w:rsidR="0016396D">
              <w:rPr>
                <w:rFonts w:asciiTheme="minorHAnsi" w:hAnsiTheme="minorHAnsi" w:cstheme="minorHAnsi"/>
                <w:b/>
                <w:color w:val="000000"/>
                <w:sz w:val="16"/>
                <w:szCs w:val="16"/>
                <w:lang w:eastAsia="es-MX"/>
              </w:rPr>
              <w:t>, incumple con convocatoria</w:t>
            </w:r>
            <w:r w:rsidRPr="006A0576">
              <w:rPr>
                <w:rFonts w:asciiTheme="minorHAnsi" w:hAnsiTheme="minorHAnsi" w:cstheme="minorHAnsi"/>
                <w:b/>
                <w:color w:val="000000"/>
                <w:sz w:val="16"/>
                <w:szCs w:val="16"/>
                <w:lang w:eastAsia="es-MX"/>
              </w:rPr>
              <w:t>.</w:t>
            </w:r>
          </w:p>
          <w:p w14:paraId="5CEC2800" w14:textId="0F7637B3" w:rsidR="006F0C9D" w:rsidRPr="00374111" w:rsidRDefault="006F0C9D" w:rsidP="00374111">
            <w:pPr>
              <w:jc w:val="both"/>
              <w:rPr>
                <w:rFonts w:asciiTheme="minorHAnsi" w:hAnsiTheme="minorHAnsi" w:cs="Arial"/>
                <w:b/>
                <w:sz w:val="16"/>
                <w:szCs w:val="16"/>
              </w:rPr>
            </w:pPr>
          </w:p>
          <w:p w14:paraId="01907DC9" w14:textId="23E7212F" w:rsidR="006F0C9D" w:rsidRDefault="006F0C9D" w:rsidP="006F0C9D">
            <w:pPr>
              <w:jc w:val="both"/>
              <w:rPr>
                <w:rFonts w:asciiTheme="minorHAnsi" w:hAnsiTheme="minorHAnsi" w:cstheme="minorHAnsi"/>
                <w:b/>
                <w:sz w:val="18"/>
                <w:szCs w:val="18"/>
              </w:rPr>
            </w:pPr>
            <w:r>
              <w:rPr>
                <w:rFonts w:asciiTheme="minorHAnsi" w:hAnsiTheme="minorHAnsi" w:cstheme="minorHAnsi"/>
                <w:sz w:val="16"/>
                <w:szCs w:val="14"/>
              </w:rPr>
              <w:t xml:space="preserve">Al corroborarse el incumplimiento antes señalado, se determina: “III. </w:t>
            </w:r>
            <w:r w:rsidRPr="00450C35">
              <w:rPr>
                <w:rFonts w:asciiTheme="minorHAnsi" w:hAnsiTheme="minorHAnsi" w:cstheme="minorHAnsi"/>
                <w:sz w:val="16"/>
                <w:szCs w:val="14"/>
              </w:rPr>
              <w:t xml:space="preserve">Requisitos y consideraciones </w:t>
            </w:r>
            <w:r w:rsidRPr="00D140FE">
              <w:rPr>
                <w:rFonts w:asciiTheme="minorHAnsi" w:hAnsiTheme="minorHAnsi" w:cstheme="minorHAnsi"/>
                <w:b/>
                <w:color w:val="000000"/>
                <w:sz w:val="16"/>
                <w:szCs w:val="16"/>
                <w:lang w:val="es-MX"/>
              </w:rPr>
              <w:t>A).- DESECHAMIENTO DE PROPUESTAS</w:t>
            </w:r>
            <w:r>
              <w:rPr>
                <w:rFonts w:asciiTheme="minorHAnsi" w:hAnsiTheme="minorHAnsi" w:cstheme="minorHAnsi"/>
                <w:sz w:val="16"/>
                <w:szCs w:val="14"/>
              </w:rPr>
              <w:t xml:space="preserve">” </w:t>
            </w:r>
            <w:r w:rsidR="006D5DFE">
              <w:rPr>
                <w:rFonts w:asciiTheme="minorHAnsi" w:hAnsiTheme="minorHAnsi" w:cstheme="minorHAnsi"/>
                <w:sz w:val="16"/>
                <w:szCs w:val="14"/>
              </w:rPr>
              <w:t>1, 9</w:t>
            </w:r>
            <w:r w:rsidR="00C87444">
              <w:rPr>
                <w:rFonts w:asciiTheme="minorHAnsi" w:hAnsiTheme="minorHAnsi" w:cstheme="minorHAnsi"/>
                <w:sz w:val="16"/>
                <w:szCs w:val="14"/>
              </w:rPr>
              <w:t xml:space="preserve"> y</w:t>
            </w:r>
            <w:r w:rsidR="006D5DFE">
              <w:rPr>
                <w:rFonts w:asciiTheme="minorHAnsi" w:hAnsiTheme="minorHAnsi" w:cstheme="minorHAnsi"/>
                <w:sz w:val="16"/>
                <w:szCs w:val="14"/>
              </w:rPr>
              <w:t xml:space="preserve"> 11 en donde se menciona que la convocante desechará las propuestas de los licitantes de conformidad al artículo 50 fracción XV y 57 de la Ley, señalando algunas de las siguientes situaciones</w:t>
            </w:r>
            <w:r w:rsidR="006D5DFE" w:rsidRPr="008703F1">
              <w:rPr>
                <w:rFonts w:asciiTheme="minorHAnsi" w:hAnsiTheme="minorHAnsi" w:cstheme="minorHAnsi"/>
                <w:b/>
                <w:sz w:val="16"/>
                <w:szCs w:val="14"/>
              </w:rPr>
              <w:t xml:space="preserve">: </w:t>
            </w:r>
            <w:r w:rsidR="006D5DFE" w:rsidRPr="006113E1">
              <w:rPr>
                <w:rFonts w:asciiTheme="minorHAnsi" w:hAnsiTheme="minorHAnsi" w:cstheme="minorHAnsi"/>
                <w:b/>
                <w:sz w:val="16"/>
                <w:szCs w:val="14"/>
              </w:rPr>
              <w:t>El incumplimiento de alguno de los requisitos establecidos en estas bases y sus anexos; No cumplir con la experiencia y requisitos solicitados; No firmar la propuesta de manera autógrafa o con la rúbrica solicitada, o bien que no coincida con la firma presentada en la identificación del representante legal, así como firmar de manera digital, facsímil u otra que se advierta no ser autógrafa</w:t>
            </w:r>
            <w:r w:rsidR="006D5DFE">
              <w:rPr>
                <w:rFonts w:asciiTheme="minorHAnsi" w:hAnsiTheme="minorHAnsi" w:cstheme="minorHAnsi"/>
                <w:sz w:val="16"/>
                <w:szCs w:val="14"/>
              </w:rPr>
              <w:t xml:space="preserve">; por lo que de conformidad al incumplimiento manifestado, que afecta su solvencia de manera general, conforme a lo señalado en el artículo 55 y 56 de la Ley de las bases de la presente licitación, se realiza el </w:t>
            </w:r>
            <w:r w:rsidR="006D5DFE">
              <w:rPr>
                <w:rFonts w:asciiTheme="minorHAnsi" w:hAnsiTheme="minorHAnsi" w:cstheme="minorHAnsi"/>
                <w:b/>
                <w:sz w:val="16"/>
                <w:szCs w:val="14"/>
              </w:rPr>
              <w:t>desechamiento de manera general</w:t>
            </w:r>
            <w:r>
              <w:rPr>
                <w:rFonts w:asciiTheme="minorHAnsi" w:hAnsiTheme="minorHAnsi" w:cstheme="minorHAnsi"/>
                <w:b/>
                <w:sz w:val="16"/>
                <w:szCs w:val="14"/>
              </w:rPr>
              <w:t xml:space="preserve">, del participante </w:t>
            </w:r>
            <w:r w:rsidRPr="00CD72BB">
              <w:rPr>
                <w:rFonts w:asciiTheme="minorHAnsi" w:hAnsiTheme="minorHAnsi" w:cstheme="minorHAnsi"/>
                <w:b/>
                <w:sz w:val="18"/>
                <w:szCs w:val="18"/>
              </w:rPr>
              <w:t>SERVICIOS INTEGRALES CHAVEZ S.C. en conjunto con GLOSSLER S.C</w:t>
            </w:r>
            <w:r>
              <w:rPr>
                <w:rFonts w:asciiTheme="minorHAnsi" w:hAnsiTheme="minorHAnsi" w:cstheme="minorHAnsi"/>
                <w:b/>
                <w:sz w:val="18"/>
                <w:szCs w:val="18"/>
              </w:rPr>
              <w:t>.</w:t>
            </w:r>
          </w:p>
          <w:p w14:paraId="47E9790F" w14:textId="77777777" w:rsidR="006F0C9D" w:rsidRPr="006A0DDE" w:rsidRDefault="006F0C9D" w:rsidP="006F0C9D">
            <w:pPr>
              <w:jc w:val="both"/>
              <w:rPr>
                <w:rFonts w:asciiTheme="minorHAnsi" w:hAnsiTheme="minorHAnsi" w:cstheme="minorHAnsi"/>
                <w:color w:val="000000"/>
                <w:sz w:val="12"/>
                <w:szCs w:val="12"/>
                <w:lang w:eastAsia="es-MX"/>
              </w:rPr>
            </w:pPr>
          </w:p>
          <w:p w14:paraId="1F36391A" w14:textId="77777777" w:rsidR="006F0C9D" w:rsidRPr="006A0DDE" w:rsidRDefault="006F0C9D" w:rsidP="006F0C9D">
            <w:pPr>
              <w:jc w:val="both"/>
              <w:rPr>
                <w:rFonts w:asciiTheme="minorHAnsi" w:hAnsiTheme="minorHAnsi" w:cstheme="minorHAnsi"/>
                <w:b/>
                <w:color w:val="000000"/>
                <w:sz w:val="12"/>
                <w:szCs w:val="12"/>
                <w:lang w:eastAsia="es-MX"/>
              </w:rPr>
            </w:pPr>
            <w:r w:rsidRPr="006B51FE">
              <w:rPr>
                <w:rFonts w:asciiTheme="minorHAnsi" w:hAnsiTheme="minorHAnsi" w:cstheme="minorHAnsi"/>
                <w:color w:val="000000"/>
                <w:sz w:val="12"/>
                <w:szCs w:val="12"/>
                <w:lang w:eastAsia="es-MX"/>
              </w:rPr>
              <w:t xml:space="preserve">Revisión Técnica realizada por el Dr. En Der. en José Manuel López Libreros, Secretario General, por la M. en C. E. Valeria Concepción González Ramírez, Jefa del Departamento de Recursos Humanos y por la C.P. Claudia Beatriz Valdez Aréchiga, Jefa de Secc. Seguridad y Prestaciones Sociales, conforme a los anexos de la Convocatoria </w:t>
            </w:r>
            <w:r w:rsidRPr="006B51FE">
              <w:rPr>
                <w:rFonts w:asciiTheme="minorHAnsi" w:hAnsiTheme="minorHAnsi" w:cstheme="minorHAnsi"/>
                <w:b/>
                <w:color w:val="000000"/>
                <w:sz w:val="12"/>
                <w:szCs w:val="12"/>
                <w:lang w:eastAsia="es-MX"/>
              </w:rPr>
              <w:t>AD/E 002-2025.</w:t>
            </w:r>
          </w:p>
          <w:p w14:paraId="7E394CF2" w14:textId="77777777" w:rsidR="006F0C9D" w:rsidRPr="006A0DDE" w:rsidRDefault="006F0C9D" w:rsidP="006F0C9D">
            <w:pPr>
              <w:jc w:val="both"/>
              <w:rPr>
                <w:rFonts w:asciiTheme="minorHAnsi" w:hAnsiTheme="minorHAnsi" w:cstheme="minorHAnsi"/>
                <w:b/>
                <w:sz w:val="12"/>
                <w:szCs w:val="12"/>
              </w:rPr>
            </w:pPr>
          </w:p>
          <w:p w14:paraId="2C7ABDB0" w14:textId="7749D596" w:rsidR="006F0C9D" w:rsidRPr="006A0DDE" w:rsidRDefault="006F0C9D" w:rsidP="006F0C9D">
            <w:pPr>
              <w:spacing w:line="276" w:lineRule="auto"/>
              <w:jc w:val="both"/>
              <w:rPr>
                <w:rFonts w:asciiTheme="minorHAnsi" w:hAnsiTheme="minorHAnsi" w:cstheme="minorHAnsi"/>
                <w:b/>
                <w:sz w:val="16"/>
                <w:szCs w:val="16"/>
              </w:rPr>
            </w:pPr>
            <w:r w:rsidRPr="006A0DDE">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78DECC2"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lastRenderedPageBreak/>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34012CC9" w14:textId="72FC39AB" w:rsidR="00EA564C" w:rsidRPr="00774460" w:rsidRDefault="00412ED2" w:rsidP="006F0C9D">
      <w:pPr>
        <w:jc w:val="both"/>
        <w:rPr>
          <w:rFonts w:asciiTheme="minorHAnsi" w:hAnsiTheme="minorHAnsi" w:cstheme="minorHAnsi"/>
          <w:sz w:val="16"/>
          <w:szCs w:val="16"/>
        </w:rPr>
      </w:pPr>
      <w:r w:rsidRPr="00774460">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774460">
        <w:rPr>
          <w:rFonts w:asciiTheme="minorHAnsi" w:hAnsiTheme="minorHAnsi" w:cstheme="minorHAnsi"/>
          <w:sz w:val="16"/>
          <w:szCs w:val="16"/>
        </w:rPr>
        <w:t xml:space="preserve"> lo establecido en el numeral III</w:t>
      </w:r>
      <w:r w:rsidRPr="00774460">
        <w:rPr>
          <w:rFonts w:asciiTheme="minorHAnsi" w:hAnsiTheme="minorHAnsi" w:cstheme="minorHAnsi"/>
          <w:sz w:val="16"/>
          <w:szCs w:val="16"/>
        </w:rPr>
        <w:t xml:space="preserve"> de la Convocatoria, </w:t>
      </w:r>
      <w:r w:rsidR="003C054D" w:rsidRPr="00774460">
        <w:rPr>
          <w:rFonts w:asciiTheme="minorHAnsi" w:hAnsiTheme="minorHAnsi" w:cstheme="minorHAnsi"/>
          <w:i/>
          <w:sz w:val="16"/>
          <w:szCs w:val="16"/>
        </w:rPr>
        <w:t xml:space="preserve">“ </w:t>
      </w:r>
      <w:r w:rsidR="003C054D" w:rsidRPr="00774460">
        <w:rPr>
          <w:rFonts w:asciiTheme="minorHAnsi" w:hAnsiTheme="minorHAnsi" w:cstheme="minorHAnsi"/>
          <w:color w:val="632423"/>
          <w:sz w:val="16"/>
          <w:szCs w:val="16"/>
          <w:lang w:val="es-MX"/>
        </w:rPr>
        <w:t>La adjudicación en este proceso de AD derivado de las partidas desiertas de licitación será por partida individual total a un solo Licitante/Participante por lo que la AD se puede adjudicar a varios proveedores, que presente la propuesta solvente con precio más bajo</w:t>
      </w:r>
      <w:r w:rsidR="00F11DF8" w:rsidRPr="00774460">
        <w:rPr>
          <w:rFonts w:asciiTheme="minorHAnsi" w:hAnsiTheme="minorHAnsi" w:cstheme="minorHAnsi"/>
          <w:i/>
          <w:sz w:val="16"/>
          <w:szCs w:val="16"/>
        </w:rPr>
        <w:t>”,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F0C9D" w:rsidRPr="00774460">
        <w:rPr>
          <w:rFonts w:asciiTheme="minorHAnsi" w:hAnsiTheme="minorHAnsi" w:cstheme="minorHAnsi"/>
          <w:i/>
          <w:sz w:val="16"/>
          <w:szCs w:val="16"/>
        </w:rPr>
        <w:t>.</w:t>
      </w:r>
    </w:p>
    <w:p w14:paraId="3E187ACC" w14:textId="29688D7D" w:rsidR="00BE33A2" w:rsidRPr="006F0C9D" w:rsidRDefault="00BE33A2" w:rsidP="00BE33A2">
      <w:pPr>
        <w:jc w:val="both"/>
        <w:rPr>
          <w:rFonts w:asciiTheme="minorHAnsi" w:hAnsiTheme="minorHAnsi" w:cstheme="minorHAnsi"/>
          <w:sz w:val="18"/>
          <w:szCs w:val="18"/>
        </w:rPr>
      </w:pPr>
      <w:r w:rsidRPr="006F0C9D">
        <w:rPr>
          <w:rFonts w:asciiTheme="minorHAnsi" w:hAnsiTheme="minorHAnsi" w:cstheme="minorHAnsi"/>
          <w:sz w:val="18"/>
          <w:szCs w:val="18"/>
        </w:rPr>
        <w:t>-------------------------------------------------------------------------------------------------------------------</w:t>
      </w:r>
      <w:r w:rsidR="003C054D" w:rsidRPr="006F0C9D">
        <w:rPr>
          <w:rFonts w:asciiTheme="minorHAnsi" w:hAnsiTheme="minorHAnsi" w:cstheme="minorHAnsi"/>
          <w:sz w:val="18"/>
          <w:szCs w:val="18"/>
        </w:rPr>
        <w:t>-------------</w:t>
      </w:r>
      <w:r w:rsidRPr="006F0C9D">
        <w:rPr>
          <w:rFonts w:asciiTheme="minorHAnsi" w:hAnsiTheme="minorHAnsi" w:cstheme="minorHAnsi"/>
          <w:sz w:val="18"/>
          <w:szCs w:val="18"/>
        </w:rPr>
        <w:t>--------------------------------</w:t>
      </w:r>
    </w:p>
    <w:p w14:paraId="2484768F" w14:textId="6CB37C16" w:rsidR="006F0C9D" w:rsidRPr="006F0C9D" w:rsidRDefault="006F0C9D" w:rsidP="006F0C9D">
      <w:pPr>
        <w:pStyle w:val="Sangradetextonormal"/>
        <w:ind w:left="0"/>
        <w:jc w:val="both"/>
        <w:rPr>
          <w:rFonts w:asciiTheme="minorHAnsi" w:hAnsiTheme="minorHAnsi" w:cstheme="minorHAnsi"/>
          <w:sz w:val="18"/>
          <w:szCs w:val="18"/>
        </w:rPr>
      </w:pPr>
      <w:r w:rsidRPr="006F0C9D">
        <w:rPr>
          <w:rFonts w:asciiTheme="minorHAnsi" w:hAnsiTheme="minorHAnsi" w:cstheme="minorHAnsi"/>
          <w:b/>
          <w:sz w:val="18"/>
          <w:szCs w:val="18"/>
        </w:rPr>
        <w:t>Se resuelve:</w:t>
      </w:r>
      <w:r w:rsidRPr="006F0C9D">
        <w:rPr>
          <w:rFonts w:asciiTheme="minorHAnsi" w:hAnsiTheme="minorHAnsi" w:cstheme="minorHAnsi"/>
          <w:sz w:val="18"/>
          <w:szCs w:val="18"/>
        </w:rPr>
        <w:t xml:space="preserve"> Conforme a las facultades señaladas en el artículo 59 de</w:t>
      </w:r>
      <w:r>
        <w:rPr>
          <w:rFonts w:asciiTheme="minorHAnsi" w:hAnsiTheme="minorHAnsi" w:cstheme="minorHAnsi"/>
          <w:sz w:val="18"/>
          <w:szCs w:val="18"/>
        </w:rPr>
        <w:t xml:space="preserve"> la Ley así como en el numeral </w:t>
      </w:r>
      <w:r w:rsidR="009B462A">
        <w:rPr>
          <w:rFonts w:asciiTheme="minorHAnsi" w:hAnsiTheme="minorHAnsi" w:cstheme="minorHAnsi"/>
          <w:sz w:val="18"/>
          <w:szCs w:val="18"/>
        </w:rPr>
        <w:t xml:space="preserve">III, </w:t>
      </w:r>
      <w:r w:rsidRPr="006F0C9D">
        <w:rPr>
          <w:rFonts w:asciiTheme="minorHAnsi" w:hAnsiTheme="minorHAnsi" w:cstheme="minorHAnsi"/>
          <w:sz w:val="18"/>
          <w:szCs w:val="18"/>
        </w:rPr>
        <w:t xml:space="preserve">de las bases de la presente licitación, con base a la revisión técnica, económica y administrativa, </w:t>
      </w:r>
      <w:r w:rsidRPr="006F0C9D">
        <w:rPr>
          <w:rFonts w:asciiTheme="minorHAnsi" w:hAnsiTheme="minorHAnsi" w:cstheme="minorHAnsi"/>
          <w:b/>
          <w:sz w:val="18"/>
          <w:szCs w:val="18"/>
        </w:rPr>
        <w:t>se determina declarar la licitación desierta</w:t>
      </w:r>
      <w:r w:rsidRPr="006F0C9D">
        <w:rPr>
          <w:rFonts w:asciiTheme="minorHAnsi" w:hAnsiTheme="minorHAnsi" w:cstheme="minorHAnsi"/>
          <w:sz w:val="18"/>
          <w:szCs w:val="18"/>
        </w:rPr>
        <w:t>, al encontrarse que la propuesta no es solvente: --------------------------------------------------------------------------------------------------------------------------------------------------------------------</w:t>
      </w:r>
      <w:r>
        <w:rPr>
          <w:rFonts w:asciiTheme="minorHAnsi" w:hAnsiTheme="minorHAnsi" w:cstheme="minorHAnsi"/>
          <w:sz w:val="18"/>
          <w:szCs w:val="18"/>
        </w:rPr>
        <w:t>----------------------------------------------------------------------</w:t>
      </w:r>
      <w:r w:rsidRPr="006F0C9D">
        <w:rPr>
          <w:rFonts w:asciiTheme="minorHAnsi" w:hAnsiTheme="minorHAnsi" w:cstheme="minorHAnsi"/>
          <w:sz w:val="18"/>
          <w:szCs w:val="18"/>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6F0C9D" w:rsidRPr="004757DF" w14:paraId="4E9AE195" w14:textId="77777777" w:rsidTr="00435BD0">
        <w:trPr>
          <w:trHeight w:val="315"/>
        </w:trPr>
        <w:tc>
          <w:tcPr>
            <w:tcW w:w="1332" w:type="pct"/>
            <w:shd w:val="clear" w:color="auto" w:fill="D9D9D9"/>
            <w:noWrap/>
            <w:vAlign w:val="center"/>
            <w:hideMark/>
          </w:tcPr>
          <w:p w14:paraId="08C50007" w14:textId="77777777" w:rsidR="006F0C9D" w:rsidRPr="00DC3DBD" w:rsidRDefault="006F0C9D" w:rsidP="00435BD0">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089EC93D" w14:textId="77777777" w:rsidR="006F0C9D" w:rsidRPr="00DC3DBD" w:rsidRDefault="006F0C9D" w:rsidP="00435BD0">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6F0C9D" w:rsidRPr="004757DF" w14:paraId="3398902B" w14:textId="77777777" w:rsidTr="00435BD0">
        <w:trPr>
          <w:trHeight w:val="518"/>
        </w:trPr>
        <w:tc>
          <w:tcPr>
            <w:tcW w:w="1332" w:type="pct"/>
            <w:shd w:val="clear" w:color="auto" w:fill="auto"/>
            <w:noWrap/>
            <w:vAlign w:val="center"/>
          </w:tcPr>
          <w:p w14:paraId="26CCE25A" w14:textId="77777777" w:rsidR="006F0C9D" w:rsidRPr="00A918CD" w:rsidRDefault="006F0C9D" w:rsidP="00435BD0">
            <w:pPr>
              <w:jc w:val="center"/>
              <w:rPr>
                <w:rFonts w:ascii="Arial" w:hAnsi="Arial" w:cs="Arial"/>
                <w:b/>
                <w:sz w:val="16"/>
                <w:szCs w:val="16"/>
                <w:highlight w:val="magenta"/>
              </w:rPr>
            </w:pPr>
            <w:r>
              <w:rPr>
                <w:rFonts w:ascii="Arial" w:hAnsi="Arial" w:cs="Arial"/>
                <w:b/>
                <w:sz w:val="16"/>
                <w:szCs w:val="16"/>
              </w:rPr>
              <w:t>1 y 2</w:t>
            </w:r>
          </w:p>
        </w:tc>
        <w:tc>
          <w:tcPr>
            <w:tcW w:w="3668" w:type="pct"/>
            <w:shd w:val="clear" w:color="auto" w:fill="auto"/>
            <w:noWrap/>
            <w:vAlign w:val="center"/>
          </w:tcPr>
          <w:p w14:paraId="1D146CA4" w14:textId="10B335A0" w:rsidR="006F0C9D" w:rsidRPr="00A918CD" w:rsidRDefault="006F0C9D" w:rsidP="009B462A">
            <w:pPr>
              <w:jc w:val="both"/>
              <w:rPr>
                <w:rFonts w:ascii="Arial" w:hAnsi="Arial" w:cs="Arial"/>
                <w:b/>
                <w:sz w:val="16"/>
                <w:szCs w:val="16"/>
                <w:highlight w:val="magenta"/>
              </w:rPr>
            </w:pPr>
            <w:r w:rsidRPr="00A97BBE">
              <w:rPr>
                <w:rFonts w:ascii="Arial" w:hAnsi="Arial" w:cs="Arial"/>
                <w:b/>
                <w:sz w:val="16"/>
                <w:szCs w:val="16"/>
              </w:rPr>
              <w:t>Se declara</w:t>
            </w:r>
            <w:r w:rsidR="009B462A">
              <w:rPr>
                <w:rFonts w:ascii="Arial" w:hAnsi="Arial" w:cs="Arial"/>
                <w:b/>
                <w:sz w:val="16"/>
                <w:szCs w:val="16"/>
              </w:rPr>
              <w:t>n</w:t>
            </w:r>
            <w:r w:rsidRPr="00A97BBE">
              <w:rPr>
                <w:rFonts w:ascii="Arial" w:hAnsi="Arial" w:cs="Arial"/>
                <w:b/>
                <w:sz w:val="16"/>
                <w:szCs w:val="16"/>
              </w:rPr>
              <w:t xml:space="preserve"> desierta</w:t>
            </w:r>
            <w:r w:rsidR="009B462A">
              <w:rPr>
                <w:rFonts w:ascii="Arial" w:hAnsi="Arial" w:cs="Arial"/>
                <w:b/>
                <w:sz w:val="16"/>
                <w:szCs w:val="16"/>
              </w:rPr>
              <w:t>s</w:t>
            </w:r>
            <w:r w:rsidRPr="00A97BBE">
              <w:rPr>
                <w:rFonts w:ascii="Arial" w:hAnsi="Arial" w:cs="Arial"/>
                <w:b/>
                <w:sz w:val="16"/>
                <w:szCs w:val="16"/>
              </w:rPr>
              <w:t>, en virtud de que la</w:t>
            </w:r>
            <w:r w:rsidR="009B462A">
              <w:rPr>
                <w:rFonts w:ascii="Arial" w:hAnsi="Arial" w:cs="Arial"/>
                <w:b/>
                <w:sz w:val="16"/>
                <w:szCs w:val="16"/>
              </w:rPr>
              <w:t>s</w:t>
            </w:r>
            <w:r w:rsidRPr="00A97BBE">
              <w:rPr>
                <w:rFonts w:ascii="Arial" w:hAnsi="Arial" w:cs="Arial"/>
                <w:b/>
                <w:sz w:val="16"/>
                <w:szCs w:val="16"/>
              </w:rPr>
              <w:t xml:space="preserve"> propuesta</w:t>
            </w:r>
            <w:r w:rsidR="009B462A">
              <w:rPr>
                <w:rFonts w:ascii="Arial" w:hAnsi="Arial" w:cs="Arial"/>
                <w:b/>
                <w:sz w:val="16"/>
                <w:szCs w:val="16"/>
              </w:rPr>
              <w:t>s</w:t>
            </w:r>
            <w:r w:rsidRPr="00A97BBE">
              <w:rPr>
                <w:rFonts w:ascii="Arial" w:hAnsi="Arial" w:cs="Arial"/>
                <w:b/>
                <w:sz w:val="16"/>
                <w:szCs w:val="16"/>
              </w:rPr>
              <w:t xml:space="preserve"> presentada</w:t>
            </w:r>
            <w:r w:rsidR="009B462A">
              <w:rPr>
                <w:rFonts w:ascii="Arial" w:hAnsi="Arial" w:cs="Arial"/>
                <w:b/>
                <w:sz w:val="16"/>
                <w:szCs w:val="16"/>
              </w:rPr>
              <w:t>s</w:t>
            </w:r>
            <w:r w:rsidRPr="00A97BBE">
              <w:rPr>
                <w:rFonts w:ascii="Arial" w:hAnsi="Arial" w:cs="Arial"/>
                <w:b/>
                <w:sz w:val="16"/>
                <w:szCs w:val="16"/>
              </w:rPr>
              <w:t xml:space="preserve"> no </w:t>
            </w:r>
            <w:r w:rsidR="009B462A">
              <w:rPr>
                <w:rFonts w:ascii="Arial" w:hAnsi="Arial" w:cs="Arial"/>
                <w:b/>
                <w:sz w:val="16"/>
                <w:szCs w:val="16"/>
              </w:rPr>
              <w:t>son</w:t>
            </w:r>
            <w:r w:rsidRPr="00A97BBE">
              <w:rPr>
                <w:rFonts w:ascii="Arial" w:hAnsi="Arial" w:cs="Arial"/>
                <w:b/>
                <w:sz w:val="16"/>
                <w:szCs w:val="16"/>
              </w:rPr>
              <w:t xml:space="preserve"> solvente</w:t>
            </w:r>
            <w:r w:rsidR="009B462A">
              <w:rPr>
                <w:rFonts w:ascii="Arial" w:hAnsi="Arial" w:cs="Arial"/>
                <w:b/>
                <w:sz w:val="16"/>
                <w:szCs w:val="16"/>
              </w:rPr>
              <w:t>s</w:t>
            </w:r>
            <w:r w:rsidRPr="00A97BBE">
              <w:rPr>
                <w:rFonts w:ascii="Arial" w:hAnsi="Arial" w:cs="Arial"/>
                <w:b/>
                <w:sz w:val="16"/>
                <w:szCs w:val="16"/>
              </w:rPr>
              <w:t>.</w:t>
            </w:r>
          </w:p>
        </w:tc>
      </w:tr>
    </w:tbl>
    <w:p w14:paraId="4FE7DB1A" w14:textId="176AD901" w:rsidR="00C165D6" w:rsidRPr="006A0DDE" w:rsidRDefault="00C165D6" w:rsidP="00C165D6">
      <w:pPr>
        <w:jc w:val="both"/>
        <w:rPr>
          <w:rFonts w:asciiTheme="minorHAnsi" w:hAnsiTheme="minorHAnsi" w:cstheme="minorHAnsi"/>
          <w:sz w:val="18"/>
          <w:szCs w:val="18"/>
        </w:rPr>
      </w:pPr>
      <w:r w:rsidRPr="006A0DDE">
        <w:rPr>
          <w:rFonts w:asciiTheme="minorHAnsi" w:hAnsiTheme="minorHAnsi" w:cstheme="minorHAnsi"/>
          <w:sz w:val="18"/>
          <w:szCs w:val="18"/>
        </w:rPr>
        <w:t>--------------------------------------------------------------------------------------------------------------------------</w:t>
      </w:r>
      <w:r w:rsidR="007E7EBB">
        <w:rPr>
          <w:rFonts w:asciiTheme="minorHAnsi" w:hAnsiTheme="minorHAnsi" w:cstheme="minorHAnsi"/>
          <w:sz w:val="18"/>
          <w:szCs w:val="18"/>
        </w:rPr>
        <w:t>-------------</w:t>
      </w:r>
      <w:r w:rsidRPr="006A0DDE">
        <w:rPr>
          <w:rFonts w:asciiTheme="minorHAnsi" w:hAnsiTheme="minorHAnsi" w:cstheme="minorHAnsi"/>
          <w:sz w:val="18"/>
          <w:szCs w:val="18"/>
        </w:rPr>
        <w:t>-------</w:t>
      </w:r>
      <w:r w:rsidR="004F2BEE" w:rsidRPr="006A0DDE">
        <w:rPr>
          <w:rFonts w:asciiTheme="minorHAnsi" w:hAnsiTheme="minorHAnsi" w:cstheme="minorHAnsi"/>
          <w:sz w:val="18"/>
          <w:szCs w:val="18"/>
        </w:rPr>
        <w:t>-</w:t>
      </w:r>
      <w:r w:rsidRPr="006A0DDE">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======================================FIN DE TEXTO==================================</w:t>
      </w:r>
    </w:p>
    <w:sectPr w:rsidR="00597802" w:rsidRPr="006A0DDE" w:rsidSect="009A2B4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A604C6" w:rsidRDefault="00A604C6" w:rsidP="004F08CF">
      <w:r>
        <w:separator/>
      </w:r>
    </w:p>
  </w:endnote>
  <w:endnote w:type="continuationSeparator" w:id="0">
    <w:p w14:paraId="7747DE7D" w14:textId="77777777" w:rsidR="00A604C6" w:rsidRDefault="00A604C6"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1EA7271" w:rsidR="00A604C6" w:rsidRPr="003B7915" w:rsidRDefault="00A604C6"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sidR="00912BD3">
      <w:rPr>
        <w:rFonts w:ascii="Tahoma" w:hAnsi="Tahoma" w:cs="Tahoma"/>
        <w:snapToGrid w:val="0"/>
        <w:sz w:val="12"/>
        <w:szCs w:val="12"/>
      </w:rPr>
      <w:t>AD E/002</w:t>
    </w:r>
    <w:r w:rsidR="00C56B37">
      <w:rPr>
        <w:rFonts w:ascii="Tahoma" w:hAnsi="Tahoma" w:cs="Tahoma"/>
        <w:snapToGrid w:val="0"/>
        <w:sz w:val="12"/>
        <w:szCs w:val="12"/>
      </w:rPr>
      <w:t>-2025</w:t>
    </w:r>
  </w:p>
  <w:p w14:paraId="300C9066" w14:textId="546D23FB" w:rsidR="00A604C6" w:rsidRPr="003B7915" w:rsidRDefault="00A604C6"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774460">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774460">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A604C6" w:rsidRPr="003B7915" w:rsidRDefault="00A604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A604C6" w:rsidRDefault="00A604C6" w:rsidP="004F08CF">
      <w:r>
        <w:separator/>
      </w:r>
    </w:p>
  </w:footnote>
  <w:footnote w:type="continuationSeparator" w:id="0">
    <w:p w14:paraId="5766713E" w14:textId="77777777" w:rsidR="00A604C6" w:rsidRDefault="00A604C6"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A604C6" w:rsidRPr="00400A61" w:rsidRDefault="00A604C6"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604C6" w:rsidRPr="003B7915" w14:paraId="68B796FB" w14:textId="77777777" w:rsidTr="00D01779">
      <w:trPr>
        <w:jc w:val="right"/>
      </w:trPr>
      <w:tc>
        <w:tcPr>
          <w:tcW w:w="5260" w:type="dxa"/>
          <w:shd w:val="clear" w:color="auto" w:fill="auto"/>
        </w:tcPr>
        <w:p w14:paraId="499EB5F7" w14:textId="77777777" w:rsidR="00A604C6" w:rsidRPr="003B7915" w:rsidRDefault="00A604C6"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604C6" w:rsidRPr="003B7915" w14:paraId="29A72E0C" w14:textId="77777777" w:rsidTr="00D01779">
      <w:trPr>
        <w:jc w:val="right"/>
      </w:trPr>
      <w:tc>
        <w:tcPr>
          <w:tcW w:w="5260" w:type="dxa"/>
          <w:shd w:val="clear" w:color="auto" w:fill="auto"/>
        </w:tcPr>
        <w:p w14:paraId="66280DD2" w14:textId="77777777" w:rsidR="00A604C6" w:rsidRPr="003B7915" w:rsidRDefault="00A604C6" w:rsidP="00D01779">
          <w:pPr>
            <w:jc w:val="center"/>
            <w:rPr>
              <w:rFonts w:ascii="Arial" w:hAnsi="Arial" w:cs="Arial"/>
              <w:b/>
            </w:rPr>
          </w:pPr>
          <w:r w:rsidRPr="003B7915">
            <w:rPr>
              <w:rFonts w:ascii="Arial" w:hAnsi="Arial" w:cs="Arial"/>
              <w:b/>
            </w:rPr>
            <w:t>DIRECCIÓN GENERAL DE FINANZAS</w:t>
          </w:r>
        </w:p>
      </w:tc>
    </w:tr>
    <w:tr w:rsidR="00A604C6" w:rsidRPr="003B7915" w14:paraId="0BFF67D6" w14:textId="77777777" w:rsidTr="00D01779">
      <w:trPr>
        <w:jc w:val="right"/>
      </w:trPr>
      <w:tc>
        <w:tcPr>
          <w:tcW w:w="5260" w:type="dxa"/>
          <w:shd w:val="clear" w:color="auto" w:fill="auto"/>
        </w:tcPr>
        <w:p w14:paraId="0D9E4666" w14:textId="77777777" w:rsidR="00A604C6" w:rsidRPr="003B7915" w:rsidRDefault="00A604C6" w:rsidP="00D01779">
          <w:pPr>
            <w:rPr>
              <w:rFonts w:ascii="Arial" w:hAnsi="Arial" w:cs="Arial"/>
              <w:b/>
              <w:sz w:val="18"/>
              <w:szCs w:val="18"/>
            </w:rPr>
          </w:pPr>
          <w:r w:rsidRPr="003B7915">
            <w:rPr>
              <w:rFonts w:ascii="Arial" w:hAnsi="Arial" w:cs="Arial"/>
              <w:b/>
              <w:sz w:val="18"/>
              <w:szCs w:val="18"/>
            </w:rPr>
            <w:t xml:space="preserve">NOTIFICACIÓN DE FALLO </w:t>
          </w:r>
        </w:p>
      </w:tc>
    </w:tr>
    <w:tr w:rsidR="00A604C6" w:rsidRPr="003B7915" w14:paraId="1618B673" w14:textId="77777777" w:rsidTr="00D01779">
      <w:trPr>
        <w:jc w:val="right"/>
      </w:trPr>
      <w:tc>
        <w:tcPr>
          <w:tcW w:w="5260" w:type="dxa"/>
          <w:shd w:val="clear" w:color="auto" w:fill="auto"/>
        </w:tcPr>
        <w:p w14:paraId="54C148F5" w14:textId="734CAC19" w:rsidR="00A604C6" w:rsidRPr="008801F1" w:rsidRDefault="00A604C6"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sidR="00C56B37">
            <w:rPr>
              <w:rFonts w:ascii="Arial" w:hAnsi="Arial" w:cs="Arial"/>
              <w:b/>
              <w:sz w:val="18"/>
              <w:szCs w:val="18"/>
            </w:rPr>
            <w:t>00</w:t>
          </w:r>
          <w:r w:rsidR="00CD72BB">
            <w:rPr>
              <w:rFonts w:ascii="Arial" w:hAnsi="Arial" w:cs="Arial"/>
              <w:b/>
              <w:sz w:val="18"/>
              <w:szCs w:val="18"/>
            </w:rPr>
            <w:t>2</w:t>
          </w:r>
          <w:r w:rsidR="00C56B37">
            <w:rPr>
              <w:rFonts w:ascii="Arial" w:hAnsi="Arial" w:cs="Arial"/>
              <w:b/>
              <w:sz w:val="18"/>
              <w:szCs w:val="18"/>
            </w:rPr>
            <w:t>-2025</w:t>
          </w:r>
        </w:p>
      </w:tc>
    </w:tr>
    <w:tr w:rsidR="00A604C6" w:rsidRPr="003B7915" w14:paraId="480FE9F7" w14:textId="77777777" w:rsidTr="00D01779">
      <w:trPr>
        <w:jc w:val="right"/>
      </w:trPr>
      <w:tc>
        <w:tcPr>
          <w:tcW w:w="5260" w:type="dxa"/>
          <w:shd w:val="clear" w:color="auto" w:fill="auto"/>
        </w:tcPr>
        <w:p w14:paraId="4D1C0C47" w14:textId="1FDD848B" w:rsidR="00A604C6" w:rsidRPr="006E5341" w:rsidRDefault="00CD72BB" w:rsidP="006E5341">
          <w:pPr>
            <w:jc w:val="both"/>
            <w:rPr>
              <w:rFonts w:ascii="Arial" w:hAnsi="Arial" w:cs="Arial"/>
              <w:b/>
              <w:sz w:val="18"/>
              <w:szCs w:val="18"/>
            </w:rPr>
          </w:pPr>
          <w:r w:rsidRPr="00CD72BB">
            <w:rPr>
              <w:rFonts w:ascii="Arial" w:hAnsi="Arial" w:cs="Arial"/>
              <w:b/>
              <w:sz w:val="18"/>
              <w:szCs w:val="18"/>
            </w:rPr>
            <w:t>CONTRATACIÓN DE SERVICIOS PROFESIONALES EN ASESORÍA FISCAL DE NÓMINAS Y SEGURIDAD SOCIAL; DICTAMINACIÓN ANTE EL IMSS E INFONAVIT, DEPARTAMENTO DE RECURSOS HUMANOS DE LA UNIVERSIDAD AUTÓNOMA DE AGUASCALIENTES</w:t>
          </w:r>
          <w:r w:rsidR="005A4282">
            <w:rPr>
              <w:rFonts w:ascii="Arial" w:hAnsi="Arial" w:cs="Arial"/>
              <w:b/>
              <w:sz w:val="18"/>
              <w:szCs w:val="18"/>
            </w:rPr>
            <w:t>.</w:t>
          </w:r>
        </w:p>
      </w:tc>
    </w:tr>
  </w:tbl>
  <w:p w14:paraId="258F9155" w14:textId="77777777" w:rsidR="00A604C6" w:rsidRDefault="00A604C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3"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0"/>
  </w:num>
  <w:num w:numId="4">
    <w:abstractNumId w:val="1"/>
  </w:num>
  <w:num w:numId="5">
    <w:abstractNumId w:val="4"/>
  </w:num>
  <w:num w:numId="6">
    <w:abstractNumId w:val="13"/>
  </w:num>
  <w:num w:numId="7">
    <w:abstractNumId w:val="7"/>
  </w:num>
  <w:num w:numId="8">
    <w:abstractNumId w:val="8"/>
  </w:num>
  <w:num w:numId="9">
    <w:abstractNumId w:val="9"/>
  </w:num>
  <w:num w:numId="10">
    <w:abstractNumId w:val="3"/>
  </w:num>
  <w:num w:numId="11">
    <w:abstractNumId w:val="17"/>
  </w:num>
  <w:num w:numId="12">
    <w:abstractNumId w:val="11"/>
  </w:num>
  <w:num w:numId="13">
    <w:abstractNumId w:val="10"/>
  </w:num>
  <w:num w:numId="14">
    <w:abstractNumId w:val="18"/>
  </w:num>
  <w:num w:numId="15">
    <w:abstractNumId w:val="5"/>
  </w:num>
  <w:num w:numId="16">
    <w:abstractNumId w:val="14"/>
  </w:num>
  <w:num w:numId="17">
    <w:abstractNumId w:val="6"/>
  </w:num>
  <w:num w:numId="18">
    <w:abstractNumId w:val="19"/>
  </w:num>
  <w:num w:numId="19">
    <w:abstractNumId w:val="12"/>
  </w:num>
  <w:num w:numId="2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4023D"/>
    <w:rsid w:val="00040C00"/>
    <w:rsid w:val="00041425"/>
    <w:rsid w:val="000416BB"/>
    <w:rsid w:val="00041C0A"/>
    <w:rsid w:val="00042CD8"/>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96F"/>
    <w:rsid w:val="00150C70"/>
    <w:rsid w:val="001519D1"/>
    <w:rsid w:val="00151EC7"/>
    <w:rsid w:val="00151F44"/>
    <w:rsid w:val="0015229C"/>
    <w:rsid w:val="001524E0"/>
    <w:rsid w:val="00154824"/>
    <w:rsid w:val="00154E2D"/>
    <w:rsid w:val="0015529F"/>
    <w:rsid w:val="00155B4A"/>
    <w:rsid w:val="00155FEF"/>
    <w:rsid w:val="00157083"/>
    <w:rsid w:val="0015721D"/>
    <w:rsid w:val="0015787F"/>
    <w:rsid w:val="00157A3E"/>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B0874"/>
    <w:rsid w:val="001B12E5"/>
    <w:rsid w:val="001B13E8"/>
    <w:rsid w:val="001B2B2C"/>
    <w:rsid w:val="001B2BA5"/>
    <w:rsid w:val="001B39C7"/>
    <w:rsid w:val="001B3A00"/>
    <w:rsid w:val="001B4E64"/>
    <w:rsid w:val="001B54B5"/>
    <w:rsid w:val="001B6362"/>
    <w:rsid w:val="001B6BC5"/>
    <w:rsid w:val="001B6D4C"/>
    <w:rsid w:val="001C006B"/>
    <w:rsid w:val="001C0815"/>
    <w:rsid w:val="001C17AD"/>
    <w:rsid w:val="001C2433"/>
    <w:rsid w:val="001C25DF"/>
    <w:rsid w:val="001C27FD"/>
    <w:rsid w:val="001C280A"/>
    <w:rsid w:val="001C4470"/>
    <w:rsid w:val="001C4BD1"/>
    <w:rsid w:val="001C57AA"/>
    <w:rsid w:val="001C6FBA"/>
    <w:rsid w:val="001C77DD"/>
    <w:rsid w:val="001C7A79"/>
    <w:rsid w:val="001C7BE0"/>
    <w:rsid w:val="001C7E3F"/>
    <w:rsid w:val="001D1345"/>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719E1"/>
    <w:rsid w:val="00271E23"/>
    <w:rsid w:val="00271E62"/>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201D"/>
    <w:rsid w:val="002A39BF"/>
    <w:rsid w:val="002A4126"/>
    <w:rsid w:val="002A4FC7"/>
    <w:rsid w:val="002A52CB"/>
    <w:rsid w:val="002A5713"/>
    <w:rsid w:val="002A5ABE"/>
    <w:rsid w:val="002A5E77"/>
    <w:rsid w:val="002A6419"/>
    <w:rsid w:val="002A6477"/>
    <w:rsid w:val="002A66EB"/>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77D7"/>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5A1"/>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355"/>
    <w:rsid w:val="00331464"/>
    <w:rsid w:val="003315D0"/>
    <w:rsid w:val="003320B3"/>
    <w:rsid w:val="00332880"/>
    <w:rsid w:val="00332BC5"/>
    <w:rsid w:val="00332BF0"/>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14E"/>
    <w:rsid w:val="00360616"/>
    <w:rsid w:val="00360AC1"/>
    <w:rsid w:val="00361897"/>
    <w:rsid w:val="003634E2"/>
    <w:rsid w:val="00363A44"/>
    <w:rsid w:val="00364054"/>
    <w:rsid w:val="003640F1"/>
    <w:rsid w:val="0036464A"/>
    <w:rsid w:val="00365016"/>
    <w:rsid w:val="00366488"/>
    <w:rsid w:val="00366624"/>
    <w:rsid w:val="00367CAE"/>
    <w:rsid w:val="00371CAA"/>
    <w:rsid w:val="00371E03"/>
    <w:rsid w:val="00372157"/>
    <w:rsid w:val="00372D7D"/>
    <w:rsid w:val="0037323D"/>
    <w:rsid w:val="00373489"/>
    <w:rsid w:val="00374111"/>
    <w:rsid w:val="00374116"/>
    <w:rsid w:val="00374359"/>
    <w:rsid w:val="00374B4C"/>
    <w:rsid w:val="00374F08"/>
    <w:rsid w:val="00375895"/>
    <w:rsid w:val="00376DCA"/>
    <w:rsid w:val="003801DA"/>
    <w:rsid w:val="00380486"/>
    <w:rsid w:val="00380523"/>
    <w:rsid w:val="003825E6"/>
    <w:rsid w:val="00384484"/>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4FC5"/>
    <w:rsid w:val="003B50DC"/>
    <w:rsid w:val="003B5150"/>
    <w:rsid w:val="003B5798"/>
    <w:rsid w:val="003B6132"/>
    <w:rsid w:val="003B61A0"/>
    <w:rsid w:val="003B6F57"/>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708F"/>
    <w:rsid w:val="003D7E97"/>
    <w:rsid w:val="003E04BB"/>
    <w:rsid w:val="003E0589"/>
    <w:rsid w:val="003E20F5"/>
    <w:rsid w:val="003E2138"/>
    <w:rsid w:val="003E2541"/>
    <w:rsid w:val="003E264F"/>
    <w:rsid w:val="003E2AC5"/>
    <w:rsid w:val="003E3265"/>
    <w:rsid w:val="003E34F4"/>
    <w:rsid w:val="003E40A5"/>
    <w:rsid w:val="003E484D"/>
    <w:rsid w:val="003E4993"/>
    <w:rsid w:val="003E5A30"/>
    <w:rsid w:val="003E5EB6"/>
    <w:rsid w:val="003E64B8"/>
    <w:rsid w:val="003F1C06"/>
    <w:rsid w:val="003F25D3"/>
    <w:rsid w:val="003F291F"/>
    <w:rsid w:val="003F2A86"/>
    <w:rsid w:val="003F397A"/>
    <w:rsid w:val="003F464D"/>
    <w:rsid w:val="003F4D3C"/>
    <w:rsid w:val="003F5870"/>
    <w:rsid w:val="003F7138"/>
    <w:rsid w:val="0040040E"/>
    <w:rsid w:val="00400452"/>
    <w:rsid w:val="004008E7"/>
    <w:rsid w:val="00400A61"/>
    <w:rsid w:val="004020F0"/>
    <w:rsid w:val="00402CAF"/>
    <w:rsid w:val="00402EF7"/>
    <w:rsid w:val="004038B9"/>
    <w:rsid w:val="00404667"/>
    <w:rsid w:val="00404FE8"/>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4943"/>
    <w:rsid w:val="0042584E"/>
    <w:rsid w:val="004278A4"/>
    <w:rsid w:val="00427DB6"/>
    <w:rsid w:val="00427F30"/>
    <w:rsid w:val="00431C86"/>
    <w:rsid w:val="00432C66"/>
    <w:rsid w:val="004358FF"/>
    <w:rsid w:val="00436877"/>
    <w:rsid w:val="00440E73"/>
    <w:rsid w:val="004410F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4F1"/>
    <w:rsid w:val="004645FE"/>
    <w:rsid w:val="00466601"/>
    <w:rsid w:val="00466B3E"/>
    <w:rsid w:val="00467241"/>
    <w:rsid w:val="00470F17"/>
    <w:rsid w:val="00470FC7"/>
    <w:rsid w:val="00471192"/>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A6B"/>
    <w:rsid w:val="00492D3E"/>
    <w:rsid w:val="00493B99"/>
    <w:rsid w:val="00493C07"/>
    <w:rsid w:val="00493E0D"/>
    <w:rsid w:val="00493E43"/>
    <w:rsid w:val="004947BA"/>
    <w:rsid w:val="00494CD7"/>
    <w:rsid w:val="00495443"/>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5CF"/>
    <w:rsid w:val="00502960"/>
    <w:rsid w:val="00503101"/>
    <w:rsid w:val="005036B9"/>
    <w:rsid w:val="00504A64"/>
    <w:rsid w:val="00505207"/>
    <w:rsid w:val="00505D8F"/>
    <w:rsid w:val="005073C5"/>
    <w:rsid w:val="00507506"/>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1DDA"/>
    <w:rsid w:val="00532D68"/>
    <w:rsid w:val="00533BEC"/>
    <w:rsid w:val="00535548"/>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E4A"/>
    <w:rsid w:val="005775D7"/>
    <w:rsid w:val="00577BD8"/>
    <w:rsid w:val="00577D02"/>
    <w:rsid w:val="00580229"/>
    <w:rsid w:val="005805E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46BF"/>
    <w:rsid w:val="005D5241"/>
    <w:rsid w:val="005D7724"/>
    <w:rsid w:val="005D7C45"/>
    <w:rsid w:val="005D7D2B"/>
    <w:rsid w:val="005E09A8"/>
    <w:rsid w:val="005E17AC"/>
    <w:rsid w:val="005E1C59"/>
    <w:rsid w:val="005E1EA9"/>
    <w:rsid w:val="005E24BB"/>
    <w:rsid w:val="005E27B6"/>
    <w:rsid w:val="005E340B"/>
    <w:rsid w:val="005E465A"/>
    <w:rsid w:val="005E468D"/>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13E1"/>
    <w:rsid w:val="00613202"/>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1C9"/>
    <w:rsid w:val="00641614"/>
    <w:rsid w:val="0064164B"/>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309"/>
    <w:rsid w:val="0065460B"/>
    <w:rsid w:val="00655003"/>
    <w:rsid w:val="006570CA"/>
    <w:rsid w:val="0065761B"/>
    <w:rsid w:val="00657969"/>
    <w:rsid w:val="00660658"/>
    <w:rsid w:val="006606F9"/>
    <w:rsid w:val="006609BE"/>
    <w:rsid w:val="00660BE8"/>
    <w:rsid w:val="00660E1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0F25"/>
    <w:rsid w:val="00672578"/>
    <w:rsid w:val="00672B92"/>
    <w:rsid w:val="00672F1A"/>
    <w:rsid w:val="006730C9"/>
    <w:rsid w:val="0067334C"/>
    <w:rsid w:val="006749BB"/>
    <w:rsid w:val="006749E7"/>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A0576"/>
    <w:rsid w:val="006A07CF"/>
    <w:rsid w:val="006A0DDE"/>
    <w:rsid w:val="006A194F"/>
    <w:rsid w:val="006A28CD"/>
    <w:rsid w:val="006A2B6B"/>
    <w:rsid w:val="006A322C"/>
    <w:rsid w:val="006A3788"/>
    <w:rsid w:val="006A3ADA"/>
    <w:rsid w:val="006A3E25"/>
    <w:rsid w:val="006A56B2"/>
    <w:rsid w:val="006A7E2C"/>
    <w:rsid w:val="006B054B"/>
    <w:rsid w:val="006B0F9B"/>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7946"/>
    <w:rsid w:val="00737CA7"/>
    <w:rsid w:val="00740346"/>
    <w:rsid w:val="00740962"/>
    <w:rsid w:val="00740F51"/>
    <w:rsid w:val="007412FA"/>
    <w:rsid w:val="007419AF"/>
    <w:rsid w:val="00741EE8"/>
    <w:rsid w:val="00742D8D"/>
    <w:rsid w:val="007432FB"/>
    <w:rsid w:val="0074399C"/>
    <w:rsid w:val="0074476C"/>
    <w:rsid w:val="00745408"/>
    <w:rsid w:val="00745647"/>
    <w:rsid w:val="00745D81"/>
    <w:rsid w:val="007479F7"/>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87F8A"/>
    <w:rsid w:val="007905D0"/>
    <w:rsid w:val="00790738"/>
    <w:rsid w:val="0079092E"/>
    <w:rsid w:val="00790A62"/>
    <w:rsid w:val="007910AE"/>
    <w:rsid w:val="00791ADB"/>
    <w:rsid w:val="007939D8"/>
    <w:rsid w:val="00794406"/>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B005F"/>
    <w:rsid w:val="007B096B"/>
    <w:rsid w:val="007B0B60"/>
    <w:rsid w:val="007B16E5"/>
    <w:rsid w:val="007B1E44"/>
    <w:rsid w:val="007B2242"/>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2B58"/>
    <w:rsid w:val="007D4072"/>
    <w:rsid w:val="007D422D"/>
    <w:rsid w:val="007D4B30"/>
    <w:rsid w:val="007D4C8F"/>
    <w:rsid w:val="007E059A"/>
    <w:rsid w:val="007E0D05"/>
    <w:rsid w:val="007E191B"/>
    <w:rsid w:val="007E1E2A"/>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3CE7"/>
    <w:rsid w:val="00803D79"/>
    <w:rsid w:val="0080457D"/>
    <w:rsid w:val="008050FB"/>
    <w:rsid w:val="0080545D"/>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BDE"/>
    <w:rsid w:val="00870CF6"/>
    <w:rsid w:val="0087187F"/>
    <w:rsid w:val="00871E2E"/>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B76"/>
    <w:rsid w:val="00884CF7"/>
    <w:rsid w:val="00884FDA"/>
    <w:rsid w:val="008852E1"/>
    <w:rsid w:val="0088616D"/>
    <w:rsid w:val="0088652B"/>
    <w:rsid w:val="008872A1"/>
    <w:rsid w:val="00887D91"/>
    <w:rsid w:val="0089059A"/>
    <w:rsid w:val="00893678"/>
    <w:rsid w:val="00893C31"/>
    <w:rsid w:val="008944A5"/>
    <w:rsid w:val="00894CF4"/>
    <w:rsid w:val="00894E8B"/>
    <w:rsid w:val="00895074"/>
    <w:rsid w:val="00895828"/>
    <w:rsid w:val="00895FE9"/>
    <w:rsid w:val="00896159"/>
    <w:rsid w:val="008A04D6"/>
    <w:rsid w:val="008A0517"/>
    <w:rsid w:val="008A09F5"/>
    <w:rsid w:val="008A1466"/>
    <w:rsid w:val="008A16EA"/>
    <w:rsid w:val="008A2EC7"/>
    <w:rsid w:val="008A3450"/>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2771"/>
    <w:rsid w:val="00912BD3"/>
    <w:rsid w:val="00913388"/>
    <w:rsid w:val="009143C8"/>
    <w:rsid w:val="00914E88"/>
    <w:rsid w:val="00916198"/>
    <w:rsid w:val="0091656A"/>
    <w:rsid w:val="009169C8"/>
    <w:rsid w:val="009172B4"/>
    <w:rsid w:val="009174AB"/>
    <w:rsid w:val="009175C6"/>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217C"/>
    <w:rsid w:val="00962822"/>
    <w:rsid w:val="00962E6C"/>
    <w:rsid w:val="00963324"/>
    <w:rsid w:val="0096418A"/>
    <w:rsid w:val="00964381"/>
    <w:rsid w:val="00964F73"/>
    <w:rsid w:val="009657CC"/>
    <w:rsid w:val="00966E02"/>
    <w:rsid w:val="00967317"/>
    <w:rsid w:val="00967DEE"/>
    <w:rsid w:val="009702E4"/>
    <w:rsid w:val="009709EB"/>
    <w:rsid w:val="00970ED7"/>
    <w:rsid w:val="009715B1"/>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2B44"/>
    <w:rsid w:val="009A3853"/>
    <w:rsid w:val="009A4A3D"/>
    <w:rsid w:val="009A5559"/>
    <w:rsid w:val="009A68D7"/>
    <w:rsid w:val="009A6C74"/>
    <w:rsid w:val="009A75CB"/>
    <w:rsid w:val="009A79E7"/>
    <w:rsid w:val="009B11A2"/>
    <w:rsid w:val="009B17DC"/>
    <w:rsid w:val="009B2397"/>
    <w:rsid w:val="009B3256"/>
    <w:rsid w:val="009B33CB"/>
    <w:rsid w:val="009B34E2"/>
    <w:rsid w:val="009B3C10"/>
    <w:rsid w:val="009B428A"/>
    <w:rsid w:val="009B462A"/>
    <w:rsid w:val="009B4FB1"/>
    <w:rsid w:val="009B5776"/>
    <w:rsid w:val="009B6889"/>
    <w:rsid w:val="009B699E"/>
    <w:rsid w:val="009C1D12"/>
    <w:rsid w:val="009C2835"/>
    <w:rsid w:val="009C2848"/>
    <w:rsid w:val="009C2B0B"/>
    <w:rsid w:val="009C3FB4"/>
    <w:rsid w:val="009C4727"/>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13FB"/>
    <w:rsid w:val="009F273F"/>
    <w:rsid w:val="009F34B6"/>
    <w:rsid w:val="009F362C"/>
    <w:rsid w:val="009F3A29"/>
    <w:rsid w:val="009F3ACD"/>
    <w:rsid w:val="009F440C"/>
    <w:rsid w:val="009F4A67"/>
    <w:rsid w:val="009F4B08"/>
    <w:rsid w:val="009F5089"/>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0F4F"/>
    <w:rsid w:val="00A41083"/>
    <w:rsid w:val="00A413D9"/>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7E2"/>
    <w:rsid w:val="00AA788A"/>
    <w:rsid w:val="00AB0537"/>
    <w:rsid w:val="00AB09C5"/>
    <w:rsid w:val="00AB1B81"/>
    <w:rsid w:val="00AB2332"/>
    <w:rsid w:val="00AB25BE"/>
    <w:rsid w:val="00AB3386"/>
    <w:rsid w:val="00AB354D"/>
    <w:rsid w:val="00AB41DF"/>
    <w:rsid w:val="00AB452E"/>
    <w:rsid w:val="00AB5DFE"/>
    <w:rsid w:val="00AC06A1"/>
    <w:rsid w:val="00AC0B21"/>
    <w:rsid w:val="00AC0D18"/>
    <w:rsid w:val="00AC1321"/>
    <w:rsid w:val="00AC2986"/>
    <w:rsid w:val="00AC2AFC"/>
    <w:rsid w:val="00AC34B0"/>
    <w:rsid w:val="00AC3DE4"/>
    <w:rsid w:val="00AC4479"/>
    <w:rsid w:val="00AC4AD0"/>
    <w:rsid w:val="00AC4F6E"/>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6486"/>
    <w:rsid w:val="00AD7F86"/>
    <w:rsid w:val="00AE0260"/>
    <w:rsid w:val="00AE1207"/>
    <w:rsid w:val="00AE1374"/>
    <w:rsid w:val="00AE15C7"/>
    <w:rsid w:val="00AE30F5"/>
    <w:rsid w:val="00AE35C8"/>
    <w:rsid w:val="00AE3929"/>
    <w:rsid w:val="00AE4115"/>
    <w:rsid w:val="00AE5845"/>
    <w:rsid w:val="00AE598C"/>
    <w:rsid w:val="00AE5D5D"/>
    <w:rsid w:val="00AE5DEA"/>
    <w:rsid w:val="00AE5F03"/>
    <w:rsid w:val="00AE6554"/>
    <w:rsid w:val="00AE6C9E"/>
    <w:rsid w:val="00AE7411"/>
    <w:rsid w:val="00AF0770"/>
    <w:rsid w:val="00AF0C40"/>
    <w:rsid w:val="00AF0F40"/>
    <w:rsid w:val="00AF0FE5"/>
    <w:rsid w:val="00AF1295"/>
    <w:rsid w:val="00AF1957"/>
    <w:rsid w:val="00AF1A13"/>
    <w:rsid w:val="00AF26B0"/>
    <w:rsid w:val="00AF35C4"/>
    <w:rsid w:val="00AF3662"/>
    <w:rsid w:val="00AF4F28"/>
    <w:rsid w:val="00AF50B1"/>
    <w:rsid w:val="00AF561D"/>
    <w:rsid w:val="00AF617F"/>
    <w:rsid w:val="00AF7183"/>
    <w:rsid w:val="00AF71DD"/>
    <w:rsid w:val="00AF7894"/>
    <w:rsid w:val="00AF7C9F"/>
    <w:rsid w:val="00B0044C"/>
    <w:rsid w:val="00B00570"/>
    <w:rsid w:val="00B006FE"/>
    <w:rsid w:val="00B00D9B"/>
    <w:rsid w:val="00B01E3A"/>
    <w:rsid w:val="00B0239C"/>
    <w:rsid w:val="00B02A37"/>
    <w:rsid w:val="00B03E06"/>
    <w:rsid w:val="00B04125"/>
    <w:rsid w:val="00B0413B"/>
    <w:rsid w:val="00B044AD"/>
    <w:rsid w:val="00B04ECD"/>
    <w:rsid w:val="00B04FBE"/>
    <w:rsid w:val="00B06429"/>
    <w:rsid w:val="00B06C25"/>
    <w:rsid w:val="00B06DCB"/>
    <w:rsid w:val="00B0727E"/>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1217"/>
    <w:rsid w:val="00B321BA"/>
    <w:rsid w:val="00B32C29"/>
    <w:rsid w:val="00B32F1F"/>
    <w:rsid w:val="00B33BD8"/>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6152"/>
    <w:rsid w:val="00B772A6"/>
    <w:rsid w:val="00B77D7C"/>
    <w:rsid w:val="00B804EA"/>
    <w:rsid w:val="00B81B0C"/>
    <w:rsid w:val="00B81BCC"/>
    <w:rsid w:val="00B82B94"/>
    <w:rsid w:val="00B82EC4"/>
    <w:rsid w:val="00B8361B"/>
    <w:rsid w:val="00B83861"/>
    <w:rsid w:val="00B85534"/>
    <w:rsid w:val="00B855C6"/>
    <w:rsid w:val="00B85C16"/>
    <w:rsid w:val="00B86931"/>
    <w:rsid w:val="00B86A0C"/>
    <w:rsid w:val="00B86D47"/>
    <w:rsid w:val="00B86F02"/>
    <w:rsid w:val="00B874EA"/>
    <w:rsid w:val="00B87AE3"/>
    <w:rsid w:val="00B87EE2"/>
    <w:rsid w:val="00B90492"/>
    <w:rsid w:val="00B909E0"/>
    <w:rsid w:val="00B9130C"/>
    <w:rsid w:val="00B91911"/>
    <w:rsid w:val="00B945D0"/>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D43"/>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3AE5"/>
    <w:rsid w:val="00BD3AEC"/>
    <w:rsid w:val="00BD4990"/>
    <w:rsid w:val="00BD5F72"/>
    <w:rsid w:val="00BD7601"/>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3125"/>
    <w:rsid w:val="00C34654"/>
    <w:rsid w:val="00C35199"/>
    <w:rsid w:val="00C35960"/>
    <w:rsid w:val="00C36221"/>
    <w:rsid w:val="00C36507"/>
    <w:rsid w:val="00C3675B"/>
    <w:rsid w:val="00C36B4B"/>
    <w:rsid w:val="00C3771C"/>
    <w:rsid w:val="00C40B5B"/>
    <w:rsid w:val="00C41676"/>
    <w:rsid w:val="00C41C6E"/>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B94"/>
    <w:rsid w:val="00C55C6B"/>
    <w:rsid w:val="00C56B37"/>
    <w:rsid w:val="00C5754E"/>
    <w:rsid w:val="00C57B9D"/>
    <w:rsid w:val="00C57E71"/>
    <w:rsid w:val="00C57EDE"/>
    <w:rsid w:val="00C604E2"/>
    <w:rsid w:val="00C62285"/>
    <w:rsid w:val="00C623AB"/>
    <w:rsid w:val="00C62AD6"/>
    <w:rsid w:val="00C62B3D"/>
    <w:rsid w:val="00C63DAD"/>
    <w:rsid w:val="00C643AE"/>
    <w:rsid w:val="00C64CE4"/>
    <w:rsid w:val="00C6502F"/>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711"/>
    <w:rsid w:val="00C94C7E"/>
    <w:rsid w:val="00C96BB8"/>
    <w:rsid w:val="00C96BE4"/>
    <w:rsid w:val="00C97E7C"/>
    <w:rsid w:val="00CA107F"/>
    <w:rsid w:val="00CA1297"/>
    <w:rsid w:val="00CA1BED"/>
    <w:rsid w:val="00CA28CB"/>
    <w:rsid w:val="00CA2C3C"/>
    <w:rsid w:val="00CA3B82"/>
    <w:rsid w:val="00CA482E"/>
    <w:rsid w:val="00CA58F8"/>
    <w:rsid w:val="00CA5B31"/>
    <w:rsid w:val="00CA5E49"/>
    <w:rsid w:val="00CA78CD"/>
    <w:rsid w:val="00CA78FB"/>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27A4"/>
    <w:rsid w:val="00CD30FC"/>
    <w:rsid w:val="00CD35FF"/>
    <w:rsid w:val="00CD3B7B"/>
    <w:rsid w:val="00CD3D7A"/>
    <w:rsid w:val="00CD42EF"/>
    <w:rsid w:val="00CD4301"/>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7B"/>
    <w:rsid w:val="00D050DA"/>
    <w:rsid w:val="00D0525B"/>
    <w:rsid w:val="00D052D7"/>
    <w:rsid w:val="00D055D8"/>
    <w:rsid w:val="00D0578C"/>
    <w:rsid w:val="00D05C5F"/>
    <w:rsid w:val="00D06192"/>
    <w:rsid w:val="00D06577"/>
    <w:rsid w:val="00D0668E"/>
    <w:rsid w:val="00D07E52"/>
    <w:rsid w:val="00D10260"/>
    <w:rsid w:val="00D115C3"/>
    <w:rsid w:val="00D11B61"/>
    <w:rsid w:val="00D11BDA"/>
    <w:rsid w:val="00D12094"/>
    <w:rsid w:val="00D13087"/>
    <w:rsid w:val="00D13CD7"/>
    <w:rsid w:val="00D1447C"/>
    <w:rsid w:val="00D146D7"/>
    <w:rsid w:val="00D16852"/>
    <w:rsid w:val="00D16977"/>
    <w:rsid w:val="00D1770F"/>
    <w:rsid w:val="00D20354"/>
    <w:rsid w:val="00D2081E"/>
    <w:rsid w:val="00D2115E"/>
    <w:rsid w:val="00D218DB"/>
    <w:rsid w:val="00D223C9"/>
    <w:rsid w:val="00D224CA"/>
    <w:rsid w:val="00D22863"/>
    <w:rsid w:val="00D22D42"/>
    <w:rsid w:val="00D234A6"/>
    <w:rsid w:val="00D243DA"/>
    <w:rsid w:val="00D2450B"/>
    <w:rsid w:val="00D2628C"/>
    <w:rsid w:val="00D268CA"/>
    <w:rsid w:val="00D2714F"/>
    <w:rsid w:val="00D27339"/>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CA4"/>
    <w:rsid w:val="00D5333B"/>
    <w:rsid w:val="00D53EF7"/>
    <w:rsid w:val="00D5403B"/>
    <w:rsid w:val="00D54165"/>
    <w:rsid w:val="00D54947"/>
    <w:rsid w:val="00D54A6F"/>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DC8"/>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444B"/>
    <w:rsid w:val="00E55922"/>
    <w:rsid w:val="00E56BEF"/>
    <w:rsid w:val="00E571CA"/>
    <w:rsid w:val="00E572F6"/>
    <w:rsid w:val="00E57371"/>
    <w:rsid w:val="00E5745D"/>
    <w:rsid w:val="00E61ED8"/>
    <w:rsid w:val="00E63212"/>
    <w:rsid w:val="00E63AC0"/>
    <w:rsid w:val="00E6486B"/>
    <w:rsid w:val="00E64B35"/>
    <w:rsid w:val="00E65609"/>
    <w:rsid w:val="00E66359"/>
    <w:rsid w:val="00E671D5"/>
    <w:rsid w:val="00E67ECE"/>
    <w:rsid w:val="00E70FB6"/>
    <w:rsid w:val="00E720AC"/>
    <w:rsid w:val="00E72276"/>
    <w:rsid w:val="00E72DB5"/>
    <w:rsid w:val="00E7474E"/>
    <w:rsid w:val="00E75C9F"/>
    <w:rsid w:val="00E76F2D"/>
    <w:rsid w:val="00E779A4"/>
    <w:rsid w:val="00E77A32"/>
    <w:rsid w:val="00E77B92"/>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296"/>
    <w:rsid w:val="00F2362A"/>
    <w:rsid w:val="00F23954"/>
    <w:rsid w:val="00F23AAA"/>
    <w:rsid w:val="00F2449D"/>
    <w:rsid w:val="00F24625"/>
    <w:rsid w:val="00F25EAD"/>
    <w:rsid w:val="00F25F52"/>
    <w:rsid w:val="00F266DA"/>
    <w:rsid w:val="00F2707B"/>
    <w:rsid w:val="00F27345"/>
    <w:rsid w:val="00F27434"/>
    <w:rsid w:val="00F27A4D"/>
    <w:rsid w:val="00F301AF"/>
    <w:rsid w:val="00F30352"/>
    <w:rsid w:val="00F30866"/>
    <w:rsid w:val="00F30BFD"/>
    <w:rsid w:val="00F30D3E"/>
    <w:rsid w:val="00F316FF"/>
    <w:rsid w:val="00F31A53"/>
    <w:rsid w:val="00F32240"/>
    <w:rsid w:val="00F32D1D"/>
    <w:rsid w:val="00F32F5E"/>
    <w:rsid w:val="00F3308D"/>
    <w:rsid w:val="00F33372"/>
    <w:rsid w:val="00F333D3"/>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4C6A"/>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1FB8"/>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63FC524E"/>
  <w15:docId w15:val="{428781D2-C20C-4733-8863-DE0E5267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A82AE-21CF-492E-8941-0E948F32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3299</Words>
  <Characters>18147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UAA</cp:lastModifiedBy>
  <cp:revision>38</cp:revision>
  <cp:lastPrinted>2025-03-12T15:41:00Z</cp:lastPrinted>
  <dcterms:created xsi:type="dcterms:W3CDTF">2025-03-12T15:37:00Z</dcterms:created>
  <dcterms:modified xsi:type="dcterms:W3CDTF">2025-03-31T18:39:00Z</dcterms:modified>
</cp:coreProperties>
</file>