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6BED44E8" w:rsidR="006E5341" w:rsidRPr="006A0DDE" w:rsidRDefault="006E5341" w:rsidP="006E5341">
      <w:pPr>
        <w:pStyle w:val="Ttulo"/>
        <w:jc w:val="both"/>
        <w:rPr>
          <w:rFonts w:asciiTheme="minorHAnsi" w:hAnsiTheme="minorHAnsi" w:cstheme="minorHAnsi"/>
          <w:color w:val="000000"/>
          <w:sz w:val="18"/>
          <w:szCs w:val="18"/>
        </w:rPr>
      </w:pPr>
      <w:r w:rsidRPr="006A0DDE">
        <w:rPr>
          <w:rFonts w:asciiTheme="minorHAnsi" w:hAnsiTheme="minorHAnsi" w:cstheme="minorHAnsi"/>
          <w:b w:val="0"/>
          <w:sz w:val="18"/>
          <w:szCs w:val="18"/>
          <w:lang w:val="es-MX"/>
        </w:rPr>
        <w:t xml:space="preserve">En la ciudad de Aguascalientes, Ags., siendo las </w:t>
      </w:r>
      <w:r w:rsidR="00531DDA" w:rsidRPr="006A0DDE">
        <w:rPr>
          <w:rFonts w:asciiTheme="minorHAnsi" w:hAnsiTheme="minorHAnsi" w:cstheme="minorHAnsi"/>
          <w:sz w:val="18"/>
          <w:szCs w:val="18"/>
          <w:lang w:val="es-MX"/>
        </w:rPr>
        <w:t>1</w:t>
      </w:r>
      <w:r w:rsidR="00E96F95">
        <w:rPr>
          <w:rFonts w:asciiTheme="minorHAnsi" w:hAnsiTheme="minorHAnsi" w:cstheme="minorHAnsi"/>
          <w:sz w:val="18"/>
          <w:szCs w:val="18"/>
          <w:lang w:val="es-MX"/>
        </w:rPr>
        <w:t>0</w:t>
      </w:r>
      <w:r w:rsidR="008F4362" w:rsidRPr="006A0DDE">
        <w:rPr>
          <w:rFonts w:asciiTheme="minorHAnsi" w:hAnsiTheme="minorHAnsi" w:cstheme="minorHAnsi"/>
          <w:sz w:val="18"/>
          <w:szCs w:val="18"/>
          <w:lang w:val="es-MX"/>
        </w:rPr>
        <w:t>:0</w:t>
      </w:r>
      <w:r w:rsidRPr="006A0DDE">
        <w:rPr>
          <w:rFonts w:asciiTheme="minorHAnsi" w:hAnsiTheme="minorHAnsi" w:cstheme="minorHAnsi"/>
          <w:sz w:val="18"/>
          <w:szCs w:val="18"/>
          <w:lang w:val="es-MX"/>
        </w:rPr>
        <w:t>0 (</w:t>
      </w:r>
      <w:r w:rsidR="00E96F95">
        <w:rPr>
          <w:rFonts w:asciiTheme="minorHAnsi" w:hAnsiTheme="minorHAnsi" w:cstheme="minorHAnsi"/>
          <w:sz w:val="18"/>
          <w:szCs w:val="18"/>
          <w:lang w:val="es-MX"/>
        </w:rPr>
        <w:t>diez</w:t>
      </w:r>
      <w:r w:rsidRPr="006A0DDE">
        <w:rPr>
          <w:rFonts w:asciiTheme="minorHAnsi" w:hAnsiTheme="minorHAnsi" w:cstheme="minorHAnsi"/>
          <w:sz w:val="18"/>
          <w:szCs w:val="18"/>
          <w:lang w:val="es-MX"/>
        </w:rPr>
        <w:t>)</w:t>
      </w:r>
      <w:r w:rsidRPr="006A0DDE">
        <w:rPr>
          <w:rFonts w:asciiTheme="minorHAnsi" w:hAnsiTheme="minorHAnsi" w:cstheme="minorHAnsi"/>
          <w:b w:val="0"/>
          <w:sz w:val="18"/>
          <w:szCs w:val="18"/>
          <w:lang w:val="es-MX"/>
        </w:rPr>
        <w:t xml:space="preserve"> horas del día </w:t>
      </w:r>
      <w:r w:rsidR="00E96F95">
        <w:rPr>
          <w:rFonts w:asciiTheme="minorHAnsi" w:hAnsiTheme="minorHAnsi" w:cstheme="minorHAnsi"/>
          <w:sz w:val="18"/>
          <w:szCs w:val="18"/>
          <w:lang w:val="es-MX"/>
        </w:rPr>
        <w:t>25</w:t>
      </w:r>
      <w:r w:rsidRPr="006A0DDE">
        <w:rPr>
          <w:rFonts w:asciiTheme="minorHAnsi" w:hAnsiTheme="minorHAnsi" w:cstheme="minorHAnsi"/>
          <w:sz w:val="18"/>
          <w:szCs w:val="18"/>
          <w:lang w:val="es-MX"/>
        </w:rPr>
        <w:t xml:space="preserve"> de </w:t>
      </w:r>
      <w:r w:rsidR="00C56B37">
        <w:rPr>
          <w:rFonts w:asciiTheme="minorHAnsi" w:hAnsiTheme="minorHAnsi" w:cstheme="minorHAnsi"/>
          <w:sz w:val="18"/>
          <w:szCs w:val="18"/>
          <w:lang w:val="es-MX"/>
        </w:rPr>
        <w:t>marzo</w:t>
      </w:r>
      <w:r w:rsidRPr="006A0DDE">
        <w:rPr>
          <w:rFonts w:asciiTheme="minorHAnsi" w:hAnsiTheme="minorHAnsi" w:cstheme="minorHAnsi"/>
          <w:sz w:val="18"/>
          <w:szCs w:val="18"/>
          <w:lang w:val="es-MX"/>
        </w:rPr>
        <w:t xml:space="preserve"> de 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xml:space="preserve">, conforme a los antecedentes, al haberse realizado </w:t>
      </w:r>
      <w:r w:rsidR="00675318" w:rsidRPr="006A0DDE">
        <w:rPr>
          <w:rFonts w:asciiTheme="minorHAnsi" w:hAnsiTheme="minorHAnsi" w:cstheme="minorHAnsi"/>
          <w:b w:val="0"/>
          <w:sz w:val="18"/>
          <w:szCs w:val="18"/>
          <w:lang w:val="es-MX"/>
        </w:rPr>
        <w:t>el procedimiento</w:t>
      </w:r>
      <w:r w:rsidRPr="006A0DDE">
        <w:rPr>
          <w:rFonts w:asciiTheme="minorHAnsi" w:hAnsiTheme="minorHAnsi" w:cstheme="minorHAnsi"/>
          <w:b w:val="0"/>
          <w:sz w:val="18"/>
          <w:szCs w:val="18"/>
          <w:lang w:val="es-MX"/>
        </w:rPr>
        <w:t xml:space="preserve"> </w:t>
      </w:r>
      <w:r w:rsidR="00C56B37" w:rsidRPr="006A0DDE">
        <w:rPr>
          <w:rFonts w:asciiTheme="minorHAnsi" w:hAnsiTheme="minorHAnsi" w:cstheme="minorHAnsi"/>
          <w:sz w:val="18"/>
          <w:szCs w:val="18"/>
          <w:lang w:val="es-MX"/>
        </w:rPr>
        <w:t xml:space="preserve">LPN N° </w:t>
      </w:r>
      <w:r w:rsidR="00C56B37">
        <w:rPr>
          <w:rFonts w:asciiTheme="minorHAnsi" w:hAnsiTheme="minorHAnsi" w:cstheme="minorHAnsi"/>
          <w:sz w:val="18"/>
          <w:szCs w:val="18"/>
          <w:lang w:val="es-MX"/>
        </w:rPr>
        <w:t>E/901045968-00</w:t>
      </w:r>
      <w:r w:rsidR="00B71133">
        <w:rPr>
          <w:rFonts w:asciiTheme="minorHAnsi" w:hAnsiTheme="minorHAnsi" w:cstheme="minorHAnsi"/>
          <w:sz w:val="18"/>
          <w:szCs w:val="18"/>
          <w:lang w:val="es-MX"/>
        </w:rPr>
        <w:t>9</w:t>
      </w:r>
      <w:r w:rsidR="00C56B37" w:rsidRPr="006A0DDE">
        <w:rPr>
          <w:rFonts w:asciiTheme="minorHAnsi" w:hAnsiTheme="minorHAnsi" w:cstheme="minorHAnsi"/>
          <w:sz w:val="18"/>
          <w:szCs w:val="18"/>
          <w:lang w:val="es-MX"/>
        </w:rPr>
        <w:t>-202</w:t>
      </w:r>
      <w:r w:rsidR="00B71133">
        <w:rPr>
          <w:rFonts w:asciiTheme="minorHAnsi" w:hAnsiTheme="minorHAnsi" w:cstheme="minorHAnsi"/>
          <w:sz w:val="18"/>
          <w:szCs w:val="18"/>
          <w:lang w:val="es-MX"/>
        </w:rPr>
        <w:t xml:space="preserve">5 </w:t>
      </w:r>
      <w:r w:rsidR="005E55C1" w:rsidRPr="00BE3632">
        <w:rPr>
          <w:rFonts w:asciiTheme="minorHAnsi" w:hAnsiTheme="minorHAnsi" w:cstheme="minorHAnsi"/>
          <w:b w:val="0"/>
          <w:sz w:val="18"/>
          <w:szCs w:val="18"/>
          <w:lang w:val="es-MX"/>
        </w:rPr>
        <w:t>y</w:t>
      </w:r>
      <w:r w:rsidR="00B10939" w:rsidRPr="006A0DDE">
        <w:rPr>
          <w:rFonts w:asciiTheme="minorHAnsi" w:hAnsiTheme="minorHAnsi" w:cstheme="minorHAnsi"/>
          <w:sz w:val="18"/>
          <w:szCs w:val="18"/>
          <w:lang w:val="es-MX"/>
        </w:rPr>
        <w:t xml:space="preserve"> </w:t>
      </w:r>
      <w:r w:rsidRPr="006A0DDE">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A0DDE">
        <w:rPr>
          <w:rFonts w:asciiTheme="minorHAnsi" w:hAnsiTheme="minorHAnsi" w:cstheme="minorHAnsi"/>
          <w:sz w:val="18"/>
          <w:szCs w:val="18"/>
          <w:lang w:val="es-MX"/>
        </w:rPr>
        <w:t xml:space="preserve">AD </w:t>
      </w:r>
      <w:r w:rsidR="00B71133">
        <w:rPr>
          <w:rFonts w:asciiTheme="minorHAnsi" w:hAnsiTheme="minorHAnsi" w:cstheme="minorHAnsi"/>
          <w:sz w:val="18"/>
          <w:szCs w:val="18"/>
          <w:lang w:val="es-MX"/>
        </w:rPr>
        <w:t>E/003</w:t>
      </w:r>
      <w:r w:rsidRPr="006A0DDE">
        <w:rPr>
          <w:rFonts w:asciiTheme="minorHAnsi" w:hAnsiTheme="minorHAnsi" w:cstheme="minorHAnsi"/>
          <w:sz w:val="18"/>
          <w:szCs w:val="18"/>
          <w:lang w:val="es-MX"/>
        </w:rPr>
        <w:t>-202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A0DDE">
        <w:rPr>
          <w:rFonts w:asciiTheme="minorHAnsi" w:hAnsiTheme="minorHAnsi" w:cstheme="minorHAnsi"/>
          <w:b w:val="0"/>
          <w:sz w:val="18"/>
          <w:szCs w:val="18"/>
        </w:rPr>
        <w:t>ndamientos</w:t>
      </w:r>
      <w:r w:rsidR="00483A2A" w:rsidRPr="006A0DDE">
        <w:rPr>
          <w:rFonts w:asciiTheme="minorHAnsi" w:hAnsiTheme="minorHAnsi" w:cstheme="minorHAnsi"/>
          <w:sz w:val="18"/>
          <w:szCs w:val="18"/>
        </w:rPr>
        <w:t xml:space="preserve"> </w:t>
      </w:r>
      <w:r w:rsidRPr="006A0DDE">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B71133" w:rsidRPr="00B71133">
        <w:rPr>
          <w:rFonts w:asciiTheme="minorHAnsi" w:hAnsiTheme="minorHAnsi" w:cstheme="minorHAnsi"/>
          <w:sz w:val="18"/>
          <w:szCs w:val="18"/>
          <w:lang w:val="es-MX"/>
        </w:rPr>
        <w:t>Contratación Servicios de Mantenimiento Preventivo de Vehículos, Adquisición de llantas y Servicio de Monitoreo por GPS de Unidades del Padrón Vehicular para el Depto. de Servicios Generales de la DGIU de la Universidad Autónoma de Aguascalientes</w:t>
      </w:r>
      <w:r w:rsidR="00C56B37" w:rsidRPr="00C56B37">
        <w:rPr>
          <w:rFonts w:asciiTheme="minorHAnsi" w:hAnsiTheme="minorHAnsi" w:cstheme="minorHAnsi"/>
          <w:sz w:val="18"/>
          <w:szCs w:val="18"/>
          <w:lang w:val="es-MX"/>
        </w:rPr>
        <w:t>, con “</w:t>
      </w:r>
      <w:r w:rsidR="00B71133" w:rsidRPr="00B71133">
        <w:rPr>
          <w:rFonts w:asciiTheme="minorHAnsi" w:hAnsiTheme="minorHAnsi" w:cstheme="minorHAnsi"/>
          <w:sz w:val="18"/>
          <w:szCs w:val="18"/>
          <w:lang w:val="es-MX"/>
        </w:rPr>
        <w:t>Fondo Ordinario Estatal, conforme al oficio DGF/DPAF-018/2025 y Fondo Ordinario Estatal y Propios conforme al oficio DGF/DPAF-046/2025</w:t>
      </w:r>
      <w:r w:rsidR="00C56B37" w:rsidRPr="00C56B37">
        <w:rPr>
          <w:rFonts w:asciiTheme="minorHAnsi" w:hAnsiTheme="minorHAnsi" w:cstheme="minorHAnsi"/>
          <w:sz w:val="18"/>
          <w:szCs w:val="18"/>
          <w:lang w:val="es-MX"/>
        </w:rPr>
        <w:t>”</w:t>
      </w:r>
      <w:r w:rsidR="00EE7A9F" w:rsidRPr="006A0DDE">
        <w:rPr>
          <w:rFonts w:asciiTheme="minorHAnsi" w:hAnsiTheme="minorHAnsi" w:cstheme="minorHAnsi"/>
          <w:sz w:val="18"/>
          <w:szCs w:val="18"/>
          <w:lang w:val="es-MX"/>
        </w:rPr>
        <w:t>.</w:t>
      </w:r>
      <w:r w:rsidRPr="006A0DDE">
        <w:rPr>
          <w:rFonts w:asciiTheme="minorHAnsi" w:hAnsiTheme="minorHAnsi" w:cstheme="minorHAnsi"/>
          <w:b w:val="0"/>
          <w:color w:val="000000"/>
          <w:sz w:val="18"/>
          <w:szCs w:val="18"/>
        </w:rPr>
        <w:t>------------------------------------------------------------------------------------------------------------------------------------------------------------------</w:t>
      </w:r>
      <w:r w:rsidR="000E1581" w:rsidRPr="006A0DDE">
        <w:rPr>
          <w:rFonts w:asciiTheme="minorHAnsi" w:hAnsiTheme="minorHAnsi" w:cstheme="minorHAnsi"/>
          <w:b w:val="0"/>
          <w:color w:val="000000"/>
          <w:sz w:val="18"/>
          <w:szCs w:val="18"/>
        </w:rPr>
        <w:t>------</w:t>
      </w:r>
      <w:r w:rsidR="00AA35C0" w:rsidRPr="006A0DDE">
        <w:rPr>
          <w:rFonts w:asciiTheme="minorHAnsi" w:hAnsiTheme="minorHAnsi" w:cstheme="minorHAnsi"/>
          <w:b w:val="0"/>
          <w:color w:val="000000"/>
          <w:sz w:val="18"/>
          <w:szCs w:val="18"/>
        </w:rPr>
        <w:t>-------------------------------------------------</w:t>
      </w:r>
      <w:r w:rsidR="00EE7A9F" w:rsidRPr="006A0DDE">
        <w:rPr>
          <w:rFonts w:asciiTheme="minorHAnsi" w:hAnsiTheme="minorHAnsi" w:cstheme="minorHAnsi"/>
          <w:b w:val="0"/>
          <w:color w:val="000000"/>
          <w:sz w:val="18"/>
          <w:szCs w:val="18"/>
        </w:rPr>
        <w:t>-----------</w:t>
      </w:r>
      <w:r w:rsidR="00582C30" w:rsidRPr="006A0DDE">
        <w:rPr>
          <w:rFonts w:asciiTheme="minorHAnsi" w:hAnsiTheme="minorHAnsi" w:cstheme="minorHAnsi"/>
          <w:b w:val="0"/>
          <w:color w:val="000000"/>
          <w:sz w:val="18"/>
          <w:szCs w:val="18"/>
        </w:rPr>
        <w:t>-------------</w:t>
      </w:r>
    </w:p>
    <w:p w14:paraId="40FF19C9" w14:textId="325A5C21" w:rsidR="006E5341" w:rsidRPr="006A0DDE" w:rsidRDefault="008D5D66" w:rsidP="008D5D66">
      <w:pPr>
        <w:pStyle w:val="Sangradetextonormal"/>
        <w:ind w:left="0" w:right="48"/>
        <w:jc w:val="both"/>
        <w:rPr>
          <w:rFonts w:asciiTheme="minorHAnsi" w:hAnsiTheme="minorHAnsi" w:cstheme="minorHAnsi"/>
          <w:color w:val="000000"/>
          <w:sz w:val="18"/>
          <w:szCs w:val="18"/>
        </w:rPr>
      </w:pPr>
      <w:r w:rsidRPr="006A0DDE">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Pr>
          <w:rFonts w:asciiTheme="minorHAnsi" w:hAnsiTheme="minorHAnsi" w:cstheme="minorHAnsi"/>
          <w:color w:val="000000"/>
          <w:sz w:val="18"/>
          <w:szCs w:val="18"/>
        </w:rPr>
        <w:t xml:space="preserve"> </w:t>
      </w:r>
      <w:r w:rsidRPr="006A0DDE">
        <w:rPr>
          <w:rFonts w:asciiTheme="minorHAnsi" w:hAnsiTheme="minorHAnsi" w:cstheme="minorHAnsi"/>
          <w:color w:val="000000"/>
          <w:sz w:val="18"/>
          <w:szCs w:val="18"/>
        </w:rPr>
        <w:t xml:space="preserve">se informa que las áreas requirentes en esta licitación son aquellas establecidas en el </w:t>
      </w:r>
      <w:r w:rsidRPr="006A0DDE">
        <w:rPr>
          <w:rFonts w:asciiTheme="minorHAnsi" w:hAnsiTheme="minorHAnsi" w:cstheme="minorHAnsi"/>
          <w:b/>
          <w:color w:val="000000"/>
          <w:sz w:val="18"/>
          <w:szCs w:val="18"/>
        </w:rPr>
        <w:t>Anexo “2”</w:t>
      </w:r>
      <w:r w:rsidRPr="006A0DDE">
        <w:rPr>
          <w:rFonts w:asciiTheme="minorHAnsi" w:hAnsiTheme="minorHAnsi" w:cstheme="minorHAnsi"/>
          <w:color w:val="000000"/>
          <w:sz w:val="18"/>
          <w:szCs w:val="18"/>
        </w:rPr>
        <w:t xml:space="preserve"> de la Convocatoria </w:t>
      </w:r>
      <w:r w:rsidR="00C56B37">
        <w:rPr>
          <w:rFonts w:asciiTheme="minorHAnsi" w:hAnsiTheme="minorHAnsi" w:cstheme="minorHAnsi"/>
          <w:b/>
          <w:color w:val="000000"/>
          <w:sz w:val="18"/>
          <w:szCs w:val="18"/>
        </w:rPr>
        <w:t>AD E/001-2025</w:t>
      </w:r>
      <w:r w:rsidRPr="006A0DDE">
        <w:rPr>
          <w:rFonts w:asciiTheme="minorHAnsi" w:hAnsiTheme="minorHAnsi" w:cstheme="minorHAnsi"/>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00C56B37">
        <w:rPr>
          <w:rFonts w:asciiTheme="minorHAnsi" w:hAnsiTheme="minorHAnsi" w:cstheme="minorHAnsi"/>
          <w:b/>
          <w:color w:val="000000"/>
          <w:sz w:val="18"/>
          <w:szCs w:val="18"/>
        </w:rPr>
        <w:t>“Anexo 1</w:t>
      </w:r>
      <w:r w:rsidR="008210DA" w:rsidRPr="006A0DDE">
        <w:rPr>
          <w:rFonts w:asciiTheme="minorHAnsi" w:hAnsiTheme="minorHAnsi" w:cstheme="minorHAnsi"/>
          <w:b/>
          <w:color w:val="000000"/>
          <w:sz w:val="18"/>
          <w:szCs w:val="18"/>
        </w:rPr>
        <w:t>”</w:t>
      </w:r>
      <w:r w:rsidR="00B71133">
        <w:rPr>
          <w:rFonts w:asciiTheme="minorHAnsi" w:hAnsiTheme="minorHAnsi" w:cstheme="minorHAnsi"/>
          <w:b/>
          <w:color w:val="000000"/>
          <w:sz w:val="18"/>
          <w:szCs w:val="18"/>
        </w:rPr>
        <w:t xml:space="preserve"> y </w:t>
      </w:r>
      <w:r w:rsidR="00E7658C">
        <w:rPr>
          <w:rFonts w:asciiTheme="minorHAnsi" w:hAnsiTheme="minorHAnsi" w:cstheme="minorHAnsi"/>
          <w:b/>
          <w:color w:val="000000"/>
          <w:sz w:val="18"/>
          <w:szCs w:val="18"/>
        </w:rPr>
        <w:t>“</w:t>
      </w:r>
      <w:r w:rsidR="00B71133">
        <w:rPr>
          <w:rFonts w:asciiTheme="minorHAnsi" w:hAnsiTheme="minorHAnsi" w:cstheme="minorHAnsi"/>
          <w:b/>
          <w:color w:val="000000"/>
          <w:sz w:val="18"/>
          <w:szCs w:val="18"/>
        </w:rPr>
        <w:t>Anexo 1.1</w:t>
      </w:r>
      <w:r w:rsidR="00E7658C">
        <w:rPr>
          <w:rFonts w:asciiTheme="minorHAnsi" w:hAnsiTheme="minorHAnsi" w:cstheme="minorHAnsi"/>
          <w:b/>
          <w:color w:val="000000"/>
          <w:sz w:val="18"/>
          <w:szCs w:val="18"/>
        </w:rPr>
        <w:t>”</w:t>
      </w:r>
      <w:r w:rsidRPr="006A0DDE">
        <w:rPr>
          <w:rFonts w:asciiTheme="minorHAnsi" w:hAnsiTheme="minorHAnsi" w:cstheme="minorHAnsi"/>
          <w:color w:val="000000"/>
          <w:sz w:val="18"/>
          <w:szCs w:val="18"/>
        </w:rPr>
        <w:t xml:space="preserve">. Asimismo, se hace constar que la documentación administrativa presentada y la revisión correspondiente por parte de la </w:t>
      </w:r>
      <w:r w:rsidRPr="006A0DDE">
        <w:rPr>
          <w:rFonts w:asciiTheme="minorHAnsi" w:hAnsiTheme="minorHAnsi" w:cstheme="minorHAnsi"/>
          <w:b/>
          <w:color w:val="000000"/>
          <w:sz w:val="18"/>
          <w:szCs w:val="18"/>
        </w:rPr>
        <w:t>Dirección General de Finanzas</w:t>
      </w:r>
      <w:r w:rsidRPr="006A0DDE">
        <w:rPr>
          <w:rFonts w:asciiTheme="minorHAnsi" w:hAnsiTheme="minorHAnsi" w:cstheme="minorHAnsi"/>
          <w:sz w:val="18"/>
          <w:szCs w:val="18"/>
        </w:rPr>
        <w:t xml:space="preserve">, la M. en A.P. Beatriz Elizabeth Rivera de Loera, se hace constar en el </w:t>
      </w:r>
      <w:r w:rsidR="001E446F" w:rsidRPr="006A0DDE">
        <w:rPr>
          <w:rFonts w:asciiTheme="minorHAnsi" w:hAnsiTheme="minorHAnsi" w:cstheme="minorHAnsi"/>
          <w:b/>
          <w:sz w:val="18"/>
          <w:szCs w:val="18"/>
        </w:rPr>
        <w:t>Anexo “2”</w:t>
      </w:r>
      <w:r w:rsidRPr="006A0DDE">
        <w:rPr>
          <w:rFonts w:asciiTheme="minorHAnsi" w:hAnsiTheme="minorHAnsi" w:cstheme="minorHAnsi"/>
          <w:b/>
          <w:sz w:val="18"/>
          <w:szCs w:val="18"/>
        </w:rPr>
        <w:t xml:space="preserve"> </w:t>
      </w:r>
      <w:r w:rsidRPr="006A0DDE">
        <w:rPr>
          <w:rFonts w:asciiTheme="minorHAnsi" w:hAnsiTheme="minorHAnsi" w:cstheme="minorHAnsi"/>
          <w:sz w:val="18"/>
          <w:szCs w:val="18"/>
        </w:rPr>
        <w:t>de la presente acta</w:t>
      </w:r>
      <w:r w:rsidR="006E5341" w:rsidRPr="006A0DDE">
        <w:rPr>
          <w:rFonts w:asciiTheme="minorHAnsi" w:hAnsiTheme="minorHAnsi" w:cstheme="minorHAnsi"/>
          <w:b/>
          <w:sz w:val="18"/>
          <w:szCs w:val="18"/>
        </w:rPr>
        <w:t>.</w:t>
      </w:r>
      <w:r w:rsidR="006E5341" w:rsidRPr="006A0DDE">
        <w:rPr>
          <w:rFonts w:asciiTheme="minorHAnsi" w:hAnsiTheme="minorHAnsi" w:cstheme="minorHAnsi"/>
          <w:sz w:val="18"/>
          <w:szCs w:val="18"/>
        </w:rPr>
        <w:t>--</w:t>
      </w:r>
      <w:r w:rsidR="007E6011"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79092E"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4C0FC6"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EE7A9F" w:rsidRPr="006A0DDE">
        <w:rPr>
          <w:rFonts w:asciiTheme="minorHAnsi" w:hAnsiTheme="minorHAnsi" w:cstheme="minorHAnsi"/>
          <w:sz w:val="18"/>
          <w:szCs w:val="18"/>
        </w:rPr>
        <w:t>----------------------------------------------------------------</w:t>
      </w:r>
      <w:r w:rsidR="00E960D2"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F74C6A"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C56B37">
        <w:rPr>
          <w:rFonts w:asciiTheme="minorHAnsi" w:hAnsiTheme="minorHAnsi" w:cstheme="minorHAnsi"/>
          <w:sz w:val="18"/>
          <w:szCs w:val="18"/>
        </w:rPr>
        <w:t>-------</w:t>
      </w:r>
    </w:p>
    <w:p w14:paraId="7C952431" w14:textId="25857FC0" w:rsidR="00363A44" w:rsidRPr="006A0DDE" w:rsidRDefault="00363A44" w:rsidP="00363A44">
      <w:pPr>
        <w:pStyle w:val="Sangradetextonormal"/>
        <w:ind w:left="0" w:right="48"/>
        <w:jc w:val="both"/>
        <w:rPr>
          <w:rFonts w:asciiTheme="minorHAnsi" w:hAnsiTheme="minorHAnsi" w:cstheme="minorHAnsi"/>
          <w:sz w:val="18"/>
          <w:szCs w:val="18"/>
        </w:rPr>
      </w:pPr>
      <w:r w:rsidRPr="006A0DDE">
        <w:rPr>
          <w:rFonts w:asciiTheme="minorHAnsi" w:hAnsiTheme="minorHAnsi" w:cstheme="minorHAnsi"/>
          <w:sz w:val="18"/>
          <w:szCs w:val="18"/>
        </w:rPr>
        <w:t>----------------------------------------------------------------</w:t>
      </w:r>
      <w:r w:rsidRPr="006A0DDE">
        <w:rPr>
          <w:rFonts w:asciiTheme="minorHAnsi" w:hAnsiTheme="minorHAnsi" w:cstheme="minorHAnsi"/>
          <w:b/>
          <w:sz w:val="18"/>
          <w:szCs w:val="18"/>
        </w:rPr>
        <w:t>Antecedentes</w:t>
      </w:r>
      <w:r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 </w:t>
      </w:r>
    </w:p>
    <w:p w14:paraId="009A602B" w14:textId="37CA648E" w:rsidR="00363A44" w:rsidRPr="006A0DDE" w:rsidRDefault="00363A44" w:rsidP="00363A44">
      <w:pPr>
        <w:pStyle w:val="Sangradetextonormal"/>
        <w:ind w:left="0" w:right="48"/>
        <w:jc w:val="both"/>
        <w:rPr>
          <w:rFonts w:asciiTheme="minorHAnsi" w:hAnsiTheme="minorHAnsi" w:cstheme="minorHAnsi"/>
        </w:rPr>
      </w:pPr>
      <w:r w:rsidRPr="006A0DDE">
        <w:rPr>
          <w:rFonts w:asciiTheme="minorHAnsi" w:hAnsiTheme="minorHAnsi" w:cstheme="minorHAnsi"/>
          <w:color w:val="000000"/>
          <w:sz w:val="18"/>
          <w:szCs w:val="18"/>
        </w:rPr>
        <w:t xml:space="preserve">De conformidad al calendario la convocante realizó </w:t>
      </w:r>
      <w:r w:rsidR="00CE1AA8" w:rsidRPr="006A0DDE">
        <w:rPr>
          <w:rFonts w:asciiTheme="minorHAnsi" w:hAnsiTheme="minorHAnsi" w:cstheme="minorHAnsi"/>
          <w:color w:val="000000"/>
          <w:sz w:val="18"/>
          <w:szCs w:val="18"/>
        </w:rPr>
        <w:t>a</w:t>
      </w:r>
      <w:r w:rsidRPr="006A0DDE">
        <w:rPr>
          <w:rFonts w:asciiTheme="minorHAnsi" w:hAnsiTheme="minorHAnsi" w:cstheme="minorHAnsi"/>
          <w:color w:val="000000"/>
          <w:sz w:val="18"/>
          <w:szCs w:val="18"/>
        </w:rPr>
        <w:t xml:space="preserve">l día </w:t>
      </w:r>
      <w:r w:rsidR="00E7658C">
        <w:rPr>
          <w:rFonts w:asciiTheme="minorHAnsi" w:hAnsiTheme="minorHAnsi" w:cstheme="minorHAnsi"/>
          <w:b/>
          <w:color w:val="000000"/>
          <w:sz w:val="18"/>
          <w:szCs w:val="18"/>
        </w:rPr>
        <w:t>21</w:t>
      </w:r>
      <w:r w:rsidRPr="006A0DDE">
        <w:rPr>
          <w:rFonts w:asciiTheme="minorHAnsi" w:hAnsiTheme="minorHAnsi" w:cstheme="minorHAnsi"/>
          <w:b/>
          <w:color w:val="000000"/>
          <w:sz w:val="18"/>
          <w:szCs w:val="18"/>
        </w:rPr>
        <w:t xml:space="preserve"> de </w:t>
      </w:r>
      <w:r w:rsidR="00C56B37">
        <w:rPr>
          <w:rFonts w:asciiTheme="minorHAnsi" w:hAnsiTheme="minorHAnsi" w:cstheme="minorHAnsi"/>
          <w:b/>
          <w:color w:val="000000"/>
          <w:sz w:val="18"/>
          <w:szCs w:val="18"/>
        </w:rPr>
        <w:t>marzo</w:t>
      </w:r>
      <w:r w:rsidRPr="006A0DDE">
        <w:rPr>
          <w:rFonts w:asciiTheme="minorHAnsi" w:hAnsiTheme="minorHAnsi" w:cstheme="minorHAnsi"/>
          <w:b/>
          <w:color w:val="000000"/>
          <w:sz w:val="18"/>
          <w:szCs w:val="18"/>
        </w:rPr>
        <w:t xml:space="preserve"> de 202</w:t>
      </w:r>
      <w:r w:rsidR="00C56B37">
        <w:rPr>
          <w:rFonts w:asciiTheme="minorHAnsi" w:hAnsiTheme="minorHAnsi" w:cstheme="minorHAnsi"/>
          <w:b/>
          <w:color w:val="000000"/>
          <w:sz w:val="18"/>
          <w:szCs w:val="18"/>
        </w:rPr>
        <w:t>5</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 xml:space="preserve">la inscripción de </w:t>
      </w:r>
      <w:r w:rsidR="00E7658C">
        <w:rPr>
          <w:rFonts w:asciiTheme="minorHAnsi" w:hAnsiTheme="minorHAnsi" w:cstheme="minorHAnsi"/>
          <w:b/>
          <w:color w:val="000000"/>
          <w:sz w:val="18"/>
          <w:szCs w:val="18"/>
        </w:rPr>
        <w:t>04</w:t>
      </w:r>
      <w:r w:rsidRPr="006A0DDE">
        <w:rPr>
          <w:rFonts w:asciiTheme="minorHAnsi" w:hAnsiTheme="minorHAnsi" w:cstheme="minorHAnsi"/>
          <w:b/>
          <w:sz w:val="18"/>
          <w:szCs w:val="18"/>
        </w:rPr>
        <w:t xml:space="preserve"> (</w:t>
      </w:r>
      <w:r w:rsidR="00E7658C">
        <w:rPr>
          <w:rFonts w:asciiTheme="minorHAnsi" w:hAnsiTheme="minorHAnsi" w:cstheme="minorHAnsi"/>
          <w:b/>
          <w:sz w:val="18"/>
          <w:szCs w:val="18"/>
        </w:rPr>
        <w:t>cuatro</w:t>
      </w:r>
      <w:r w:rsidRPr="006A0DDE">
        <w:rPr>
          <w:rFonts w:asciiTheme="minorHAnsi" w:hAnsiTheme="minorHAnsi" w:cstheme="minorHAnsi"/>
          <w:b/>
          <w:sz w:val="18"/>
          <w:szCs w:val="18"/>
        </w:rPr>
        <w:t>)</w:t>
      </w:r>
      <w:r w:rsidR="00F778DA" w:rsidRPr="006A0DDE">
        <w:rPr>
          <w:rFonts w:asciiTheme="minorHAnsi" w:hAnsiTheme="minorHAnsi" w:cstheme="minorHAnsi"/>
          <w:b/>
          <w:sz w:val="18"/>
          <w:szCs w:val="18"/>
        </w:rPr>
        <w:t xml:space="preserve"> </w:t>
      </w:r>
      <w:r w:rsidRPr="006A0DDE">
        <w:rPr>
          <w:rFonts w:asciiTheme="minorHAnsi" w:hAnsiTheme="minorHAnsi" w:cstheme="minorHAnsi"/>
          <w:b/>
          <w:sz w:val="18"/>
          <w:szCs w:val="18"/>
        </w:rPr>
        <w:t>propuesta</w:t>
      </w:r>
      <w:r w:rsidR="00E7658C">
        <w:rPr>
          <w:rFonts w:asciiTheme="minorHAnsi" w:hAnsiTheme="minorHAnsi" w:cstheme="minorHAnsi"/>
          <w:b/>
          <w:sz w:val="18"/>
          <w:szCs w:val="18"/>
        </w:rPr>
        <w:t>s</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presentada</w:t>
      </w:r>
      <w:r w:rsidR="00E7658C">
        <w:rPr>
          <w:rFonts w:asciiTheme="minorHAnsi" w:hAnsiTheme="minorHAnsi" w:cstheme="minorHAnsi"/>
          <w:color w:val="000000"/>
          <w:sz w:val="18"/>
          <w:szCs w:val="18"/>
        </w:rPr>
        <w:t>s</w:t>
      </w:r>
      <w:r w:rsidR="00C86F7E" w:rsidRPr="006A0DDE">
        <w:rPr>
          <w:rFonts w:asciiTheme="minorHAnsi" w:hAnsiTheme="minorHAnsi" w:cstheme="minorHAnsi"/>
          <w:color w:val="000000"/>
          <w:sz w:val="18"/>
          <w:szCs w:val="18"/>
        </w:rPr>
        <w:t xml:space="preserve"> en forma y tiempo por los</w:t>
      </w:r>
      <w:r w:rsidRPr="006A0DDE">
        <w:rPr>
          <w:rFonts w:asciiTheme="minorHAnsi" w:hAnsiTheme="minorHAnsi" w:cstheme="minorHAnsi"/>
          <w:color w:val="000000"/>
          <w:sz w:val="18"/>
          <w:szCs w:val="18"/>
        </w:rPr>
        <w:t xml:space="preserve"> correspondiente</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xml:space="preserve"> invitado</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siendo:-</w:t>
      </w:r>
      <w:r w:rsidRPr="006A0DDE">
        <w:rPr>
          <w:rFonts w:asciiTheme="minorHAnsi" w:hAnsiTheme="minorHAnsi" w:cstheme="minorHAnsi"/>
          <w:sz w:val="18"/>
          <w:szCs w:val="18"/>
        </w:rPr>
        <w:t>-</w:t>
      </w:r>
      <w:r w:rsidR="00C86F7E"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003C0149"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5000"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374"/>
      </w:tblGrid>
      <w:tr w:rsidR="00363A44" w:rsidRPr="006A0DDE" w14:paraId="739214EF" w14:textId="77777777" w:rsidTr="005E66D2">
        <w:trPr>
          <w:trHeight w:val="246"/>
        </w:trPr>
        <w:tc>
          <w:tcPr>
            <w:tcW w:w="257" w:type="pct"/>
            <w:shd w:val="clear" w:color="auto" w:fill="D9D9D9"/>
            <w:noWrap/>
            <w:hideMark/>
          </w:tcPr>
          <w:p w14:paraId="3D68088B" w14:textId="77777777" w:rsidR="00363A44" w:rsidRPr="006A0DDE"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A0DDE" w:rsidRDefault="00363A44" w:rsidP="00B54D4A">
            <w:pPr>
              <w:jc w:val="center"/>
              <w:rPr>
                <w:rFonts w:asciiTheme="minorHAnsi" w:hAnsiTheme="minorHAnsi" w:cstheme="minorHAnsi"/>
                <w:b/>
                <w:sz w:val="18"/>
                <w:szCs w:val="18"/>
              </w:rPr>
            </w:pPr>
            <w:r w:rsidRPr="006A0DDE">
              <w:rPr>
                <w:rFonts w:asciiTheme="minorHAnsi" w:hAnsiTheme="minorHAnsi" w:cstheme="minorHAnsi"/>
                <w:b/>
                <w:sz w:val="18"/>
                <w:szCs w:val="18"/>
              </w:rPr>
              <w:t>LICITANTE</w:t>
            </w:r>
          </w:p>
        </w:tc>
      </w:tr>
      <w:tr w:rsidR="00531DDA" w:rsidRPr="006A0DDE" w14:paraId="06A3DC42" w14:textId="77777777" w:rsidTr="005E66D2">
        <w:trPr>
          <w:trHeight w:val="246"/>
        </w:trPr>
        <w:tc>
          <w:tcPr>
            <w:tcW w:w="257" w:type="pct"/>
            <w:shd w:val="clear" w:color="auto" w:fill="auto"/>
            <w:noWrap/>
            <w:vAlign w:val="center"/>
          </w:tcPr>
          <w:p w14:paraId="2F664385" w14:textId="4157B62F" w:rsidR="00531DDA" w:rsidRPr="006A0DDE" w:rsidRDefault="00531DDA" w:rsidP="00EC38C7">
            <w:pPr>
              <w:rPr>
                <w:rFonts w:asciiTheme="minorHAnsi" w:hAnsiTheme="minorHAnsi" w:cstheme="minorHAnsi"/>
                <w:b/>
                <w:sz w:val="16"/>
                <w:szCs w:val="16"/>
              </w:rPr>
            </w:pPr>
            <w:r w:rsidRPr="006A0DDE">
              <w:rPr>
                <w:rFonts w:asciiTheme="minorHAnsi" w:hAnsiTheme="minorHAnsi" w:cstheme="minorHAnsi"/>
                <w:b/>
                <w:sz w:val="16"/>
                <w:szCs w:val="16"/>
              </w:rPr>
              <w:t>1</w:t>
            </w:r>
          </w:p>
        </w:tc>
        <w:tc>
          <w:tcPr>
            <w:tcW w:w="4743" w:type="pct"/>
            <w:shd w:val="clear" w:color="auto" w:fill="auto"/>
            <w:noWrap/>
            <w:vAlign w:val="center"/>
          </w:tcPr>
          <w:p w14:paraId="013919EA" w14:textId="2F59B414" w:rsidR="00531DDA" w:rsidRPr="006A0DDE" w:rsidRDefault="0014576B" w:rsidP="00EC38C7">
            <w:pPr>
              <w:rPr>
                <w:rFonts w:asciiTheme="minorHAnsi" w:hAnsiTheme="minorHAnsi" w:cstheme="minorHAnsi"/>
                <w:b/>
                <w:sz w:val="18"/>
                <w:szCs w:val="18"/>
                <w:highlight w:val="yellow"/>
              </w:rPr>
            </w:pPr>
            <w:r w:rsidRPr="0014576B">
              <w:rPr>
                <w:rFonts w:asciiTheme="minorHAnsi" w:hAnsiTheme="minorHAnsi" w:cstheme="minorHAnsi"/>
                <w:b/>
                <w:sz w:val="18"/>
                <w:szCs w:val="18"/>
              </w:rPr>
              <w:t>TECHACCES SERVICES, S.A. DE C.V.</w:t>
            </w:r>
          </w:p>
        </w:tc>
      </w:tr>
      <w:tr w:rsidR="00E7658C" w:rsidRPr="006A0DDE" w14:paraId="7C54AE40" w14:textId="77777777" w:rsidTr="005E66D2">
        <w:trPr>
          <w:trHeight w:val="246"/>
        </w:trPr>
        <w:tc>
          <w:tcPr>
            <w:tcW w:w="257" w:type="pct"/>
            <w:shd w:val="clear" w:color="auto" w:fill="auto"/>
            <w:noWrap/>
            <w:vAlign w:val="center"/>
          </w:tcPr>
          <w:p w14:paraId="22BD3FA3" w14:textId="3ACBE8F9" w:rsidR="00E7658C" w:rsidRPr="006A0DDE" w:rsidRDefault="00E7658C" w:rsidP="00EC38C7">
            <w:pPr>
              <w:rPr>
                <w:rFonts w:asciiTheme="minorHAnsi" w:hAnsiTheme="minorHAnsi" w:cstheme="minorHAnsi"/>
                <w:b/>
                <w:sz w:val="16"/>
                <w:szCs w:val="16"/>
              </w:rPr>
            </w:pPr>
            <w:r>
              <w:rPr>
                <w:rFonts w:asciiTheme="minorHAnsi" w:hAnsiTheme="minorHAnsi" w:cstheme="minorHAnsi"/>
                <w:b/>
                <w:sz w:val="16"/>
                <w:szCs w:val="16"/>
              </w:rPr>
              <w:t>2</w:t>
            </w:r>
          </w:p>
        </w:tc>
        <w:tc>
          <w:tcPr>
            <w:tcW w:w="4743" w:type="pct"/>
            <w:shd w:val="clear" w:color="auto" w:fill="auto"/>
            <w:noWrap/>
            <w:vAlign w:val="center"/>
          </w:tcPr>
          <w:p w14:paraId="513F16A6" w14:textId="70AEB518" w:rsidR="00E7658C" w:rsidRPr="00C56B37" w:rsidRDefault="0014576B" w:rsidP="00EC38C7">
            <w:pPr>
              <w:rPr>
                <w:rFonts w:asciiTheme="minorHAnsi" w:hAnsiTheme="minorHAnsi" w:cstheme="minorHAnsi"/>
                <w:b/>
                <w:sz w:val="18"/>
                <w:szCs w:val="18"/>
              </w:rPr>
            </w:pPr>
            <w:r w:rsidRPr="0014576B">
              <w:rPr>
                <w:rFonts w:asciiTheme="minorHAnsi" w:hAnsiTheme="minorHAnsi" w:cstheme="minorHAnsi"/>
                <w:b/>
                <w:sz w:val="18"/>
                <w:szCs w:val="18"/>
              </w:rPr>
              <w:t>JORGE ARMANDO PEREZ RODRIGUEZ</w:t>
            </w:r>
          </w:p>
        </w:tc>
      </w:tr>
      <w:tr w:rsidR="00E7658C" w:rsidRPr="006A0DDE" w14:paraId="7DB2655F" w14:textId="77777777" w:rsidTr="005E66D2">
        <w:trPr>
          <w:trHeight w:val="246"/>
        </w:trPr>
        <w:tc>
          <w:tcPr>
            <w:tcW w:w="257" w:type="pct"/>
            <w:shd w:val="clear" w:color="auto" w:fill="auto"/>
            <w:noWrap/>
            <w:vAlign w:val="center"/>
          </w:tcPr>
          <w:p w14:paraId="650D9DFA" w14:textId="3D081205" w:rsidR="00E7658C" w:rsidRPr="006A0DDE" w:rsidRDefault="00E7658C" w:rsidP="00EC38C7">
            <w:pPr>
              <w:rPr>
                <w:rFonts w:asciiTheme="minorHAnsi" w:hAnsiTheme="minorHAnsi" w:cstheme="minorHAnsi"/>
                <w:b/>
                <w:sz w:val="16"/>
                <w:szCs w:val="16"/>
              </w:rPr>
            </w:pPr>
            <w:r>
              <w:rPr>
                <w:rFonts w:asciiTheme="minorHAnsi" w:hAnsiTheme="minorHAnsi" w:cstheme="minorHAnsi"/>
                <w:b/>
                <w:sz w:val="16"/>
                <w:szCs w:val="16"/>
              </w:rPr>
              <w:t>3</w:t>
            </w:r>
          </w:p>
        </w:tc>
        <w:tc>
          <w:tcPr>
            <w:tcW w:w="4743" w:type="pct"/>
            <w:shd w:val="clear" w:color="auto" w:fill="auto"/>
            <w:noWrap/>
            <w:vAlign w:val="center"/>
          </w:tcPr>
          <w:p w14:paraId="567265A6" w14:textId="360786B7" w:rsidR="00E7658C" w:rsidRPr="00C56B37" w:rsidRDefault="0014576B" w:rsidP="00EC38C7">
            <w:pPr>
              <w:rPr>
                <w:rFonts w:asciiTheme="minorHAnsi" w:hAnsiTheme="minorHAnsi" w:cstheme="minorHAnsi"/>
                <w:b/>
                <w:sz w:val="18"/>
                <w:szCs w:val="18"/>
              </w:rPr>
            </w:pPr>
            <w:r w:rsidRPr="0014576B">
              <w:rPr>
                <w:rFonts w:asciiTheme="minorHAnsi" w:hAnsiTheme="minorHAnsi" w:cstheme="minorHAnsi"/>
                <w:b/>
                <w:sz w:val="18"/>
                <w:szCs w:val="18"/>
              </w:rPr>
              <w:t>CRUZ TOVAR MARTINEZ</w:t>
            </w:r>
          </w:p>
        </w:tc>
      </w:tr>
      <w:tr w:rsidR="00E7658C" w:rsidRPr="006A0DDE" w14:paraId="18A94F10" w14:textId="77777777" w:rsidTr="005E66D2">
        <w:trPr>
          <w:trHeight w:val="246"/>
        </w:trPr>
        <w:tc>
          <w:tcPr>
            <w:tcW w:w="257" w:type="pct"/>
            <w:shd w:val="clear" w:color="auto" w:fill="auto"/>
            <w:noWrap/>
            <w:vAlign w:val="center"/>
          </w:tcPr>
          <w:p w14:paraId="6D5A0240" w14:textId="7E4CC636" w:rsidR="00E7658C" w:rsidRPr="006A0DDE" w:rsidRDefault="00E7658C" w:rsidP="00EC38C7">
            <w:pPr>
              <w:rPr>
                <w:rFonts w:asciiTheme="minorHAnsi" w:hAnsiTheme="minorHAnsi" w:cstheme="minorHAnsi"/>
                <w:b/>
                <w:sz w:val="16"/>
                <w:szCs w:val="16"/>
              </w:rPr>
            </w:pPr>
            <w:r>
              <w:rPr>
                <w:rFonts w:asciiTheme="minorHAnsi" w:hAnsiTheme="minorHAnsi" w:cstheme="minorHAnsi"/>
                <w:b/>
                <w:sz w:val="16"/>
                <w:szCs w:val="16"/>
              </w:rPr>
              <w:t>4</w:t>
            </w:r>
          </w:p>
        </w:tc>
        <w:tc>
          <w:tcPr>
            <w:tcW w:w="4743" w:type="pct"/>
            <w:shd w:val="clear" w:color="auto" w:fill="auto"/>
            <w:noWrap/>
            <w:vAlign w:val="center"/>
          </w:tcPr>
          <w:p w14:paraId="31154949" w14:textId="61ACA3AE" w:rsidR="00E7658C" w:rsidRPr="00C56B37" w:rsidRDefault="0014576B" w:rsidP="00EC38C7">
            <w:pPr>
              <w:rPr>
                <w:rFonts w:asciiTheme="minorHAnsi" w:hAnsiTheme="minorHAnsi" w:cstheme="minorHAnsi"/>
                <w:b/>
                <w:sz w:val="18"/>
                <w:szCs w:val="18"/>
              </w:rPr>
            </w:pPr>
            <w:r w:rsidRPr="0014576B">
              <w:rPr>
                <w:rFonts w:asciiTheme="minorHAnsi" w:hAnsiTheme="minorHAnsi" w:cstheme="minorHAnsi"/>
                <w:b/>
                <w:sz w:val="18"/>
                <w:szCs w:val="18"/>
              </w:rPr>
              <w:t>JESUS EMMANUEL SANCHEZ VALTIERRA</w:t>
            </w:r>
          </w:p>
        </w:tc>
      </w:tr>
    </w:tbl>
    <w:p w14:paraId="1F0603E5" w14:textId="296E8C48" w:rsidR="00363A44" w:rsidRPr="006A0DDE" w:rsidRDefault="00363A44" w:rsidP="00363A44">
      <w:pPr>
        <w:pStyle w:val="Sangradetextonormal"/>
        <w:ind w:left="0"/>
        <w:jc w:val="both"/>
        <w:rPr>
          <w:rFonts w:asciiTheme="minorHAnsi" w:hAnsiTheme="minorHAnsi" w:cstheme="minorHAnsi"/>
          <w:b/>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44D03298" w14:textId="230DA305" w:rsidR="00363A44" w:rsidRPr="006A0DDE" w:rsidRDefault="004A2B48" w:rsidP="00847218">
      <w:pPr>
        <w:jc w:val="both"/>
        <w:rPr>
          <w:rFonts w:asciiTheme="minorHAnsi" w:hAnsiTheme="minorHAnsi" w:cstheme="minorHAnsi"/>
          <w:color w:val="632423"/>
          <w:sz w:val="18"/>
          <w:szCs w:val="18"/>
          <w:lang w:val="es-MX"/>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r w:rsidR="00363A44" w:rsidRPr="006A0DDE">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A0DDE">
        <w:rPr>
          <w:rFonts w:asciiTheme="minorHAnsi" w:hAnsiTheme="minorHAnsi" w:cstheme="minorHAnsi"/>
          <w:sz w:val="18"/>
          <w:szCs w:val="18"/>
        </w:rPr>
        <w:t xml:space="preserve">numeral III de la Convocatoria, </w:t>
      </w:r>
      <w:r w:rsidR="00363A44" w:rsidRPr="006A0DDE">
        <w:rPr>
          <w:rFonts w:asciiTheme="minorHAnsi" w:hAnsiTheme="minorHAnsi" w:cstheme="minorHAnsi"/>
          <w:i/>
          <w:sz w:val="18"/>
          <w:szCs w:val="18"/>
        </w:rPr>
        <w:t>“</w:t>
      </w:r>
      <w:r w:rsidR="00AC34B0" w:rsidRPr="006A0DDE">
        <w:rPr>
          <w:rFonts w:asciiTheme="minorHAnsi" w:hAnsiTheme="minorHAnsi" w:cstheme="minorHAnsi"/>
          <w:i/>
          <w:sz w:val="18"/>
          <w:szCs w:val="18"/>
        </w:rPr>
        <w:t xml:space="preserve"> </w:t>
      </w:r>
      <w:r w:rsidR="00847218" w:rsidRPr="006A0DDE">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A0DDE">
        <w:rPr>
          <w:rFonts w:asciiTheme="minorHAnsi" w:hAnsiTheme="minorHAnsi" w:cstheme="minorHAnsi"/>
          <w:i/>
          <w:sz w:val="18"/>
          <w:szCs w:val="18"/>
        </w:rPr>
        <w:t>”</w:t>
      </w:r>
      <w:r w:rsidR="00327972" w:rsidRPr="006A0DDE">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w:t>
      </w:r>
      <w:r w:rsidR="00327972" w:rsidRPr="006A0DDE">
        <w:rPr>
          <w:rFonts w:asciiTheme="minorHAnsi" w:hAnsiTheme="minorHAnsi" w:cstheme="minorHAnsi"/>
          <w:i/>
          <w:sz w:val="18"/>
          <w:szCs w:val="18"/>
        </w:rPr>
        <w:lastRenderedPageBreak/>
        <w:t xml:space="preserve">por debajo del precio conveniente, podrán ser desechados por la </w:t>
      </w:r>
      <w:r w:rsidR="00B26ED8" w:rsidRPr="006A0DDE">
        <w:rPr>
          <w:rFonts w:asciiTheme="minorHAnsi" w:hAnsiTheme="minorHAnsi" w:cstheme="minorHAnsi"/>
          <w:i/>
          <w:sz w:val="18"/>
          <w:szCs w:val="18"/>
        </w:rPr>
        <w:t>convocante. -----------------------------------------------</w:t>
      </w:r>
      <w:r w:rsidR="00C41C6E" w:rsidRPr="006A0DDE">
        <w:rPr>
          <w:rFonts w:asciiTheme="minorHAnsi" w:hAnsiTheme="minorHAnsi" w:cstheme="minorHAnsi"/>
          <w:i/>
          <w:sz w:val="18"/>
          <w:szCs w:val="18"/>
        </w:rPr>
        <w:t>----------------------------------------------------------------------------------------------------------------------------------------------</w:t>
      </w:r>
      <w:r w:rsidR="00F74C6A" w:rsidRPr="006A0DDE">
        <w:rPr>
          <w:rFonts w:asciiTheme="minorHAnsi" w:hAnsiTheme="minorHAnsi" w:cstheme="minorHAnsi"/>
          <w:i/>
          <w:sz w:val="18"/>
          <w:szCs w:val="18"/>
        </w:rPr>
        <w:t>-----------------------------</w:t>
      </w:r>
    </w:p>
    <w:p w14:paraId="0231D939" w14:textId="270655AF" w:rsidR="00363A44" w:rsidRPr="006A0DDE" w:rsidRDefault="00363A44" w:rsidP="00363A44">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------------------------------------------------------------------------------------------------------------Los precios que </w:t>
      </w:r>
      <w:r w:rsidR="000F0F0A" w:rsidRPr="006A0DDE">
        <w:rPr>
          <w:rFonts w:asciiTheme="minorHAnsi" w:hAnsiTheme="minorHAnsi" w:cstheme="minorHAnsi"/>
          <w:sz w:val="18"/>
          <w:szCs w:val="18"/>
        </w:rPr>
        <w:t>el</w:t>
      </w:r>
      <w:r w:rsidRPr="006A0DDE">
        <w:rPr>
          <w:rFonts w:asciiTheme="minorHAnsi" w:hAnsiTheme="minorHAnsi" w:cstheme="minorHAnsi"/>
          <w:sz w:val="18"/>
          <w:szCs w:val="18"/>
        </w:rPr>
        <w:t xml:space="preserve"> invitado</w:t>
      </w:r>
      <w:r w:rsidR="007565AA" w:rsidRPr="006A0DDE">
        <w:rPr>
          <w:rFonts w:asciiTheme="minorHAnsi" w:hAnsiTheme="minorHAnsi" w:cstheme="minorHAnsi"/>
          <w:sz w:val="18"/>
          <w:szCs w:val="18"/>
        </w:rPr>
        <w:t xml:space="preserve"> ofertó para la</w:t>
      </w:r>
      <w:r w:rsidRPr="006A0DDE">
        <w:rPr>
          <w:rFonts w:asciiTheme="minorHAnsi" w:hAnsiTheme="minorHAnsi" w:cstheme="minorHAnsi"/>
          <w:sz w:val="18"/>
          <w:szCs w:val="18"/>
        </w:rPr>
        <w:t xml:space="preserve"> partida en la que participa, consta a continuación</w:t>
      </w:r>
      <w:r w:rsidR="009238AD"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3B3B1F42" w14:textId="6A51D7A8" w:rsidR="00590576" w:rsidRPr="006A0DDE" w:rsidRDefault="004A2B48" w:rsidP="00847218">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A0DDE">
        <w:rPr>
          <w:rFonts w:asciiTheme="minorHAnsi" w:hAnsiTheme="minorHAnsi" w:cstheme="minorHAnsi"/>
          <w:sz w:val="18"/>
          <w:szCs w:val="18"/>
        </w:rPr>
        <w:t>--------------------------</w:t>
      </w:r>
      <w:r w:rsidR="00CE1AA8" w:rsidRPr="006A0DDE">
        <w:rPr>
          <w:rFonts w:asciiTheme="minorHAnsi" w:hAnsiTheme="minorHAnsi" w:cstheme="minorHAnsi"/>
          <w:sz w:val="18"/>
          <w:szCs w:val="18"/>
        </w:rPr>
        <w:t>--</w:t>
      </w:r>
      <w:bookmarkStart w:id="0" w:name="RANGE!A1:J12"/>
      <w:bookmarkEnd w:id="0"/>
    </w:p>
    <w:p w14:paraId="2FC9EA5B" w14:textId="478226AC" w:rsidR="004A2B48" w:rsidRPr="006A0DDE" w:rsidRDefault="00745362" w:rsidP="004A2B48">
      <w:pPr>
        <w:pStyle w:val="Sangradetextonormal"/>
        <w:ind w:left="0"/>
        <w:jc w:val="center"/>
        <w:rPr>
          <w:rFonts w:asciiTheme="minorHAnsi" w:hAnsiTheme="minorHAnsi" w:cstheme="minorHAnsi"/>
          <w:noProof/>
          <w:lang w:val="en-US" w:eastAsia="en-US"/>
        </w:rPr>
      </w:pPr>
      <w:r w:rsidRPr="00745362">
        <w:rPr>
          <w:noProof/>
          <w:lang w:val="en-US" w:eastAsia="en-US"/>
        </w:rPr>
        <w:drawing>
          <wp:inline distT="0" distB="0" distL="0" distR="0" wp14:anchorId="71950CA0" wp14:editId="7EC1B7A8">
            <wp:extent cx="5610772" cy="4081881"/>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390" cy="4094698"/>
                    </a:xfrm>
                    <a:prstGeom prst="rect">
                      <a:avLst/>
                    </a:prstGeom>
                    <a:noFill/>
                    <a:ln>
                      <a:noFill/>
                    </a:ln>
                  </pic:spPr>
                </pic:pic>
              </a:graphicData>
            </a:graphic>
          </wp:inline>
        </w:drawing>
      </w:r>
    </w:p>
    <w:p w14:paraId="7DA6A92F" w14:textId="11FCEC44" w:rsidR="00C873E6" w:rsidRDefault="00325F12" w:rsidP="00363A44">
      <w:pPr>
        <w:pStyle w:val="Sangradetextonormal"/>
        <w:ind w:left="0"/>
        <w:jc w:val="both"/>
        <w:rPr>
          <w:rFonts w:asciiTheme="minorHAnsi" w:hAnsiTheme="minorHAnsi" w:cstheme="minorHAnsi"/>
          <w:sz w:val="16"/>
          <w:szCs w:val="16"/>
        </w:rPr>
      </w:pPr>
      <w:r>
        <w:rPr>
          <w:rFonts w:asciiTheme="minorHAnsi" w:hAnsiTheme="minorHAnsi" w:cstheme="minorHAnsi"/>
          <w:noProof/>
          <w:sz w:val="16"/>
          <w:szCs w:val="16"/>
          <w:lang w:val="en-US" w:eastAsia="en-US"/>
        </w:rPr>
        <mc:AlternateContent>
          <mc:Choice Requires="wps">
            <w:drawing>
              <wp:anchor distT="0" distB="0" distL="114300" distR="114300" simplePos="0" relativeHeight="251659264" behindDoc="0" locked="0" layoutInCell="1" allowOverlap="1" wp14:anchorId="2F00AE1E" wp14:editId="5E86C77E">
                <wp:simplePos x="0" y="0"/>
                <wp:positionH relativeFrom="column">
                  <wp:posOffset>2515</wp:posOffset>
                </wp:positionH>
                <wp:positionV relativeFrom="paragraph">
                  <wp:posOffset>98932</wp:posOffset>
                </wp:positionV>
                <wp:extent cx="5566867" cy="1726387"/>
                <wp:effectExtent l="0" t="0" r="15240" b="26670"/>
                <wp:wrapNone/>
                <wp:docPr id="6" name="Conector recto 6"/>
                <wp:cNvGraphicFramePr/>
                <a:graphic xmlns:a="http://schemas.openxmlformats.org/drawingml/2006/main">
                  <a:graphicData uri="http://schemas.microsoft.com/office/word/2010/wordprocessingShape">
                    <wps:wsp>
                      <wps:cNvCnPr/>
                      <wps:spPr>
                        <a:xfrm flipH="1">
                          <a:off x="0" y="0"/>
                          <a:ext cx="5566867" cy="17263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77AAC" id="Conector recto 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pt,7.8pt" to="438.5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" strokecolor="#4579b8 [3044]"/>
            </w:pict>
          </mc:Fallback>
        </mc:AlternateContent>
      </w:r>
    </w:p>
    <w:p w14:paraId="543484DA" w14:textId="49129A81" w:rsidR="00163D65" w:rsidRDefault="00325F12" w:rsidP="00363A44">
      <w:pPr>
        <w:pStyle w:val="Sangradetextonormal"/>
        <w:ind w:left="0"/>
        <w:jc w:val="both"/>
        <w:rPr>
          <w:rFonts w:asciiTheme="minorHAnsi" w:hAnsiTheme="minorHAnsi" w:cstheme="minorHAnsi"/>
          <w:sz w:val="16"/>
          <w:szCs w:val="16"/>
        </w:rPr>
      </w:pPr>
      <w:r w:rsidRPr="00325F12">
        <w:rPr>
          <w:noProof/>
          <w:lang w:val="en-US" w:eastAsia="en-US"/>
        </w:rPr>
        <w:lastRenderedPageBreak/>
        <w:drawing>
          <wp:inline distT="0" distB="0" distL="0" distR="0" wp14:anchorId="7BF25BAE" wp14:editId="315C4E95">
            <wp:extent cx="5611560" cy="3752697"/>
            <wp:effectExtent l="0" t="0" r="825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855" cy="3754900"/>
                    </a:xfrm>
                    <a:prstGeom prst="rect">
                      <a:avLst/>
                    </a:prstGeom>
                    <a:noFill/>
                    <a:ln>
                      <a:noFill/>
                    </a:ln>
                  </pic:spPr>
                </pic:pic>
              </a:graphicData>
            </a:graphic>
          </wp:inline>
        </w:drawing>
      </w:r>
    </w:p>
    <w:p w14:paraId="1FA68451" w14:textId="2ABECC1F" w:rsidR="00C56B37" w:rsidRDefault="00C56B37" w:rsidP="00363A44">
      <w:pPr>
        <w:pStyle w:val="Sangradetextonormal"/>
        <w:ind w:left="0"/>
        <w:jc w:val="both"/>
        <w:rPr>
          <w:rFonts w:asciiTheme="minorHAnsi" w:hAnsiTheme="minorHAnsi" w:cstheme="minorHAnsi"/>
          <w:sz w:val="16"/>
          <w:szCs w:val="16"/>
        </w:rPr>
      </w:pPr>
    </w:p>
    <w:p w14:paraId="2D3F97FC" w14:textId="2BED9A8D"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A0DDE">
        <w:rPr>
          <w:rFonts w:asciiTheme="minorHAnsi" w:hAnsiTheme="minorHAnsi" w:cstheme="minorHAnsi"/>
          <w:sz w:val="16"/>
          <w:szCs w:val="16"/>
        </w:rPr>
        <w:t>----------------------------------------------------------------------------------</w:t>
      </w:r>
      <w:r w:rsidRPr="006A0DDE">
        <w:rPr>
          <w:rFonts w:asciiTheme="minorHAnsi" w:hAnsiTheme="minorHAnsi" w:cstheme="minorHAnsi"/>
          <w:sz w:val="16"/>
          <w:szCs w:val="16"/>
        </w:rPr>
        <w:t>------------------------------------------</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Pr="006A0DDE">
        <w:rPr>
          <w:rFonts w:asciiTheme="minorHAnsi" w:hAnsiTheme="minorHAnsi" w:cstheme="minorHAnsi"/>
          <w:b/>
          <w:sz w:val="16"/>
          <w:szCs w:val="16"/>
        </w:rPr>
        <w:t>ANÁLISIS</w:t>
      </w:r>
      <w:r w:rsidRPr="006A0DDE">
        <w:rPr>
          <w:rFonts w:asciiTheme="minorHAnsi" w:hAnsiTheme="minorHAnsi" w:cstheme="minorHAnsi"/>
          <w:sz w:val="16"/>
          <w:szCs w:val="16"/>
        </w:rPr>
        <w:t xml:space="preserve"> ----------------------------------------------------------</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7BB657A4" w14:textId="152A9B02"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3F49F3C0" w14:textId="190A769D" w:rsidR="001A6951" w:rsidRPr="006A0DDE" w:rsidRDefault="00363A44" w:rsidP="00A26FB0">
      <w:pPr>
        <w:ind w:right="-93"/>
        <w:jc w:val="both"/>
        <w:rPr>
          <w:rFonts w:asciiTheme="minorHAnsi" w:hAnsiTheme="minorHAnsi" w:cstheme="minorHAnsi"/>
          <w:sz w:val="16"/>
          <w:szCs w:val="16"/>
        </w:rPr>
      </w:pPr>
      <w:r w:rsidRPr="006A0DDE">
        <w:rPr>
          <w:rFonts w:asciiTheme="minorHAnsi" w:hAnsiTheme="minorHAnsi" w:cstheme="minorHAnsi"/>
          <w:color w:val="000000"/>
          <w:sz w:val="16"/>
          <w:szCs w:val="16"/>
        </w:rPr>
        <w:t>Se hace constar que de la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propuesta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presentada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conforme al artículo </w:t>
      </w:r>
      <w:r w:rsidRPr="006A0DDE">
        <w:rPr>
          <w:rFonts w:asciiTheme="minorHAnsi" w:hAnsiTheme="minorHAnsi" w:cstheme="minorHAnsi"/>
          <w:sz w:val="16"/>
          <w:szCs w:val="16"/>
        </w:rPr>
        <w:t xml:space="preserve">55 de la Ley de Adquisiciones, Arrendamientos y Servicios del Estado de Aguascalientes y sus Municipios y lo establecido en el numeral </w:t>
      </w:r>
      <w:r w:rsidRPr="006A0DDE">
        <w:rPr>
          <w:rFonts w:asciiTheme="minorHAnsi" w:hAnsiTheme="minorHAnsi" w:cstheme="minorHAnsi"/>
          <w:b/>
          <w:sz w:val="16"/>
          <w:szCs w:val="16"/>
        </w:rPr>
        <w:t>II y III</w:t>
      </w:r>
      <w:r w:rsidRPr="006A0DDE">
        <w:rPr>
          <w:rFonts w:asciiTheme="minorHAnsi" w:hAnsiTheme="minorHAnsi" w:cstheme="minorHAnsi"/>
          <w:sz w:val="16"/>
          <w:szCs w:val="16"/>
        </w:rPr>
        <w:t xml:space="preserve"> de la Convocatoria señalada al rubro, la convocante verifica que la</w:t>
      </w:r>
      <w:r w:rsidR="00D960E6" w:rsidRPr="006A0DDE">
        <w:rPr>
          <w:rFonts w:asciiTheme="minorHAnsi" w:hAnsiTheme="minorHAnsi" w:cstheme="minorHAnsi"/>
          <w:sz w:val="16"/>
          <w:szCs w:val="16"/>
        </w:rPr>
        <w:t>s proposicio</w:t>
      </w:r>
      <w:r w:rsidRPr="006A0DDE">
        <w:rPr>
          <w:rFonts w:asciiTheme="minorHAnsi" w:hAnsiTheme="minorHAnsi" w:cstheme="minorHAnsi"/>
          <w:sz w:val="16"/>
          <w:szCs w:val="16"/>
        </w:rPr>
        <w:t>n</w:t>
      </w:r>
      <w:r w:rsidR="00D960E6" w:rsidRPr="006A0DDE">
        <w:rPr>
          <w:rFonts w:asciiTheme="minorHAnsi" w:hAnsiTheme="minorHAnsi" w:cstheme="minorHAnsi"/>
          <w:sz w:val="16"/>
          <w:szCs w:val="16"/>
        </w:rPr>
        <w:t>es</w:t>
      </w:r>
      <w:r w:rsidRPr="006A0DDE">
        <w:rPr>
          <w:rFonts w:asciiTheme="minorHAnsi" w:hAnsiTheme="minorHAnsi" w:cstheme="minorHAnsi"/>
          <w:sz w:val="16"/>
          <w:szCs w:val="16"/>
        </w:rPr>
        <w:t xml:space="preserve"> cumpla</w:t>
      </w:r>
      <w:r w:rsidR="00D960E6" w:rsidRPr="006A0DDE">
        <w:rPr>
          <w:rFonts w:asciiTheme="minorHAnsi" w:hAnsiTheme="minorHAnsi" w:cstheme="minorHAnsi"/>
          <w:sz w:val="16"/>
          <w:szCs w:val="16"/>
        </w:rPr>
        <w:t>n</w:t>
      </w:r>
      <w:r w:rsidRPr="006A0DDE">
        <w:rPr>
          <w:rFonts w:asciiTheme="minorHAnsi" w:hAnsiTheme="minorHAnsi" w:cstheme="minorHAnsi"/>
          <w:sz w:val="16"/>
          <w:szCs w:val="16"/>
        </w:rPr>
        <w:t xml:space="preserve"> con los requisitos solicitados en la convocatoria, haciéndose constar la revisión técnic</w:t>
      </w:r>
      <w:r w:rsidR="00A26FB0" w:rsidRPr="006A0DDE">
        <w:rPr>
          <w:rFonts w:asciiTheme="minorHAnsi" w:hAnsiTheme="minorHAnsi" w:cstheme="minorHAnsi"/>
          <w:sz w:val="16"/>
          <w:szCs w:val="16"/>
        </w:rPr>
        <w:t xml:space="preserve">a y administrativa en  </w:t>
      </w:r>
      <w:r w:rsidR="00D640C0" w:rsidRPr="006A0DDE">
        <w:rPr>
          <w:rFonts w:asciiTheme="minorHAnsi" w:hAnsiTheme="minorHAnsi" w:cstheme="minorHAnsi"/>
          <w:b/>
          <w:sz w:val="16"/>
          <w:szCs w:val="16"/>
        </w:rPr>
        <w:t>Anexo “1</w:t>
      </w:r>
      <w:r w:rsidR="00C56B37">
        <w:rPr>
          <w:rFonts w:asciiTheme="minorHAnsi" w:hAnsiTheme="minorHAnsi" w:cstheme="minorHAnsi"/>
          <w:b/>
          <w:sz w:val="16"/>
          <w:szCs w:val="16"/>
        </w:rPr>
        <w:t>”</w:t>
      </w:r>
      <w:r w:rsidR="00325F12">
        <w:rPr>
          <w:rFonts w:asciiTheme="minorHAnsi" w:hAnsiTheme="minorHAnsi" w:cstheme="minorHAnsi"/>
          <w:b/>
          <w:sz w:val="16"/>
          <w:szCs w:val="16"/>
        </w:rPr>
        <w:t xml:space="preserve"> y “Anexo 1.1” </w:t>
      </w:r>
      <w:r w:rsidR="000C36B9" w:rsidRPr="006A0DDE">
        <w:rPr>
          <w:rFonts w:asciiTheme="minorHAnsi" w:hAnsiTheme="minorHAnsi" w:cstheme="minorHAnsi"/>
          <w:sz w:val="16"/>
          <w:szCs w:val="16"/>
        </w:rPr>
        <w:t xml:space="preserve">en </w:t>
      </w:r>
      <w:r w:rsidR="000C36B9" w:rsidRPr="007C5C79">
        <w:rPr>
          <w:rFonts w:asciiTheme="minorHAnsi" w:hAnsiTheme="minorHAnsi" w:cstheme="minorHAnsi"/>
          <w:sz w:val="16"/>
          <w:szCs w:val="16"/>
        </w:rPr>
        <w:t>(</w:t>
      </w:r>
      <w:r w:rsidR="00325F12">
        <w:rPr>
          <w:rFonts w:asciiTheme="minorHAnsi" w:hAnsiTheme="minorHAnsi" w:cstheme="minorHAnsi"/>
          <w:sz w:val="16"/>
          <w:szCs w:val="16"/>
        </w:rPr>
        <w:t>20</w:t>
      </w:r>
      <w:r w:rsidR="00A26FB0" w:rsidRPr="007C5C79">
        <w:rPr>
          <w:rFonts w:asciiTheme="minorHAnsi" w:hAnsiTheme="minorHAnsi" w:cstheme="minorHAnsi"/>
          <w:sz w:val="16"/>
          <w:szCs w:val="16"/>
        </w:rPr>
        <w:t xml:space="preserve"> páginas)</w:t>
      </w:r>
      <w:r w:rsidR="00A26FB0" w:rsidRPr="007C5C79">
        <w:rPr>
          <w:rFonts w:asciiTheme="minorHAnsi" w:hAnsiTheme="minorHAnsi" w:cstheme="minorHAnsi"/>
          <w:b/>
          <w:sz w:val="16"/>
          <w:szCs w:val="16"/>
        </w:rPr>
        <w:t xml:space="preserve"> y</w:t>
      </w:r>
      <w:r w:rsidR="00A26FB0" w:rsidRPr="007C5C79">
        <w:rPr>
          <w:rFonts w:asciiTheme="minorHAnsi" w:hAnsiTheme="minorHAnsi" w:cstheme="minorHAnsi"/>
          <w:sz w:val="16"/>
          <w:szCs w:val="16"/>
        </w:rPr>
        <w:t xml:space="preserve"> </w:t>
      </w:r>
      <w:r w:rsidR="00A26FB0" w:rsidRPr="007C5C79">
        <w:rPr>
          <w:rFonts w:asciiTheme="minorHAnsi" w:hAnsiTheme="minorHAnsi" w:cstheme="minorHAnsi"/>
          <w:b/>
          <w:sz w:val="16"/>
          <w:szCs w:val="16"/>
        </w:rPr>
        <w:t>Anexo</w:t>
      </w:r>
      <w:r w:rsidR="00A26FB0" w:rsidRPr="006A0DDE">
        <w:rPr>
          <w:rFonts w:asciiTheme="minorHAnsi" w:hAnsiTheme="minorHAnsi" w:cstheme="minorHAnsi"/>
          <w:b/>
          <w:sz w:val="16"/>
          <w:szCs w:val="16"/>
        </w:rPr>
        <w:t xml:space="preserve"> “2” </w:t>
      </w:r>
      <w:r w:rsidR="005E340B" w:rsidRPr="004020F0">
        <w:rPr>
          <w:rFonts w:asciiTheme="minorHAnsi" w:hAnsiTheme="minorHAnsi" w:cstheme="minorHAnsi"/>
          <w:sz w:val="16"/>
          <w:szCs w:val="16"/>
        </w:rPr>
        <w:t>en (</w:t>
      </w:r>
      <w:r w:rsidR="00325F12">
        <w:rPr>
          <w:rFonts w:asciiTheme="minorHAnsi" w:hAnsiTheme="minorHAnsi" w:cstheme="minorHAnsi"/>
          <w:sz w:val="16"/>
          <w:szCs w:val="16"/>
        </w:rPr>
        <w:t>17</w:t>
      </w:r>
      <w:r w:rsidR="00A26FB0" w:rsidRPr="004020F0">
        <w:rPr>
          <w:rFonts w:asciiTheme="minorHAnsi" w:hAnsiTheme="minorHAnsi" w:cstheme="minorHAnsi"/>
          <w:sz w:val="16"/>
          <w:szCs w:val="16"/>
        </w:rPr>
        <w:t xml:space="preserve"> páginas)</w:t>
      </w:r>
      <w:r w:rsidRPr="004020F0">
        <w:rPr>
          <w:rFonts w:asciiTheme="minorHAnsi" w:hAnsiTheme="minorHAnsi" w:cstheme="minorHAnsi"/>
          <w:sz w:val="16"/>
          <w:szCs w:val="16"/>
        </w:rPr>
        <w:t xml:space="preserve"> de la presente</w:t>
      </w:r>
      <w:r w:rsidRPr="006A0DDE">
        <w:rPr>
          <w:rFonts w:asciiTheme="minorHAnsi" w:hAnsiTheme="minorHAnsi" w:cstheme="minorHAnsi"/>
          <w:sz w:val="16"/>
          <w:szCs w:val="16"/>
        </w:rPr>
        <w:t xml:space="preserve"> acta</w:t>
      </w:r>
      <w:r w:rsidRPr="006A0DDE">
        <w:rPr>
          <w:rFonts w:asciiTheme="minorHAnsi" w:hAnsiTheme="minorHAnsi" w:cstheme="minorHAnsi"/>
          <w:color w:val="000000"/>
          <w:sz w:val="16"/>
          <w:szCs w:val="16"/>
        </w:rPr>
        <w:t xml:space="preserve">: </w:t>
      </w:r>
      <w:r w:rsidR="001A6951" w:rsidRPr="006A0DDE">
        <w:rPr>
          <w:rFonts w:asciiTheme="minorHAnsi" w:hAnsiTheme="minorHAnsi" w:cstheme="minorHAnsi"/>
          <w:sz w:val="18"/>
          <w:szCs w:val="18"/>
        </w:rPr>
        <w:t>-------------------------------------------------------------------------------------------------------------------------------------------------</w:t>
      </w:r>
      <w:r w:rsidR="00A26FB0" w:rsidRPr="006A0DDE">
        <w:rPr>
          <w:rFonts w:asciiTheme="minorHAnsi" w:hAnsiTheme="minorHAnsi" w:cstheme="minorHAnsi"/>
          <w:sz w:val="18"/>
          <w:szCs w:val="18"/>
        </w:rPr>
        <w:t>--------------------------------------------------------------</w:t>
      </w:r>
      <w:r w:rsidR="004B4578" w:rsidRPr="006A0DDE">
        <w:rPr>
          <w:rFonts w:asciiTheme="minorHAnsi" w:hAnsiTheme="minorHAnsi" w:cstheme="minorHAnsi"/>
          <w:sz w:val="18"/>
          <w:szCs w:val="18"/>
        </w:rPr>
        <w:t>-----------------------------------------------------------------------------------------------------------------------------------</w:t>
      </w:r>
      <w:r w:rsidR="00C56B37">
        <w:rPr>
          <w:rFonts w:asciiTheme="minorHAnsi" w:hAnsiTheme="minorHAnsi" w:cstheme="minorHAnsi"/>
          <w:sz w:val="18"/>
          <w:szCs w:val="18"/>
        </w:rPr>
        <w:t>---------</w:t>
      </w:r>
      <w:r w:rsidR="004B4578" w:rsidRPr="006A0DDE">
        <w:rPr>
          <w:rFonts w:asciiTheme="minorHAnsi" w:hAnsiTheme="minorHAnsi" w:cstheme="minorHAnsi"/>
          <w:sz w:val="18"/>
          <w:szCs w:val="18"/>
        </w:rPr>
        <w:t>-----------------</w:t>
      </w:r>
      <w:r w:rsidR="00A26FB0" w:rsidRPr="006A0DDE">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847218">
        <w:trPr>
          <w:trHeight w:val="454"/>
          <w:jc w:val="center"/>
        </w:trPr>
        <w:tc>
          <w:tcPr>
            <w:tcW w:w="231" w:type="pct"/>
            <w:shd w:val="clear" w:color="auto" w:fill="D9D9D9"/>
            <w:noWrap/>
            <w:vAlign w:val="center"/>
            <w:hideMark/>
          </w:tcPr>
          <w:p w14:paraId="1DE3CB15" w14:textId="77777777" w:rsidR="000C0A30" w:rsidRPr="006A0DDE" w:rsidRDefault="000C0A30" w:rsidP="00395409">
            <w:pPr>
              <w:jc w:val="center"/>
              <w:rPr>
                <w:rFonts w:asciiTheme="minorHAnsi" w:hAnsiTheme="minorHAnsi" w:cstheme="minorHAnsi"/>
                <w:sz w:val="14"/>
                <w:szCs w:val="16"/>
              </w:rPr>
            </w:pPr>
          </w:p>
        </w:tc>
        <w:tc>
          <w:tcPr>
            <w:tcW w:w="1013" w:type="pct"/>
            <w:shd w:val="clear" w:color="auto" w:fill="D9D9D9"/>
            <w:noWrap/>
            <w:vAlign w:val="center"/>
            <w:hideMark/>
          </w:tcPr>
          <w:p w14:paraId="46F2A478" w14:textId="77777777" w:rsidR="000C0A30" w:rsidRPr="006A0DDE" w:rsidRDefault="000C0A30" w:rsidP="00395409">
            <w:pPr>
              <w:jc w:val="center"/>
              <w:rPr>
                <w:rFonts w:asciiTheme="minorHAnsi" w:hAnsiTheme="minorHAnsi" w:cstheme="minorHAnsi"/>
                <w:b/>
                <w:bCs/>
                <w:sz w:val="16"/>
                <w:szCs w:val="16"/>
              </w:rPr>
            </w:pPr>
            <w:r w:rsidRPr="006A0DDE">
              <w:rPr>
                <w:rFonts w:asciiTheme="minorHAnsi" w:hAnsiTheme="minorHAnsi" w:cstheme="minorHAnsi"/>
                <w:b/>
                <w:bCs/>
                <w:sz w:val="16"/>
                <w:szCs w:val="16"/>
              </w:rPr>
              <w:t>Licitante</w:t>
            </w:r>
          </w:p>
        </w:tc>
        <w:tc>
          <w:tcPr>
            <w:tcW w:w="3756" w:type="pct"/>
            <w:shd w:val="clear" w:color="auto" w:fill="D9D9D9"/>
            <w:vAlign w:val="center"/>
          </w:tcPr>
          <w:p w14:paraId="659C6024" w14:textId="77777777" w:rsidR="000C0A30" w:rsidRPr="006A0DDE" w:rsidRDefault="000C0A30" w:rsidP="00395409">
            <w:pPr>
              <w:jc w:val="center"/>
              <w:rPr>
                <w:rFonts w:asciiTheme="minorHAnsi" w:hAnsiTheme="minorHAnsi" w:cstheme="minorHAnsi"/>
                <w:b/>
                <w:bCs/>
                <w:sz w:val="14"/>
                <w:szCs w:val="16"/>
              </w:rPr>
            </w:pPr>
            <w:r w:rsidRPr="006A0DDE">
              <w:rPr>
                <w:rFonts w:asciiTheme="minorHAnsi" w:hAnsiTheme="minorHAnsi" w:cstheme="minorHAnsi"/>
                <w:b/>
                <w:bCs/>
                <w:sz w:val="14"/>
                <w:szCs w:val="16"/>
              </w:rPr>
              <w:t>Partidas ofertadas  y revisión técnica</w:t>
            </w:r>
          </w:p>
        </w:tc>
      </w:tr>
      <w:tr w:rsidR="00A15396" w:rsidRPr="006A0DDE" w14:paraId="53AB1C90" w14:textId="77777777" w:rsidTr="00847218">
        <w:trPr>
          <w:trHeight w:val="434"/>
          <w:jc w:val="center"/>
        </w:trPr>
        <w:tc>
          <w:tcPr>
            <w:tcW w:w="231" w:type="pct"/>
            <w:noWrap/>
            <w:vAlign w:val="center"/>
          </w:tcPr>
          <w:p w14:paraId="6B8294D7" w14:textId="341FB2BF" w:rsidR="00A15396" w:rsidRPr="00110EE9" w:rsidRDefault="00A15396" w:rsidP="00A15396">
            <w:pPr>
              <w:jc w:val="center"/>
              <w:rPr>
                <w:rFonts w:asciiTheme="minorHAnsi" w:hAnsiTheme="minorHAnsi" w:cstheme="minorHAnsi"/>
                <w:b/>
                <w:sz w:val="16"/>
                <w:szCs w:val="12"/>
              </w:rPr>
            </w:pPr>
            <w:r w:rsidRPr="00110EE9">
              <w:rPr>
                <w:rFonts w:asciiTheme="minorHAnsi" w:hAnsiTheme="minorHAnsi" w:cstheme="minorHAnsi"/>
                <w:b/>
                <w:sz w:val="16"/>
                <w:szCs w:val="12"/>
              </w:rPr>
              <w:t>1</w:t>
            </w:r>
          </w:p>
        </w:tc>
        <w:tc>
          <w:tcPr>
            <w:tcW w:w="1013" w:type="pct"/>
            <w:noWrap/>
            <w:vAlign w:val="center"/>
          </w:tcPr>
          <w:p w14:paraId="0B94F8F1" w14:textId="09A1F089" w:rsidR="00A15396" w:rsidRPr="006A0DDE" w:rsidRDefault="00A15396" w:rsidP="00A15396">
            <w:pPr>
              <w:pStyle w:val="Sangradetextonormal"/>
              <w:ind w:left="0"/>
              <w:jc w:val="center"/>
              <w:rPr>
                <w:rFonts w:asciiTheme="minorHAnsi" w:hAnsiTheme="minorHAnsi" w:cstheme="minorHAnsi"/>
                <w:sz w:val="18"/>
                <w:szCs w:val="18"/>
                <w:lang w:val="es-ES"/>
              </w:rPr>
            </w:pPr>
            <w:r w:rsidRPr="0014576B">
              <w:rPr>
                <w:rFonts w:asciiTheme="minorHAnsi" w:hAnsiTheme="minorHAnsi" w:cstheme="minorHAnsi"/>
                <w:b/>
                <w:sz w:val="18"/>
                <w:szCs w:val="18"/>
              </w:rPr>
              <w:t>TECHACCES SERVICES, S.A. DE C.V.</w:t>
            </w:r>
          </w:p>
        </w:tc>
        <w:tc>
          <w:tcPr>
            <w:tcW w:w="3756" w:type="pct"/>
            <w:vAlign w:val="center"/>
          </w:tcPr>
          <w:p w14:paraId="56472F36" w14:textId="0BE45430" w:rsidR="00A15396" w:rsidRPr="006A0DDE" w:rsidRDefault="00A15396" w:rsidP="00A15396">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5</w:t>
            </w:r>
            <w:r w:rsidRPr="006A0DDE">
              <w:rPr>
                <w:rFonts w:asciiTheme="minorHAnsi" w:hAnsiTheme="minorHAnsi" w:cstheme="minorHAnsi"/>
                <w:b/>
                <w:sz w:val="16"/>
                <w:szCs w:val="16"/>
              </w:rPr>
              <w:t>.</w:t>
            </w:r>
          </w:p>
          <w:p w14:paraId="3F964F27" w14:textId="77777777" w:rsidR="00A15396" w:rsidRPr="006A0DDE" w:rsidRDefault="00A15396" w:rsidP="00A15396">
            <w:pPr>
              <w:spacing w:line="276" w:lineRule="auto"/>
              <w:jc w:val="both"/>
              <w:rPr>
                <w:rFonts w:asciiTheme="minorHAnsi" w:hAnsiTheme="minorHAnsi" w:cstheme="minorHAnsi"/>
                <w:b/>
                <w:sz w:val="16"/>
                <w:szCs w:val="16"/>
              </w:rPr>
            </w:pPr>
          </w:p>
          <w:p w14:paraId="638A940B" w14:textId="669F7373" w:rsidR="00A15396" w:rsidRPr="006A0DDE" w:rsidRDefault="00A15396" w:rsidP="00A15396">
            <w:pPr>
              <w:jc w:val="both"/>
              <w:rPr>
                <w:rFonts w:asciiTheme="minorHAnsi" w:hAnsiTheme="minorHAnsi" w:cstheme="minorHAnsi"/>
                <w:b/>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presenta y cumple, conforme lo establecido y</w:t>
            </w:r>
            <w:r>
              <w:rPr>
                <w:rFonts w:asciiTheme="minorHAnsi" w:hAnsiTheme="minorHAnsi" w:cstheme="minorHAnsi"/>
                <w:sz w:val="16"/>
                <w:szCs w:val="16"/>
              </w:rPr>
              <w:t xml:space="preserve"> detallado en los Anexos 1, Anexo 1.1 </w:t>
            </w:r>
            <w:r w:rsidRPr="006A0DDE">
              <w:rPr>
                <w:rFonts w:asciiTheme="minorHAnsi" w:hAnsiTheme="minorHAnsi" w:cstheme="minorHAnsi"/>
                <w:sz w:val="16"/>
                <w:szCs w:val="16"/>
              </w:rPr>
              <w:t xml:space="preserve">y </w:t>
            </w:r>
            <w:r>
              <w:rPr>
                <w:rFonts w:asciiTheme="minorHAnsi" w:hAnsiTheme="minorHAnsi" w:cstheme="minorHAnsi"/>
                <w:sz w:val="16"/>
                <w:szCs w:val="16"/>
              </w:rPr>
              <w:t xml:space="preserve">Anexo </w:t>
            </w:r>
            <w:r w:rsidRPr="006A0DDE">
              <w:rPr>
                <w:rFonts w:asciiTheme="minorHAnsi" w:hAnsiTheme="minorHAnsi" w:cstheme="minorHAnsi"/>
                <w:sz w:val="16"/>
                <w:szCs w:val="16"/>
              </w:rPr>
              <w:t xml:space="preserve">2. </w:t>
            </w:r>
          </w:p>
          <w:p w14:paraId="53FC3843" w14:textId="26B9D361" w:rsidR="00A15396" w:rsidRPr="006A0DDE" w:rsidRDefault="00A15396" w:rsidP="00A15396">
            <w:pPr>
              <w:jc w:val="both"/>
              <w:rPr>
                <w:rFonts w:asciiTheme="minorHAnsi" w:hAnsiTheme="minorHAnsi" w:cstheme="minorHAnsi"/>
                <w:color w:val="000000"/>
                <w:sz w:val="12"/>
                <w:szCs w:val="12"/>
                <w:lang w:eastAsia="es-MX"/>
              </w:rPr>
            </w:pPr>
          </w:p>
          <w:p w14:paraId="41EF073B" w14:textId="55D3DB6B" w:rsidR="00A15396" w:rsidRPr="006A0DDE" w:rsidRDefault="00A15396" w:rsidP="00A15396">
            <w:pPr>
              <w:jc w:val="both"/>
              <w:rPr>
                <w:rFonts w:asciiTheme="minorHAnsi" w:hAnsiTheme="minorHAnsi" w:cstheme="minorHAnsi"/>
                <w:color w:val="000000"/>
                <w:sz w:val="12"/>
                <w:szCs w:val="12"/>
                <w:lang w:eastAsia="es-MX"/>
              </w:rPr>
            </w:pPr>
          </w:p>
          <w:p w14:paraId="29EFD038" w14:textId="66458E74" w:rsidR="00A15396" w:rsidRDefault="00A15396" w:rsidP="00A15396">
            <w:pPr>
              <w:jc w:val="both"/>
              <w:rPr>
                <w:rFonts w:asciiTheme="minorHAnsi" w:hAnsiTheme="minorHAnsi" w:cstheme="minorHAnsi"/>
                <w:color w:val="000000"/>
                <w:sz w:val="12"/>
                <w:szCs w:val="12"/>
                <w:lang w:eastAsia="es-MX"/>
              </w:rPr>
            </w:pPr>
            <w:r w:rsidRPr="00A15396">
              <w:rPr>
                <w:rFonts w:asciiTheme="minorHAnsi" w:hAnsiTheme="minorHAnsi" w:cstheme="minorHAnsi"/>
                <w:color w:val="000000"/>
                <w:sz w:val="12"/>
                <w:szCs w:val="12"/>
                <w:lang w:eastAsia="es-MX"/>
              </w:rPr>
              <w:lastRenderedPageBreak/>
              <w:t xml:space="preserve">Revisión Técnica realizada por el Mtro. en Ing. Alberto Palacios Tiscareño, Director General de Infraestructura Universitaria, por el Lic. en B.G.C. José Samuel García Esparza, Jefe del Departamento de Servicios Generales y la Lic. Graciela Valadez Solís, Jefa de Sección de Trasportes Dpto. de Servicios Generales de la DGIU, conforme a los anexos de la Convocatoria </w:t>
            </w:r>
            <w:r w:rsidRPr="00A15396">
              <w:rPr>
                <w:rFonts w:asciiTheme="minorHAnsi" w:hAnsiTheme="minorHAnsi" w:cstheme="minorHAnsi"/>
                <w:b/>
                <w:color w:val="000000"/>
                <w:sz w:val="12"/>
                <w:szCs w:val="12"/>
                <w:lang w:eastAsia="es-MX"/>
              </w:rPr>
              <w:t>AD/E 003-2025.</w:t>
            </w:r>
          </w:p>
          <w:p w14:paraId="1576DE59" w14:textId="77777777" w:rsidR="00A15396" w:rsidRPr="006A0DDE" w:rsidRDefault="00A15396" w:rsidP="00A15396">
            <w:pPr>
              <w:jc w:val="both"/>
              <w:rPr>
                <w:rFonts w:asciiTheme="minorHAnsi" w:hAnsiTheme="minorHAnsi" w:cstheme="minorHAnsi"/>
                <w:b/>
                <w:sz w:val="12"/>
                <w:szCs w:val="12"/>
              </w:rPr>
            </w:pPr>
          </w:p>
          <w:p w14:paraId="6D1EDA57" w14:textId="7CD3F7FE" w:rsidR="00A15396" w:rsidRPr="006A0DDE" w:rsidRDefault="00A15396" w:rsidP="00A15396">
            <w:pPr>
              <w:jc w:val="both"/>
              <w:rPr>
                <w:rFonts w:asciiTheme="minorHAnsi" w:hAnsiTheme="minorHAnsi" w:cstheme="minorHAnsi"/>
                <w:b/>
                <w:sz w:val="12"/>
                <w:szCs w:val="12"/>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A15396" w:rsidRPr="006A0DDE" w14:paraId="3765A3CB" w14:textId="77777777" w:rsidTr="00847218">
        <w:trPr>
          <w:trHeight w:val="434"/>
          <w:jc w:val="center"/>
        </w:trPr>
        <w:tc>
          <w:tcPr>
            <w:tcW w:w="231" w:type="pct"/>
            <w:noWrap/>
            <w:vAlign w:val="center"/>
          </w:tcPr>
          <w:p w14:paraId="45D940AA" w14:textId="6E1E227C" w:rsidR="00A15396" w:rsidRPr="00110EE9" w:rsidRDefault="00A15396" w:rsidP="00A15396">
            <w:pPr>
              <w:jc w:val="center"/>
              <w:rPr>
                <w:rFonts w:asciiTheme="minorHAnsi" w:hAnsiTheme="minorHAnsi" w:cstheme="minorHAnsi"/>
                <w:b/>
                <w:sz w:val="16"/>
                <w:szCs w:val="12"/>
              </w:rPr>
            </w:pPr>
            <w:r>
              <w:rPr>
                <w:rFonts w:asciiTheme="minorHAnsi" w:hAnsiTheme="minorHAnsi" w:cstheme="minorHAnsi"/>
                <w:b/>
                <w:sz w:val="16"/>
                <w:szCs w:val="12"/>
              </w:rPr>
              <w:lastRenderedPageBreak/>
              <w:t>2</w:t>
            </w:r>
          </w:p>
        </w:tc>
        <w:tc>
          <w:tcPr>
            <w:tcW w:w="1013" w:type="pct"/>
            <w:noWrap/>
            <w:vAlign w:val="center"/>
          </w:tcPr>
          <w:p w14:paraId="3A92A222" w14:textId="24956960" w:rsidR="00A15396" w:rsidRPr="00E23E0A" w:rsidRDefault="00A15396" w:rsidP="00A15396">
            <w:pPr>
              <w:pStyle w:val="Sangradetextonormal"/>
              <w:ind w:left="0"/>
              <w:jc w:val="center"/>
              <w:rPr>
                <w:rFonts w:asciiTheme="minorHAnsi" w:hAnsiTheme="minorHAnsi" w:cstheme="minorHAnsi"/>
                <w:sz w:val="18"/>
                <w:szCs w:val="18"/>
              </w:rPr>
            </w:pPr>
            <w:r w:rsidRPr="0014576B">
              <w:rPr>
                <w:rFonts w:asciiTheme="minorHAnsi" w:hAnsiTheme="minorHAnsi" w:cstheme="minorHAnsi"/>
                <w:b/>
                <w:sz w:val="18"/>
                <w:szCs w:val="18"/>
              </w:rPr>
              <w:t>JORGE ARMANDO PEREZ RODRIGUEZ</w:t>
            </w:r>
          </w:p>
        </w:tc>
        <w:tc>
          <w:tcPr>
            <w:tcW w:w="3756" w:type="pct"/>
            <w:vAlign w:val="center"/>
          </w:tcPr>
          <w:p w14:paraId="5FEDB2D4" w14:textId="4E9403BA" w:rsidR="00A15396" w:rsidRPr="006A0DDE" w:rsidRDefault="00A15396" w:rsidP="00A15396">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4</w:t>
            </w:r>
            <w:r w:rsidRPr="006A0DDE">
              <w:rPr>
                <w:rFonts w:asciiTheme="minorHAnsi" w:hAnsiTheme="minorHAnsi" w:cstheme="minorHAnsi"/>
                <w:b/>
                <w:sz w:val="16"/>
                <w:szCs w:val="16"/>
              </w:rPr>
              <w:t>.</w:t>
            </w:r>
          </w:p>
          <w:p w14:paraId="3CF25D9C" w14:textId="77777777" w:rsidR="00A15396" w:rsidRPr="006A0DDE" w:rsidRDefault="00A15396" w:rsidP="00A15396">
            <w:pPr>
              <w:spacing w:line="276" w:lineRule="auto"/>
              <w:jc w:val="both"/>
              <w:rPr>
                <w:rFonts w:asciiTheme="minorHAnsi" w:hAnsiTheme="minorHAnsi" w:cstheme="minorHAnsi"/>
                <w:b/>
                <w:sz w:val="16"/>
                <w:szCs w:val="16"/>
              </w:rPr>
            </w:pPr>
          </w:p>
          <w:p w14:paraId="38FE0768" w14:textId="77777777" w:rsidR="00A15396" w:rsidRPr="006A0DDE" w:rsidRDefault="00A15396" w:rsidP="00A15396">
            <w:pPr>
              <w:jc w:val="both"/>
              <w:rPr>
                <w:rFonts w:asciiTheme="minorHAnsi" w:hAnsiTheme="minorHAnsi" w:cstheme="minorHAnsi"/>
                <w:b/>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presenta y cumple, conforme lo establecido y</w:t>
            </w:r>
            <w:r>
              <w:rPr>
                <w:rFonts w:asciiTheme="minorHAnsi" w:hAnsiTheme="minorHAnsi" w:cstheme="minorHAnsi"/>
                <w:sz w:val="16"/>
                <w:szCs w:val="16"/>
              </w:rPr>
              <w:t xml:space="preserve"> detallado en los Anexos 1, Anexo 1.1 </w:t>
            </w:r>
            <w:r w:rsidRPr="006A0DDE">
              <w:rPr>
                <w:rFonts w:asciiTheme="minorHAnsi" w:hAnsiTheme="minorHAnsi" w:cstheme="minorHAnsi"/>
                <w:sz w:val="16"/>
                <w:szCs w:val="16"/>
              </w:rPr>
              <w:t xml:space="preserve">y </w:t>
            </w:r>
            <w:r>
              <w:rPr>
                <w:rFonts w:asciiTheme="minorHAnsi" w:hAnsiTheme="minorHAnsi" w:cstheme="minorHAnsi"/>
                <w:sz w:val="16"/>
                <w:szCs w:val="16"/>
              </w:rPr>
              <w:t xml:space="preserve">Anexo </w:t>
            </w:r>
            <w:r w:rsidRPr="006A0DDE">
              <w:rPr>
                <w:rFonts w:asciiTheme="minorHAnsi" w:hAnsiTheme="minorHAnsi" w:cstheme="minorHAnsi"/>
                <w:sz w:val="16"/>
                <w:szCs w:val="16"/>
              </w:rPr>
              <w:t xml:space="preserve">2. </w:t>
            </w:r>
          </w:p>
          <w:p w14:paraId="046F038A" w14:textId="77777777" w:rsidR="00A15396" w:rsidRPr="006A0DDE" w:rsidRDefault="00A15396" w:rsidP="00A15396">
            <w:pPr>
              <w:jc w:val="both"/>
              <w:rPr>
                <w:rFonts w:asciiTheme="minorHAnsi" w:hAnsiTheme="minorHAnsi" w:cstheme="minorHAnsi"/>
                <w:color w:val="000000"/>
                <w:sz w:val="12"/>
                <w:szCs w:val="12"/>
                <w:lang w:eastAsia="es-MX"/>
              </w:rPr>
            </w:pPr>
          </w:p>
          <w:p w14:paraId="31E7880C" w14:textId="77777777" w:rsidR="00A15396" w:rsidRPr="006A0DDE" w:rsidRDefault="00A15396" w:rsidP="00A15396">
            <w:pPr>
              <w:jc w:val="both"/>
              <w:rPr>
                <w:rFonts w:asciiTheme="minorHAnsi" w:hAnsiTheme="minorHAnsi" w:cstheme="minorHAnsi"/>
                <w:color w:val="000000"/>
                <w:sz w:val="12"/>
                <w:szCs w:val="12"/>
                <w:lang w:eastAsia="es-MX"/>
              </w:rPr>
            </w:pPr>
          </w:p>
          <w:p w14:paraId="1A5AEFB5" w14:textId="77777777" w:rsidR="00A15396" w:rsidRDefault="00A15396" w:rsidP="00A15396">
            <w:pPr>
              <w:jc w:val="both"/>
              <w:rPr>
                <w:rFonts w:asciiTheme="minorHAnsi" w:hAnsiTheme="minorHAnsi" w:cstheme="minorHAnsi"/>
                <w:color w:val="000000"/>
                <w:sz w:val="12"/>
                <w:szCs w:val="12"/>
                <w:lang w:eastAsia="es-MX"/>
              </w:rPr>
            </w:pPr>
            <w:r w:rsidRPr="00A15396">
              <w:rPr>
                <w:rFonts w:asciiTheme="minorHAnsi" w:hAnsiTheme="minorHAnsi" w:cstheme="minorHAnsi"/>
                <w:color w:val="000000"/>
                <w:sz w:val="12"/>
                <w:szCs w:val="12"/>
                <w:lang w:eastAsia="es-MX"/>
              </w:rPr>
              <w:t xml:space="preserve">Revisión Técnica realizada por el Mtro. en Ing. Alberto Palacios Tiscareño, Director General de Infraestructura Universitaria, por el Lic. en B.G.C. José Samuel García Esparza, Jefe del Departamento de Servicios Generales y la Lic. Graciela Valadez Solís, Jefa de Sección de Trasportes Dpto. de Servicios Generales de la DGIU, conforme a los anexos de la Convocatoria </w:t>
            </w:r>
            <w:r w:rsidRPr="00A15396">
              <w:rPr>
                <w:rFonts w:asciiTheme="minorHAnsi" w:hAnsiTheme="minorHAnsi" w:cstheme="minorHAnsi"/>
                <w:b/>
                <w:color w:val="000000"/>
                <w:sz w:val="12"/>
                <w:szCs w:val="12"/>
                <w:lang w:eastAsia="es-MX"/>
              </w:rPr>
              <w:t>AD/E 003-2025.</w:t>
            </w:r>
          </w:p>
          <w:p w14:paraId="2DAAA0D6" w14:textId="77777777" w:rsidR="00A15396" w:rsidRPr="006A0DDE" w:rsidRDefault="00A15396" w:rsidP="00A15396">
            <w:pPr>
              <w:jc w:val="both"/>
              <w:rPr>
                <w:rFonts w:asciiTheme="minorHAnsi" w:hAnsiTheme="minorHAnsi" w:cstheme="minorHAnsi"/>
                <w:b/>
                <w:sz w:val="12"/>
                <w:szCs w:val="12"/>
              </w:rPr>
            </w:pPr>
          </w:p>
          <w:p w14:paraId="2662CD2B" w14:textId="05E9006C" w:rsidR="00A15396" w:rsidRPr="006A0DDE" w:rsidRDefault="00A15396" w:rsidP="00A15396">
            <w:pPr>
              <w:spacing w:line="276" w:lineRule="auto"/>
              <w:jc w:val="both"/>
              <w:rPr>
                <w:rFonts w:asciiTheme="minorHAnsi" w:hAnsiTheme="minorHAnsi" w:cstheme="minorHAnsi"/>
                <w:b/>
                <w:sz w:val="16"/>
                <w:szCs w:val="16"/>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A15396" w:rsidRPr="006A0DDE" w14:paraId="7E8D0F3F" w14:textId="77777777" w:rsidTr="00847218">
        <w:trPr>
          <w:trHeight w:val="434"/>
          <w:jc w:val="center"/>
        </w:trPr>
        <w:tc>
          <w:tcPr>
            <w:tcW w:w="231" w:type="pct"/>
            <w:noWrap/>
            <w:vAlign w:val="center"/>
          </w:tcPr>
          <w:p w14:paraId="5EBAE722" w14:textId="43A7E55F" w:rsidR="00A15396" w:rsidRPr="00110EE9" w:rsidRDefault="00A15396" w:rsidP="00A15396">
            <w:pPr>
              <w:jc w:val="center"/>
              <w:rPr>
                <w:rFonts w:asciiTheme="minorHAnsi" w:hAnsiTheme="minorHAnsi" w:cstheme="minorHAnsi"/>
                <w:b/>
                <w:sz w:val="16"/>
                <w:szCs w:val="12"/>
              </w:rPr>
            </w:pPr>
            <w:r>
              <w:rPr>
                <w:rFonts w:asciiTheme="minorHAnsi" w:hAnsiTheme="minorHAnsi" w:cstheme="minorHAnsi"/>
                <w:b/>
                <w:sz w:val="16"/>
                <w:szCs w:val="12"/>
              </w:rPr>
              <w:t>3</w:t>
            </w:r>
          </w:p>
        </w:tc>
        <w:tc>
          <w:tcPr>
            <w:tcW w:w="1013" w:type="pct"/>
            <w:noWrap/>
            <w:vAlign w:val="center"/>
          </w:tcPr>
          <w:p w14:paraId="4341D925" w14:textId="12F844CB" w:rsidR="00A15396" w:rsidRPr="00E23E0A" w:rsidRDefault="00A15396" w:rsidP="00A15396">
            <w:pPr>
              <w:pStyle w:val="Sangradetextonormal"/>
              <w:ind w:left="0"/>
              <w:jc w:val="center"/>
              <w:rPr>
                <w:rFonts w:asciiTheme="minorHAnsi" w:hAnsiTheme="minorHAnsi" w:cstheme="minorHAnsi"/>
                <w:sz w:val="18"/>
                <w:szCs w:val="18"/>
              </w:rPr>
            </w:pPr>
            <w:r w:rsidRPr="0014576B">
              <w:rPr>
                <w:rFonts w:asciiTheme="minorHAnsi" w:hAnsiTheme="minorHAnsi" w:cstheme="minorHAnsi"/>
                <w:b/>
                <w:sz w:val="18"/>
                <w:szCs w:val="18"/>
              </w:rPr>
              <w:t>CRUZ TOVAR MARTINEZ</w:t>
            </w:r>
          </w:p>
        </w:tc>
        <w:tc>
          <w:tcPr>
            <w:tcW w:w="3756" w:type="pct"/>
            <w:vAlign w:val="center"/>
          </w:tcPr>
          <w:p w14:paraId="6205D398" w14:textId="72135225" w:rsidR="00A15396" w:rsidRPr="006A0DDE" w:rsidRDefault="00A15396" w:rsidP="00A15396">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2</w:t>
            </w:r>
            <w:r w:rsidRPr="006A0DDE">
              <w:rPr>
                <w:rFonts w:asciiTheme="minorHAnsi" w:hAnsiTheme="minorHAnsi" w:cstheme="minorHAnsi"/>
                <w:b/>
                <w:sz w:val="16"/>
                <w:szCs w:val="16"/>
              </w:rPr>
              <w:t>.</w:t>
            </w:r>
          </w:p>
          <w:p w14:paraId="14934CDB" w14:textId="77777777" w:rsidR="00A15396" w:rsidRPr="006A0DDE" w:rsidRDefault="00A15396" w:rsidP="00A15396">
            <w:pPr>
              <w:spacing w:line="276" w:lineRule="auto"/>
              <w:jc w:val="both"/>
              <w:rPr>
                <w:rFonts w:asciiTheme="minorHAnsi" w:hAnsiTheme="minorHAnsi" w:cstheme="minorHAnsi"/>
                <w:b/>
                <w:sz w:val="16"/>
                <w:szCs w:val="16"/>
              </w:rPr>
            </w:pPr>
          </w:p>
          <w:p w14:paraId="71F830D7" w14:textId="77777777" w:rsidR="00A15396" w:rsidRPr="006A0DDE" w:rsidRDefault="00A15396" w:rsidP="00A15396">
            <w:pPr>
              <w:jc w:val="both"/>
              <w:rPr>
                <w:rFonts w:asciiTheme="minorHAnsi" w:hAnsiTheme="minorHAnsi" w:cstheme="minorHAnsi"/>
                <w:b/>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presenta y cumple, conforme lo establecido y</w:t>
            </w:r>
            <w:r>
              <w:rPr>
                <w:rFonts w:asciiTheme="minorHAnsi" w:hAnsiTheme="minorHAnsi" w:cstheme="minorHAnsi"/>
                <w:sz w:val="16"/>
                <w:szCs w:val="16"/>
              </w:rPr>
              <w:t xml:space="preserve"> detallado en los Anexos 1, Anexo 1.1 </w:t>
            </w:r>
            <w:r w:rsidRPr="006A0DDE">
              <w:rPr>
                <w:rFonts w:asciiTheme="minorHAnsi" w:hAnsiTheme="minorHAnsi" w:cstheme="minorHAnsi"/>
                <w:sz w:val="16"/>
                <w:szCs w:val="16"/>
              </w:rPr>
              <w:t xml:space="preserve">y </w:t>
            </w:r>
            <w:r>
              <w:rPr>
                <w:rFonts w:asciiTheme="minorHAnsi" w:hAnsiTheme="minorHAnsi" w:cstheme="minorHAnsi"/>
                <w:sz w:val="16"/>
                <w:szCs w:val="16"/>
              </w:rPr>
              <w:t xml:space="preserve">Anexo </w:t>
            </w:r>
            <w:r w:rsidRPr="006A0DDE">
              <w:rPr>
                <w:rFonts w:asciiTheme="minorHAnsi" w:hAnsiTheme="minorHAnsi" w:cstheme="minorHAnsi"/>
                <w:sz w:val="16"/>
                <w:szCs w:val="16"/>
              </w:rPr>
              <w:t xml:space="preserve">2. </w:t>
            </w:r>
          </w:p>
          <w:p w14:paraId="5976ACA7" w14:textId="77777777" w:rsidR="00A15396" w:rsidRPr="006A0DDE" w:rsidRDefault="00A15396" w:rsidP="00A15396">
            <w:pPr>
              <w:jc w:val="both"/>
              <w:rPr>
                <w:rFonts w:asciiTheme="minorHAnsi" w:hAnsiTheme="minorHAnsi" w:cstheme="minorHAnsi"/>
                <w:color w:val="000000"/>
                <w:sz w:val="12"/>
                <w:szCs w:val="12"/>
                <w:lang w:eastAsia="es-MX"/>
              </w:rPr>
            </w:pPr>
          </w:p>
          <w:p w14:paraId="38CA68F2" w14:textId="77777777" w:rsidR="00A15396" w:rsidRPr="006A0DDE" w:rsidRDefault="00A15396" w:rsidP="00A15396">
            <w:pPr>
              <w:jc w:val="both"/>
              <w:rPr>
                <w:rFonts w:asciiTheme="minorHAnsi" w:hAnsiTheme="minorHAnsi" w:cstheme="minorHAnsi"/>
                <w:color w:val="000000"/>
                <w:sz w:val="12"/>
                <w:szCs w:val="12"/>
                <w:lang w:eastAsia="es-MX"/>
              </w:rPr>
            </w:pPr>
          </w:p>
          <w:p w14:paraId="4828E36E" w14:textId="77777777" w:rsidR="00A15396" w:rsidRDefault="00A15396" w:rsidP="00A15396">
            <w:pPr>
              <w:jc w:val="both"/>
              <w:rPr>
                <w:rFonts w:asciiTheme="minorHAnsi" w:hAnsiTheme="minorHAnsi" w:cstheme="minorHAnsi"/>
                <w:color w:val="000000"/>
                <w:sz w:val="12"/>
                <w:szCs w:val="12"/>
                <w:lang w:eastAsia="es-MX"/>
              </w:rPr>
            </w:pPr>
            <w:r w:rsidRPr="00A15396">
              <w:rPr>
                <w:rFonts w:asciiTheme="minorHAnsi" w:hAnsiTheme="minorHAnsi" w:cstheme="minorHAnsi"/>
                <w:color w:val="000000"/>
                <w:sz w:val="12"/>
                <w:szCs w:val="12"/>
                <w:lang w:eastAsia="es-MX"/>
              </w:rPr>
              <w:t xml:space="preserve">Revisión Técnica realizada por el Mtro. en Ing. Alberto Palacios Tiscareño, Director General de Infraestructura Universitaria, por el Lic. en B.G.C. José Samuel García Esparza, Jefe del Departamento de Servicios Generales y la Lic. Graciela Valadez Solís, Jefa de Sección de Trasportes Dpto. de Servicios Generales de la DGIU, conforme a los anexos de la Convocatoria </w:t>
            </w:r>
            <w:r w:rsidRPr="00A15396">
              <w:rPr>
                <w:rFonts w:asciiTheme="minorHAnsi" w:hAnsiTheme="minorHAnsi" w:cstheme="minorHAnsi"/>
                <w:b/>
                <w:color w:val="000000"/>
                <w:sz w:val="12"/>
                <w:szCs w:val="12"/>
                <w:lang w:eastAsia="es-MX"/>
              </w:rPr>
              <w:t>AD/E 003-2025.</w:t>
            </w:r>
          </w:p>
          <w:p w14:paraId="63A9D2CB" w14:textId="77777777" w:rsidR="00A15396" w:rsidRPr="006A0DDE" w:rsidRDefault="00A15396" w:rsidP="00A15396">
            <w:pPr>
              <w:jc w:val="both"/>
              <w:rPr>
                <w:rFonts w:asciiTheme="minorHAnsi" w:hAnsiTheme="minorHAnsi" w:cstheme="minorHAnsi"/>
                <w:b/>
                <w:sz w:val="12"/>
                <w:szCs w:val="12"/>
              </w:rPr>
            </w:pPr>
          </w:p>
          <w:p w14:paraId="50343975" w14:textId="05089BCD" w:rsidR="00A15396" w:rsidRPr="006A0DDE" w:rsidRDefault="00A15396" w:rsidP="00A15396">
            <w:pPr>
              <w:spacing w:line="276" w:lineRule="auto"/>
              <w:jc w:val="both"/>
              <w:rPr>
                <w:rFonts w:asciiTheme="minorHAnsi" w:hAnsiTheme="minorHAnsi" w:cstheme="minorHAnsi"/>
                <w:b/>
                <w:sz w:val="16"/>
                <w:szCs w:val="16"/>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A15396" w:rsidRPr="003653A0" w14:paraId="08FFF9D5" w14:textId="77777777" w:rsidTr="00847218">
        <w:trPr>
          <w:trHeight w:val="434"/>
          <w:jc w:val="center"/>
        </w:trPr>
        <w:tc>
          <w:tcPr>
            <w:tcW w:w="231" w:type="pct"/>
            <w:noWrap/>
            <w:vAlign w:val="center"/>
          </w:tcPr>
          <w:p w14:paraId="34485F2C" w14:textId="3B15D549" w:rsidR="00A15396" w:rsidRPr="00110EE9" w:rsidRDefault="00A15396" w:rsidP="00A15396">
            <w:pPr>
              <w:jc w:val="center"/>
              <w:rPr>
                <w:rFonts w:asciiTheme="minorHAnsi" w:hAnsiTheme="minorHAnsi" w:cstheme="minorHAnsi"/>
                <w:b/>
                <w:sz w:val="16"/>
                <w:szCs w:val="12"/>
              </w:rPr>
            </w:pPr>
            <w:r>
              <w:rPr>
                <w:rFonts w:asciiTheme="minorHAnsi" w:hAnsiTheme="minorHAnsi" w:cstheme="minorHAnsi"/>
                <w:b/>
                <w:sz w:val="16"/>
                <w:szCs w:val="12"/>
              </w:rPr>
              <w:t>4</w:t>
            </w:r>
          </w:p>
        </w:tc>
        <w:tc>
          <w:tcPr>
            <w:tcW w:w="1013" w:type="pct"/>
            <w:noWrap/>
            <w:vAlign w:val="center"/>
          </w:tcPr>
          <w:p w14:paraId="5777E011" w14:textId="5973ED12" w:rsidR="00A15396" w:rsidRPr="00E23E0A" w:rsidRDefault="00A15396" w:rsidP="00A15396">
            <w:pPr>
              <w:pStyle w:val="Sangradetextonormal"/>
              <w:ind w:left="0"/>
              <w:jc w:val="center"/>
              <w:rPr>
                <w:rFonts w:asciiTheme="minorHAnsi" w:hAnsiTheme="minorHAnsi" w:cstheme="minorHAnsi"/>
                <w:sz w:val="18"/>
                <w:szCs w:val="18"/>
              </w:rPr>
            </w:pPr>
            <w:r w:rsidRPr="0014576B">
              <w:rPr>
                <w:rFonts w:asciiTheme="minorHAnsi" w:hAnsiTheme="minorHAnsi" w:cstheme="minorHAnsi"/>
                <w:b/>
                <w:sz w:val="18"/>
                <w:szCs w:val="18"/>
              </w:rPr>
              <w:t>JESUS EMMANUEL SANCHEZ VALTIERRA</w:t>
            </w:r>
          </w:p>
        </w:tc>
        <w:tc>
          <w:tcPr>
            <w:tcW w:w="3756" w:type="pct"/>
            <w:vAlign w:val="center"/>
          </w:tcPr>
          <w:p w14:paraId="66C35771" w14:textId="6E51E5DD" w:rsidR="00A15396" w:rsidRPr="003653A0" w:rsidRDefault="00A15396" w:rsidP="00A15396">
            <w:pPr>
              <w:spacing w:line="276" w:lineRule="auto"/>
              <w:jc w:val="both"/>
              <w:rPr>
                <w:rFonts w:asciiTheme="minorHAnsi" w:hAnsiTheme="minorHAnsi" w:cstheme="minorHAnsi"/>
                <w:b/>
                <w:sz w:val="16"/>
                <w:szCs w:val="16"/>
              </w:rPr>
            </w:pPr>
            <w:r w:rsidRPr="003653A0">
              <w:rPr>
                <w:rFonts w:asciiTheme="minorHAnsi" w:hAnsiTheme="minorHAnsi" w:cstheme="minorHAnsi"/>
                <w:b/>
                <w:sz w:val="16"/>
                <w:szCs w:val="16"/>
              </w:rPr>
              <w:t>Oferta en la partida: 2 y 4.</w:t>
            </w:r>
          </w:p>
          <w:p w14:paraId="6EFE6709" w14:textId="77777777" w:rsidR="00A15396" w:rsidRPr="003653A0" w:rsidRDefault="00A15396" w:rsidP="00A15396">
            <w:pPr>
              <w:spacing w:line="276" w:lineRule="auto"/>
              <w:jc w:val="both"/>
              <w:rPr>
                <w:rFonts w:asciiTheme="minorHAnsi" w:hAnsiTheme="minorHAnsi" w:cstheme="minorHAnsi"/>
                <w:b/>
                <w:sz w:val="16"/>
                <w:szCs w:val="16"/>
              </w:rPr>
            </w:pPr>
          </w:p>
          <w:p w14:paraId="4257879A" w14:textId="216C258E" w:rsidR="00950C84" w:rsidRDefault="00A15396" w:rsidP="00950C84">
            <w:pPr>
              <w:spacing w:line="276" w:lineRule="auto"/>
              <w:jc w:val="both"/>
              <w:rPr>
                <w:rFonts w:asciiTheme="minorHAnsi" w:hAnsiTheme="minorHAnsi" w:cs="Arial"/>
                <w:sz w:val="16"/>
                <w:szCs w:val="16"/>
              </w:rPr>
            </w:pPr>
            <w:r w:rsidRPr="003653A0">
              <w:rPr>
                <w:rFonts w:asciiTheme="minorHAnsi" w:hAnsiTheme="minorHAnsi" w:cstheme="minorHAnsi"/>
                <w:b/>
                <w:sz w:val="16"/>
                <w:szCs w:val="16"/>
              </w:rPr>
              <w:t>Documentos Apartado II</w:t>
            </w:r>
            <w:r w:rsidRPr="003653A0">
              <w:rPr>
                <w:rFonts w:asciiTheme="minorHAnsi" w:hAnsiTheme="minorHAnsi" w:cstheme="minorHAnsi"/>
                <w:sz w:val="16"/>
                <w:szCs w:val="16"/>
              </w:rPr>
              <w:t xml:space="preserve">, presenta y no cumple, conforme lo establecido y detallado en los Anexos 1, Anexo 1.1 y Anexo </w:t>
            </w:r>
            <w:r w:rsidR="003653A0">
              <w:rPr>
                <w:rFonts w:asciiTheme="minorHAnsi" w:hAnsiTheme="minorHAnsi" w:cstheme="minorHAnsi"/>
                <w:sz w:val="16"/>
                <w:szCs w:val="16"/>
              </w:rPr>
              <w:t>2</w:t>
            </w:r>
            <w:r w:rsidR="00950C84" w:rsidRPr="003653A0">
              <w:rPr>
                <w:rFonts w:asciiTheme="minorHAnsi" w:hAnsiTheme="minorHAnsi" w:cs="Arial"/>
                <w:sz w:val="16"/>
                <w:szCs w:val="16"/>
              </w:rPr>
              <w:t xml:space="preserve">, incumplimientos que se hacen constar en el </w:t>
            </w:r>
            <w:proofErr w:type="spellStart"/>
            <w:r w:rsidR="00950C84" w:rsidRPr="003653A0">
              <w:rPr>
                <w:rFonts w:asciiTheme="minorHAnsi" w:hAnsiTheme="minorHAnsi" w:cs="Arial"/>
                <w:sz w:val="16"/>
                <w:szCs w:val="16"/>
              </w:rPr>
              <w:t>dictámen</w:t>
            </w:r>
            <w:proofErr w:type="spellEnd"/>
            <w:r w:rsidR="00950C84" w:rsidRPr="003653A0">
              <w:rPr>
                <w:rFonts w:asciiTheme="minorHAnsi" w:hAnsiTheme="minorHAnsi" w:cs="Arial"/>
                <w:sz w:val="16"/>
                <w:szCs w:val="16"/>
              </w:rPr>
              <w:t xml:space="preserve"> correspondiente</w:t>
            </w:r>
            <w:r w:rsidR="00950C84" w:rsidRPr="003653A0">
              <w:rPr>
                <w:rFonts w:asciiTheme="minorHAnsi" w:hAnsiTheme="minorHAnsi" w:cs="Arial"/>
                <w:b/>
                <w:sz w:val="16"/>
                <w:szCs w:val="16"/>
              </w:rPr>
              <w:t xml:space="preserve">, </w:t>
            </w:r>
            <w:r w:rsidR="00950C84" w:rsidRPr="003653A0">
              <w:rPr>
                <w:rFonts w:asciiTheme="minorHAnsi" w:hAnsiTheme="minorHAnsi" w:cs="Arial"/>
                <w:sz w:val="16"/>
                <w:szCs w:val="16"/>
              </w:rPr>
              <w:t>en específico:</w:t>
            </w:r>
          </w:p>
          <w:p w14:paraId="4CE984CA" w14:textId="77777777" w:rsidR="003653A0" w:rsidRPr="003653A0" w:rsidRDefault="003653A0" w:rsidP="00950C84">
            <w:pPr>
              <w:spacing w:line="276" w:lineRule="auto"/>
              <w:jc w:val="both"/>
              <w:rPr>
                <w:rFonts w:asciiTheme="minorHAnsi" w:hAnsiTheme="minorHAnsi" w:cs="Arial"/>
                <w:sz w:val="16"/>
                <w:szCs w:val="16"/>
              </w:rPr>
            </w:pPr>
          </w:p>
          <w:p w14:paraId="440EB0EA" w14:textId="1518D160" w:rsidR="00950C84" w:rsidRPr="003653A0" w:rsidRDefault="00950C84" w:rsidP="00950C84">
            <w:pPr>
              <w:spacing w:line="276" w:lineRule="auto"/>
              <w:jc w:val="both"/>
              <w:rPr>
                <w:rFonts w:asciiTheme="minorHAnsi" w:hAnsiTheme="minorHAnsi" w:cs="Arial"/>
                <w:sz w:val="16"/>
                <w:szCs w:val="16"/>
              </w:rPr>
            </w:pPr>
            <w:r w:rsidRPr="003653A0">
              <w:rPr>
                <w:rFonts w:asciiTheme="minorHAnsi" w:hAnsiTheme="minorHAnsi" w:cs="Arial"/>
                <w:b/>
                <w:sz w:val="16"/>
                <w:szCs w:val="16"/>
              </w:rPr>
              <w:t xml:space="preserve">Anexo </w:t>
            </w:r>
            <w:proofErr w:type="gramStart"/>
            <w:r w:rsidRPr="003653A0">
              <w:rPr>
                <w:rFonts w:asciiTheme="minorHAnsi" w:hAnsiTheme="minorHAnsi" w:cs="Arial"/>
                <w:b/>
                <w:sz w:val="16"/>
                <w:szCs w:val="16"/>
              </w:rPr>
              <w:t>1 ,</w:t>
            </w:r>
            <w:proofErr w:type="gramEnd"/>
            <w:r w:rsidRPr="003653A0">
              <w:rPr>
                <w:rFonts w:asciiTheme="minorHAnsi" w:hAnsiTheme="minorHAnsi" w:cs="Arial"/>
                <w:b/>
                <w:sz w:val="16"/>
                <w:szCs w:val="16"/>
              </w:rPr>
              <w:t xml:space="preserve"> Análisis Técnico </w:t>
            </w:r>
          </w:p>
          <w:p w14:paraId="080A117E" w14:textId="104CDB53" w:rsidR="00950C84" w:rsidRDefault="00950C84" w:rsidP="00950C84">
            <w:pPr>
              <w:pStyle w:val="Prrafodelista"/>
              <w:numPr>
                <w:ilvl w:val="0"/>
                <w:numId w:val="20"/>
              </w:numPr>
              <w:spacing w:line="276" w:lineRule="auto"/>
              <w:jc w:val="both"/>
              <w:rPr>
                <w:rFonts w:asciiTheme="minorHAnsi" w:hAnsiTheme="minorHAnsi" w:cs="Arial"/>
                <w:sz w:val="16"/>
                <w:szCs w:val="16"/>
              </w:rPr>
            </w:pPr>
            <w:proofErr w:type="spellStart"/>
            <w:r w:rsidRPr="003653A0">
              <w:rPr>
                <w:rFonts w:asciiTheme="minorHAnsi" w:hAnsiTheme="minorHAnsi" w:cs="Arial"/>
                <w:sz w:val="16"/>
                <w:szCs w:val="16"/>
              </w:rPr>
              <w:t>Documentacion</w:t>
            </w:r>
            <w:proofErr w:type="spellEnd"/>
            <w:r w:rsidRPr="003653A0">
              <w:rPr>
                <w:rFonts w:asciiTheme="minorHAnsi" w:hAnsiTheme="minorHAnsi" w:cs="Arial"/>
                <w:sz w:val="16"/>
                <w:szCs w:val="16"/>
              </w:rPr>
              <w:t xml:space="preserve"> del punto II.5 al II.9.1 No presenta</w:t>
            </w:r>
          </w:p>
          <w:p w14:paraId="6F86ACEE" w14:textId="77777777" w:rsidR="003653A0" w:rsidRPr="003653A0" w:rsidRDefault="003653A0" w:rsidP="003653A0">
            <w:pPr>
              <w:pStyle w:val="Prrafodelista"/>
              <w:spacing w:line="276" w:lineRule="auto"/>
              <w:ind w:left="720"/>
              <w:jc w:val="both"/>
              <w:rPr>
                <w:rFonts w:asciiTheme="minorHAnsi" w:hAnsiTheme="minorHAnsi" w:cs="Arial"/>
                <w:sz w:val="16"/>
                <w:szCs w:val="16"/>
              </w:rPr>
            </w:pPr>
          </w:p>
          <w:p w14:paraId="2BEAF2F6" w14:textId="19974957" w:rsidR="00950C84" w:rsidRPr="003653A0" w:rsidRDefault="00950C84" w:rsidP="00950C84">
            <w:pPr>
              <w:spacing w:line="276" w:lineRule="auto"/>
              <w:jc w:val="both"/>
              <w:rPr>
                <w:rFonts w:asciiTheme="minorHAnsi" w:hAnsiTheme="minorHAnsi" w:cs="Arial"/>
                <w:sz w:val="16"/>
                <w:szCs w:val="16"/>
              </w:rPr>
            </w:pPr>
            <w:r w:rsidRPr="003653A0">
              <w:rPr>
                <w:rFonts w:asciiTheme="minorHAnsi" w:hAnsiTheme="minorHAnsi" w:cs="Arial"/>
                <w:b/>
                <w:sz w:val="16"/>
                <w:szCs w:val="16"/>
              </w:rPr>
              <w:t>Anexo 1.1, Análisis Económico</w:t>
            </w:r>
          </w:p>
          <w:p w14:paraId="6F77978A" w14:textId="5FE2AF6A" w:rsidR="00950C84" w:rsidRPr="003653A0" w:rsidRDefault="00950C84" w:rsidP="00950C84">
            <w:pPr>
              <w:pStyle w:val="Prrafodelista"/>
              <w:numPr>
                <w:ilvl w:val="0"/>
                <w:numId w:val="20"/>
              </w:numPr>
              <w:spacing w:line="276" w:lineRule="auto"/>
              <w:jc w:val="both"/>
              <w:rPr>
                <w:rFonts w:asciiTheme="minorHAnsi" w:hAnsiTheme="minorHAnsi" w:cs="Arial"/>
                <w:sz w:val="16"/>
                <w:szCs w:val="16"/>
              </w:rPr>
            </w:pPr>
            <w:r w:rsidRPr="003653A0">
              <w:rPr>
                <w:rFonts w:asciiTheme="minorHAnsi" w:hAnsiTheme="minorHAnsi" w:cs="Arial"/>
                <w:sz w:val="16"/>
                <w:szCs w:val="16"/>
              </w:rPr>
              <w:t xml:space="preserve">Punto II.10 presenta oferta económica en la partida 2, solo en 25 </w:t>
            </w:r>
            <w:proofErr w:type="spellStart"/>
            <w:r w:rsidRPr="003653A0">
              <w:rPr>
                <w:rFonts w:asciiTheme="minorHAnsi" w:hAnsiTheme="minorHAnsi" w:cs="Arial"/>
                <w:sz w:val="16"/>
                <w:szCs w:val="16"/>
              </w:rPr>
              <w:t>subpartidas</w:t>
            </w:r>
            <w:proofErr w:type="spellEnd"/>
            <w:r w:rsidRPr="003653A0">
              <w:rPr>
                <w:rFonts w:asciiTheme="minorHAnsi" w:hAnsiTheme="minorHAnsi" w:cs="Arial"/>
                <w:sz w:val="16"/>
                <w:szCs w:val="16"/>
              </w:rPr>
              <w:t xml:space="preserve"> siendo que las soli</w:t>
            </w:r>
            <w:r w:rsidR="003653A0">
              <w:rPr>
                <w:rFonts w:asciiTheme="minorHAnsi" w:hAnsiTheme="minorHAnsi" w:cs="Arial"/>
                <w:sz w:val="16"/>
                <w:szCs w:val="16"/>
              </w:rPr>
              <w:t>ci</w:t>
            </w:r>
            <w:r w:rsidRPr="003653A0">
              <w:rPr>
                <w:rFonts w:asciiTheme="minorHAnsi" w:hAnsiTheme="minorHAnsi" w:cs="Arial"/>
                <w:sz w:val="16"/>
                <w:szCs w:val="16"/>
              </w:rPr>
              <w:t>tadas son 27; para</w:t>
            </w:r>
            <w:r w:rsidR="00025718" w:rsidRPr="003653A0">
              <w:rPr>
                <w:rFonts w:asciiTheme="minorHAnsi" w:hAnsiTheme="minorHAnsi" w:cs="Arial"/>
                <w:sz w:val="16"/>
                <w:szCs w:val="16"/>
              </w:rPr>
              <w:t xml:space="preserve"> la partida 4 no relaciona el nú</w:t>
            </w:r>
            <w:r w:rsidRPr="003653A0">
              <w:rPr>
                <w:rFonts w:asciiTheme="minorHAnsi" w:hAnsiTheme="minorHAnsi" w:cs="Arial"/>
                <w:sz w:val="16"/>
                <w:szCs w:val="16"/>
              </w:rPr>
              <w:t xml:space="preserve">mero de </w:t>
            </w:r>
            <w:proofErr w:type="spellStart"/>
            <w:r w:rsidRPr="003653A0">
              <w:rPr>
                <w:rFonts w:asciiTheme="minorHAnsi" w:hAnsiTheme="minorHAnsi" w:cs="Arial"/>
                <w:sz w:val="16"/>
                <w:szCs w:val="16"/>
              </w:rPr>
              <w:t>subpartida</w:t>
            </w:r>
            <w:proofErr w:type="spellEnd"/>
            <w:r w:rsidRPr="003653A0">
              <w:rPr>
                <w:rFonts w:asciiTheme="minorHAnsi" w:hAnsiTheme="minorHAnsi" w:cs="Arial"/>
                <w:sz w:val="16"/>
                <w:szCs w:val="16"/>
              </w:rPr>
              <w:t xml:space="preserve"> al que </w:t>
            </w:r>
            <w:r w:rsidR="00025718" w:rsidRPr="003653A0">
              <w:rPr>
                <w:rFonts w:asciiTheme="minorHAnsi" w:hAnsiTheme="minorHAnsi" w:cs="Arial"/>
                <w:sz w:val="16"/>
                <w:szCs w:val="16"/>
              </w:rPr>
              <w:t>oferta.</w:t>
            </w:r>
          </w:p>
          <w:p w14:paraId="32F9EE72" w14:textId="77777777" w:rsidR="00950C84" w:rsidRPr="003653A0" w:rsidRDefault="00950C84" w:rsidP="00950C84">
            <w:pPr>
              <w:spacing w:line="276" w:lineRule="auto"/>
              <w:jc w:val="both"/>
              <w:rPr>
                <w:rFonts w:asciiTheme="minorHAnsi" w:hAnsiTheme="minorHAnsi" w:cs="Arial"/>
                <w:sz w:val="16"/>
                <w:szCs w:val="16"/>
              </w:rPr>
            </w:pPr>
          </w:p>
          <w:p w14:paraId="393D5A8A" w14:textId="77777777" w:rsidR="00950C84" w:rsidRPr="003653A0" w:rsidRDefault="00950C84" w:rsidP="00950C84">
            <w:pPr>
              <w:spacing w:line="276" w:lineRule="auto"/>
              <w:jc w:val="both"/>
              <w:rPr>
                <w:rFonts w:asciiTheme="minorHAnsi" w:hAnsiTheme="minorHAnsi" w:cs="Arial"/>
                <w:b/>
                <w:sz w:val="16"/>
                <w:szCs w:val="16"/>
              </w:rPr>
            </w:pPr>
            <w:r w:rsidRPr="003653A0">
              <w:rPr>
                <w:rFonts w:asciiTheme="minorHAnsi" w:hAnsiTheme="minorHAnsi" w:cs="Arial"/>
                <w:b/>
                <w:sz w:val="16"/>
                <w:szCs w:val="16"/>
              </w:rPr>
              <w:t xml:space="preserve">Anexo 2, Análisis de la documentación administrativa: </w:t>
            </w:r>
          </w:p>
          <w:p w14:paraId="01C732C8" w14:textId="77777777" w:rsidR="00950C84" w:rsidRPr="003653A0" w:rsidRDefault="00950C84" w:rsidP="00950C84">
            <w:pPr>
              <w:spacing w:line="276" w:lineRule="auto"/>
              <w:jc w:val="both"/>
              <w:rPr>
                <w:rFonts w:asciiTheme="minorHAnsi" w:hAnsiTheme="minorHAnsi" w:cs="Arial"/>
                <w:b/>
                <w:sz w:val="16"/>
                <w:szCs w:val="16"/>
              </w:rPr>
            </w:pPr>
          </w:p>
          <w:p w14:paraId="51F3E38B" w14:textId="0929FF3E" w:rsidR="00950C84" w:rsidRPr="003653A0" w:rsidRDefault="003653A0" w:rsidP="00950C84">
            <w:pPr>
              <w:pStyle w:val="Prrafodelista"/>
              <w:numPr>
                <w:ilvl w:val="0"/>
                <w:numId w:val="19"/>
              </w:numPr>
              <w:ind w:left="459" w:hanging="99"/>
              <w:jc w:val="both"/>
              <w:rPr>
                <w:rFonts w:asciiTheme="minorHAnsi" w:hAnsiTheme="minorHAnsi" w:cs="Arial"/>
                <w:b/>
                <w:sz w:val="16"/>
                <w:szCs w:val="16"/>
              </w:rPr>
            </w:pPr>
            <w:r w:rsidRPr="003653A0">
              <w:rPr>
                <w:rFonts w:asciiTheme="minorHAnsi" w:eastAsia="Calibri" w:hAnsiTheme="minorHAnsi" w:cs="Arial"/>
                <w:b/>
                <w:color w:val="000000"/>
                <w:sz w:val="16"/>
                <w:szCs w:val="16"/>
              </w:rPr>
              <w:t xml:space="preserve">Punto II.1.1 </w:t>
            </w:r>
            <w:r w:rsidRPr="003653A0">
              <w:rPr>
                <w:rFonts w:asciiTheme="minorHAnsi" w:eastAsia="Calibri" w:hAnsiTheme="minorHAnsi" w:cs="Arial"/>
                <w:color w:val="000000"/>
                <w:sz w:val="16"/>
                <w:szCs w:val="16"/>
              </w:rPr>
              <w:t>Correo electrónico del licitante. “Anexo 10”. No presenta</w:t>
            </w:r>
          </w:p>
          <w:p w14:paraId="7BF31CD5" w14:textId="77777777" w:rsidR="003653A0" w:rsidRPr="003653A0" w:rsidRDefault="003653A0" w:rsidP="003653A0">
            <w:pPr>
              <w:pStyle w:val="Prrafodelista"/>
              <w:ind w:left="459"/>
              <w:jc w:val="both"/>
              <w:rPr>
                <w:rFonts w:asciiTheme="minorHAnsi" w:hAnsiTheme="minorHAnsi" w:cs="Arial"/>
                <w:b/>
                <w:sz w:val="16"/>
                <w:szCs w:val="16"/>
              </w:rPr>
            </w:pPr>
          </w:p>
          <w:p w14:paraId="2E84A76C" w14:textId="77777777" w:rsidR="003653A0" w:rsidRPr="003653A0" w:rsidRDefault="003653A0" w:rsidP="003653A0">
            <w:pPr>
              <w:pStyle w:val="Prrafodelista"/>
              <w:numPr>
                <w:ilvl w:val="0"/>
                <w:numId w:val="19"/>
              </w:numPr>
              <w:ind w:left="459" w:hanging="99"/>
              <w:jc w:val="both"/>
              <w:rPr>
                <w:rFonts w:asciiTheme="minorHAnsi" w:hAnsiTheme="minorHAnsi" w:cs="Arial"/>
                <w:sz w:val="16"/>
                <w:szCs w:val="16"/>
              </w:rPr>
            </w:pPr>
            <w:r w:rsidRPr="003653A0">
              <w:rPr>
                <w:rFonts w:asciiTheme="minorHAnsi" w:eastAsia="Calibri" w:hAnsiTheme="minorHAnsi" w:cs="Arial"/>
                <w:b/>
                <w:color w:val="000000"/>
                <w:sz w:val="16"/>
                <w:szCs w:val="16"/>
              </w:rPr>
              <w:t xml:space="preserve">Comprobante del SAT. </w:t>
            </w:r>
            <w:r w:rsidRPr="003653A0">
              <w:rPr>
                <w:rFonts w:asciiTheme="minorHAnsi" w:eastAsia="Calibri" w:hAnsiTheme="minorHAnsi" w:cs="Arial"/>
                <w:color w:val="000000"/>
                <w:sz w:val="16"/>
                <w:szCs w:val="16"/>
              </w:rPr>
              <w:t xml:space="preserve">Presenta, </w:t>
            </w:r>
            <w:r w:rsidRPr="003653A0">
              <w:rPr>
                <w:rFonts w:asciiTheme="minorHAnsi" w:eastAsia="Calibri" w:hAnsiTheme="minorHAnsi" w:cs="Arial"/>
                <w:b/>
                <w:color w:val="000000"/>
                <w:sz w:val="16"/>
                <w:szCs w:val="16"/>
              </w:rPr>
              <w:t>fecha 28 de enero del 2025</w:t>
            </w:r>
            <w:r w:rsidRPr="003653A0">
              <w:rPr>
                <w:rFonts w:asciiTheme="minorHAnsi" w:eastAsia="Calibri" w:hAnsiTheme="minorHAnsi" w:cs="Arial"/>
                <w:color w:val="000000"/>
                <w:sz w:val="16"/>
                <w:szCs w:val="16"/>
              </w:rPr>
              <w:t>.</w:t>
            </w:r>
            <w:r w:rsidRPr="003653A0">
              <w:rPr>
                <w:rFonts w:asciiTheme="minorHAnsi" w:hAnsiTheme="minorHAnsi" w:cs="Arial"/>
                <w:b/>
                <w:sz w:val="16"/>
                <w:szCs w:val="16"/>
              </w:rPr>
              <w:t xml:space="preserve"> </w:t>
            </w:r>
            <w:r w:rsidRPr="003653A0">
              <w:rPr>
                <w:rFonts w:asciiTheme="minorHAnsi" w:hAnsiTheme="minorHAnsi" w:cs="Arial"/>
                <w:sz w:val="16"/>
                <w:szCs w:val="16"/>
              </w:rPr>
              <w:t>Se solicitó con fecha del 21 de febrero al 21 marzo del 2025.</w:t>
            </w:r>
          </w:p>
          <w:p w14:paraId="587EB750" w14:textId="77777777" w:rsidR="003653A0" w:rsidRPr="003653A0" w:rsidRDefault="003653A0" w:rsidP="003653A0">
            <w:pPr>
              <w:pStyle w:val="Prrafodelista"/>
              <w:rPr>
                <w:rFonts w:asciiTheme="minorHAnsi" w:hAnsiTheme="minorHAnsi" w:cs="Arial"/>
                <w:b/>
                <w:sz w:val="16"/>
                <w:szCs w:val="16"/>
              </w:rPr>
            </w:pPr>
          </w:p>
          <w:p w14:paraId="3BF8E900" w14:textId="0D7975A8" w:rsidR="00950C84" w:rsidRPr="003653A0" w:rsidRDefault="003653A0" w:rsidP="003653A0">
            <w:pPr>
              <w:pStyle w:val="Prrafodelista"/>
              <w:numPr>
                <w:ilvl w:val="0"/>
                <w:numId w:val="19"/>
              </w:numPr>
              <w:ind w:left="459" w:hanging="99"/>
              <w:jc w:val="both"/>
              <w:rPr>
                <w:rFonts w:asciiTheme="minorHAnsi" w:hAnsiTheme="minorHAnsi" w:cs="Arial"/>
                <w:b/>
                <w:sz w:val="16"/>
                <w:szCs w:val="16"/>
              </w:rPr>
            </w:pPr>
            <w:r w:rsidRPr="003653A0">
              <w:rPr>
                <w:rFonts w:asciiTheme="minorHAnsi" w:hAnsiTheme="minorHAnsi" w:cs="Arial"/>
                <w:b/>
                <w:sz w:val="16"/>
                <w:szCs w:val="16"/>
              </w:rPr>
              <w:t>Opinión de Situación Fiscal de Cumplimiento de Obligaciones Estatales emitida por la Secretaría de Finanzas del Estado de Aguascalientes</w:t>
            </w:r>
            <w:r w:rsidR="00950C84" w:rsidRPr="003653A0">
              <w:rPr>
                <w:rFonts w:asciiTheme="minorHAnsi" w:hAnsiTheme="minorHAnsi" w:cs="Arial"/>
                <w:b/>
                <w:sz w:val="16"/>
                <w:szCs w:val="16"/>
              </w:rPr>
              <w:t>.</w:t>
            </w:r>
            <w:r w:rsidR="00950C84" w:rsidRPr="003653A0">
              <w:rPr>
                <w:rFonts w:asciiTheme="minorHAnsi" w:hAnsiTheme="minorHAnsi" w:cs="Arial"/>
                <w:sz w:val="16"/>
                <w:szCs w:val="16"/>
              </w:rPr>
              <w:t xml:space="preserve"> Presenta con </w:t>
            </w:r>
            <w:r w:rsidRPr="003653A0">
              <w:rPr>
                <w:rFonts w:asciiTheme="minorHAnsi" w:hAnsiTheme="minorHAnsi" w:cs="Arial"/>
                <w:b/>
                <w:sz w:val="16"/>
                <w:szCs w:val="16"/>
              </w:rPr>
              <w:t>opinión Negativa</w:t>
            </w:r>
            <w:r w:rsidR="00950C84" w:rsidRPr="003653A0">
              <w:rPr>
                <w:rFonts w:asciiTheme="minorHAnsi" w:hAnsiTheme="minorHAnsi" w:cs="Arial"/>
                <w:b/>
                <w:sz w:val="16"/>
                <w:szCs w:val="16"/>
              </w:rPr>
              <w:t>.</w:t>
            </w:r>
          </w:p>
          <w:p w14:paraId="570F86DB" w14:textId="77777777" w:rsidR="00950C84" w:rsidRPr="003653A0" w:rsidRDefault="00950C84" w:rsidP="00950C84">
            <w:pPr>
              <w:pStyle w:val="Prrafodelista"/>
              <w:ind w:left="459"/>
              <w:jc w:val="both"/>
              <w:rPr>
                <w:rFonts w:asciiTheme="minorHAnsi" w:hAnsiTheme="minorHAnsi" w:cs="Arial"/>
                <w:b/>
                <w:sz w:val="16"/>
                <w:szCs w:val="16"/>
              </w:rPr>
            </w:pPr>
          </w:p>
          <w:p w14:paraId="4EA07792" w14:textId="71F81758" w:rsidR="00A15396" w:rsidRDefault="003653A0" w:rsidP="00A15396">
            <w:pPr>
              <w:jc w:val="both"/>
              <w:rPr>
                <w:rFonts w:asciiTheme="minorHAnsi" w:hAnsiTheme="minorHAnsi" w:cstheme="minorHAnsi"/>
                <w:b/>
                <w:sz w:val="16"/>
                <w:szCs w:val="14"/>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Pr>
                <w:rFonts w:asciiTheme="minorHAnsi" w:hAnsiTheme="minorHAnsi" w:cstheme="minorHAnsi"/>
                <w:sz w:val="16"/>
                <w:szCs w:val="14"/>
              </w:rPr>
              <w:t xml:space="preserve">” 1, 10, 11 en donde se menciona que la convocante desechará las propuestas de los licitantes de conformidad al artículo 50 fracción XV y 57 de la Ley, señalando algunas </w:t>
            </w:r>
            <w:r>
              <w:rPr>
                <w:rFonts w:asciiTheme="minorHAnsi" w:hAnsiTheme="minorHAnsi" w:cstheme="minorHAnsi"/>
                <w:sz w:val="16"/>
                <w:szCs w:val="14"/>
              </w:rPr>
              <w:lastRenderedPageBreak/>
              <w:t>de las siguientes situaciones</w:t>
            </w:r>
            <w:r w:rsidRPr="008703F1">
              <w:rPr>
                <w:rFonts w:asciiTheme="minorHAnsi" w:hAnsiTheme="minorHAnsi" w:cstheme="minorHAnsi"/>
                <w:b/>
                <w:sz w:val="16"/>
                <w:szCs w:val="14"/>
              </w:rPr>
              <w:t>: El incumplimiento de alguno de los requisitos establecidos en estas bases y sus anexos</w:t>
            </w:r>
            <w:r>
              <w:rPr>
                <w:rFonts w:asciiTheme="minorHAnsi" w:hAnsiTheme="minorHAnsi" w:cstheme="minorHAnsi"/>
                <w:sz w:val="16"/>
                <w:szCs w:val="14"/>
              </w:rPr>
              <w:t xml:space="preserve">; cuando se advierta que </w:t>
            </w:r>
            <w:r w:rsidRPr="00FD71E7">
              <w:rPr>
                <w:rFonts w:asciiTheme="minorHAnsi" w:hAnsiTheme="minorHAnsi" w:cstheme="minorHAnsi"/>
                <w:b/>
                <w:sz w:val="16"/>
                <w:szCs w:val="14"/>
              </w:rPr>
              <w:t xml:space="preserve">el licitante no se encuentra al corriente de sus obligaciones fiscales ante </w:t>
            </w:r>
            <w:r w:rsidRPr="008703F1">
              <w:rPr>
                <w:rFonts w:asciiTheme="minorHAnsi" w:hAnsiTheme="minorHAnsi" w:cstheme="minorHAnsi"/>
                <w:b/>
                <w:sz w:val="16"/>
                <w:szCs w:val="14"/>
              </w:rPr>
              <w:t>el SAT</w:t>
            </w:r>
            <w:r>
              <w:rPr>
                <w:rFonts w:asciiTheme="minorHAnsi" w:hAnsiTheme="minorHAnsi" w:cstheme="minorHAnsi"/>
                <w:sz w:val="16"/>
                <w:szCs w:val="14"/>
              </w:rPr>
              <w:t xml:space="preserve">, </w:t>
            </w:r>
            <w:r w:rsidRPr="008703F1">
              <w:rPr>
                <w:rFonts w:asciiTheme="minorHAnsi" w:hAnsiTheme="minorHAnsi" w:cstheme="minorHAnsi"/>
                <w:sz w:val="16"/>
                <w:szCs w:val="14"/>
              </w:rPr>
              <w:t>IMSS, INFONAVIT</w:t>
            </w:r>
            <w:r>
              <w:rPr>
                <w:rFonts w:asciiTheme="minorHAnsi" w:hAnsiTheme="minorHAnsi" w:cstheme="minorHAnsi"/>
                <w:sz w:val="16"/>
                <w:szCs w:val="14"/>
              </w:rPr>
              <w:t xml:space="preserve"> o </w:t>
            </w:r>
            <w:r w:rsidRPr="008703F1">
              <w:rPr>
                <w:rFonts w:asciiTheme="minorHAnsi" w:hAnsiTheme="minorHAnsi" w:cstheme="minorHAnsi"/>
                <w:b/>
                <w:sz w:val="16"/>
                <w:szCs w:val="14"/>
              </w:rPr>
              <w:t>Secretaría de Finanzas del Estado de Aguascalientes</w:t>
            </w:r>
            <w:r>
              <w:rPr>
                <w:rFonts w:asciiTheme="minorHAnsi" w:hAnsiTheme="minorHAnsi" w:cstheme="minorHAnsi"/>
                <w:sz w:val="16"/>
                <w:szCs w:val="14"/>
              </w:rPr>
              <w:t xml:space="preserve">, </w:t>
            </w:r>
            <w:r w:rsidRPr="008703F1">
              <w:rPr>
                <w:rFonts w:asciiTheme="minorHAnsi" w:hAnsiTheme="minorHAnsi" w:cstheme="minorHAnsi"/>
                <w:b/>
                <w:sz w:val="16"/>
                <w:szCs w:val="14"/>
              </w:rPr>
              <w:t>No firmar</w:t>
            </w:r>
            <w:r w:rsidRPr="0088530D">
              <w:rPr>
                <w:rFonts w:asciiTheme="minorHAnsi" w:hAnsiTheme="minorHAnsi" w:cstheme="minorHAnsi"/>
                <w:sz w:val="16"/>
                <w:szCs w:val="14"/>
              </w:rPr>
              <w:t xml:space="preserve"> la propuesta de manera autógrafa o con la rúbrica solicitada, o bien que no coincida con la firma presentada en la identificación del representante legal, así como firmar de manera digital, facsímil u otra que se advierta no ser autógrafa</w:t>
            </w:r>
            <w:r>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Pr>
                <w:rFonts w:asciiTheme="minorHAnsi" w:hAnsiTheme="minorHAnsi" w:cstheme="minorHAnsi"/>
                <w:b/>
                <w:sz w:val="16"/>
                <w:szCs w:val="14"/>
              </w:rPr>
              <w:t xml:space="preserve">desechamiento de manera general, del participante </w:t>
            </w:r>
            <w:r w:rsidRPr="0088530D">
              <w:rPr>
                <w:rFonts w:asciiTheme="minorHAnsi" w:hAnsiTheme="minorHAnsi" w:cstheme="minorHAnsi"/>
                <w:b/>
                <w:sz w:val="16"/>
                <w:szCs w:val="14"/>
              </w:rPr>
              <w:t>JESUS EMMANUEL SANCHEZ VALTIERRA</w:t>
            </w:r>
            <w:r w:rsidR="008703F1">
              <w:rPr>
                <w:rFonts w:asciiTheme="minorHAnsi" w:hAnsiTheme="minorHAnsi" w:cstheme="minorHAnsi"/>
                <w:b/>
                <w:sz w:val="16"/>
                <w:szCs w:val="14"/>
              </w:rPr>
              <w:t>.</w:t>
            </w:r>
          </w:p>
          <w:p w14:paraId="55A477C3" w14:textId="77777777" w:rsidR="008703F1" w:rsidRPr="003653A0" w:rsidRDefault="008703F1" w:rsidP="00A15396">
            <w:pPr>
              <w:jc w:val="both"/>
              <w:rPr>
                <w:rFonts w:asciiTheme="minorHAnsi" w:hAnsiTheme="minorHAnsi" w:cstheme="minorHAnsi"/>
                <w:color w:val="000000"/>
                <w:sz w:val="16"/>
                <w:szCs w:val="16"/>
                <w:lang w:eastAsia="es-MX"/>
              </w:rPr>
            </w:pPr>
          </w:p>
          <w:p w14:paraId="7D17ED55" w14:textId="77777777" w:rsidR="00A15396" w:rsidRPr="003653A0" w:rsidRDefault="00A15396" w:rsidP="00A15396">
            <w:pPr>
              <w:jc w:val="both"/>
              <w:rPr>
                <w:rFonts w:asciiTheme="minorHAnsi" w:hAnsiTheme="minorHAnsi" w:cstheme="minorHAnsi"/>
                <w:color w:val="000000"/>
                <w:sz w:val="16"/>
                <w:szCs w:val="16"/>
                <w:lang w:eastAsia="es-MX"/>
              </w:rPr>
            </w:pPr>
            <w:r w:rsidRPr="003653A0">
              <w:rPr>
                <w:rFonts w:asciiTheme="minorHAnsi" w:hAnsiTheme="minorHAnsi" w:cstheme="minorHAnsi"/>
                <w:color w:val="000000"/>
                <w:sz w:val="16"/>
                <w:szCs w:val="16"/>
                <w:lang w:eastAsia="es-MX"/>
              </w:rPr>
              <w:t xml:space="preserve">Revisión Técnica realizada por el Mtro. en Ing. Alberto Palacios Tiscareño, Director General de Infraestructura Universitaria, por el Lic. en B.G.C. José Samuel García Esparza, Jefe del Departamento de Servicios Generales y la Lic. Graciela Valadez Solís, Jefa de Sección de Trasportes Dpto. de Servicios Generales de la DGIU, conforme a los anexos de la Convocatoria </w:t>
            </w:r>
            <w:r w:rsidRPr="003653A0">
              <w:rPr>
                <w:rFonts w:asciiTheme="minorHAnsi" w:hAnsiTheme="minorHAnsi" w:cstheme="minorHAnsi"/>
                <w:b/>
                <w:color w:val="000000"/>
                <w:sz w:val="16"/>
                <w:szCs w:val="16"/>
                <w:lang w:eastAsia="es-MX"/>
              </w:rPr>
              <w:t>AD/E 003-2025.</w:t>
            </w:r>
          </w:p>
          <w:p w14:paraId="19F8D928" w14:textId="77777777" w:rsidR="00A15396" w:rsidRPr="003653A0" w:rsidRDefault="00A15396" w:rsidP="00A15396">
            <w:pPr>
              <w:jc w:val="both"/>
              <w:rPr>
                <w:rFonts w:asciiTheme="minorHAnsi" w:hAnsiTheme="minorHAnsi" w:cstheme="minorHAnsi"/>
                <w:b/>
                <w:sz w:val="16"/>
                <w:szCs w:val="16"/>
              </w:rPr>
            </w:pPr>
          </w:p>
          <w:p w14:paraId="2CDBD826" w14:textId="7AAF8FFF" w:rsidR="00A15396" w:rsidRPr="003653A0" w:rsidRDefault="00A15396" w:rsidP="00A15396">
            <w:pPr>
              <w:spacing w:line="276" w:lineRule="auto"/>
              <w:jc w:val="both"/>
              <w:rPr>
                <w:rFonts w:asciiTheme="minorHAnsi" w:hAnsiTheme="minorHAnsi" w:cstheme="minorHAnsi"/>
                <w:b/>
                <w:sz w:val="16"/>
                <w:szCs w:val="16"/>
              </w:rPr>
            </w:pPr>
            <w:r w:rsidRPr="003653A0">
              <w:rPr>
                <w:rFonts w:asciiTheme="minorHAnsi" w:hAnsiTheme="minorHAnsi" w:cstheme="minorHAnsi"/>
                <w:sz w:val="16"/>
                <w:szCs w:val="16"/>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50430836" w14:textId="25F847BB" w:rsidR="00EA564C" w:rsidRPr="006A0DDE" w:rsidRDefault="00412ED2" w:rsidP="003C054D">
      <w:pPr>
        <w:jc w:val="both"/>
        <w:rPr>
          <w:rFonts w:asciiTheme="minorHAnsi" w:hAnsiTheme="minorHAnsi" w:cstheme="minorHAnsi"/>
          <w:sz w:val="18"/>
          <w:szCs w:val="18"/>
        </w:rPr>
      </w:pPr>
      <w:r w:rsidRPr="006A0DDE">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6A0DDE">
        <w:rPr>
          <w:rFonts w:asciiTheme="minorHAnsi" w:hAnsiTheme="minorHAnsi" w:cstheme="minorHAnsi"/>
          <w:sz w:val="16"/>
          <w:szCs w:val="16"/>
        </w:rPr>
        <w:t xml:space="preserve"> lo establecido en el numeral III</w:t>
      </w:r>
      <w:r w:rsidRPr="006A0DDE">
        <w:rPr>
          <w:rFonts w:asciiTheme="minorHAnsi" w:hAnsiTheme="minorHAnsi" w:cstheme="minorHAnsi"/>
          <w:sz w:val="16"/>
          <w:szCs w:val="16"/>
        </w:rPr>
        <w:t xml:space="preserve"> de la Convocatoria, </w:t>
      </w:r>
      <w:r w:rsidR="003C054D" w:rsidRPr="006A0DDE">
        <w:rPr>
          <w:rFonts w:asciiTheme="minorHAnsi" w:hAnsiTheme="minorHAnsi" w:cstheme="minorHAnsi"/>
          <w:i/>
          <w:sz w:val="18"/>
          <w:szCs w:val="18"/>
        </w:rPr>
        <w:t xml:space="preserve">“ </w:t>
      </w:r>
      <w:r w:rsidR="003C054D" w:rsidRPr="006A0DDE">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6A0DDE">
        <w:rPr>
          <w:rFonts w:asciiTheme="minorHAnsi" w:hAnsiTheme="minorHAnsi" w:cstheme="minorHAnsi"/>
          <w:i/>
          <w:sz w:val="18"/>
          <w:szCs w:val="18"/>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A463C0" w:rsidRPr="006A0DDE">
        <w:rPr>
          <w:rFonts w:asciiTheme="minorHAnsi" w:hAnsiTheme="minorHAnsi" w:cstheme="minorHAnsi"/>
          <w:i/>
          <w:sz w:val="18"/>
          <w:szCs w:val="18"/>
        </w:rPr>
        <w:t>.</w:t>
      </w:r>
      <w:r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F11DF8"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AC34B0"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EA564C" w:rsidRPr="006A0DDE">
        <w:rPr>
          <w:rFonts w:asciiTheme="minorHAnsi" w:hAnsiTheme="minorHAnsi" w:cstheme="minorHAnsi"/>
          <w:b/>
          <w:sz w:val="18"/>
          <w:szCs w:val="18"/>
        </w:rPr>
        <w:t>ADJUDICACIÓN</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r w:rsidR="00F11DF8" w:rsidRPr="006A0DDE">
        <w:rPr>
          <w:rFonts w:asciiTheme="minorHAnsi" w:hAnsiTheme="minorHAnsi" w:cstheme="minorHAnsi"/>
          <w:sz w:val="18"/>
          <w:szCs w:val="18"/>
        </w:rPr>
        <w:t>------</w:t>
      </w:r>
    </w:p>
    <w:p w14:paraId="055472FB" w14:textId="5A0AD4D2" w:rsidR="00975C59" w:rsidRPr="006A0DDE" w:rsidRDefault="00EA564C" w:rsidP="00EA564C">
      <w:pPr>
        <w:pStyle w:val="Sangradetextonormal"/>
        <w:ind w:left="0"/>
        <w:jc w:val="both"/>
        <w:rPr>
          <w:rFonts w:asciiTheme="minorHAnsi" w:hAnsiTheme="minorHAnsi" w:cstheme="minorHAnsi"/>
          <w:sz w:val="18"/>
          <w:szCs w:val="18"/>
          <w:highlight w:val="yellow"/>
        </w:rPr>
      </w:pPr>
      <w:r w:rsidRPr="006A0DDE">
        <w:rPr>
          <w:rFonts w:asciiTheme="minorHAnsi" w:hAnsiTheme="minorHAnsi" w:cstheme="minorHAnsi"/>
          <w:b/>
          <w:sz w:val="18"/>
          <w:szCs w:val="18"/>
        </w:rPr>
        <w:t>Se resuelve:</w:t>
      </w:r>
      <w:r w:rsidRPr="006A0DDE">
        <w:rPr>
          <w:rFonts w:asciiTheme="minorHAnsi" w:hAnsiTheme="minorHAnsi" w:cstheme="minorHAnsi"/>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p>
    <w:p w14:paraId="04D7CAFC" w14:textId="442151A8" w:rsidR="00482526" w:rsidRPr="00482526" w:rsidRDefault="00EA564C" w:rsidP="00482526">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0853EA">
        <w:rPr>
          <w:rFonts w:asciiTheme="minorHAnsi" w:hAnsiTheme="minorHAnsi" w:cstheme="minorHAnsi"/>
          <w:sz w:val="18"/>
          <w:szCs w:val="18"/>
        </w:rPr>
        <w:t>----------------------------------------------------------------------------------------------------------------------------------------------------------------</w:t>
      </w: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3686"/>
        <w:gridCol w:w="856"/>
        <w:gridCol w:w="986"/>
        <w:gridCol w:w="1275"/>
        <w:gridCol w:w="1277"/>
      </w:tblGrid>
      <w:tr w:rsidR="00482526" w:rsidRPr="00186D82" w14:paraId="3ED17E86" w14:textId="77777777" w:rsidTr="00482526">
        <w:trPr>
          <w:trHeight w:val="198"/>
          <w:jc w:val="center"/>
        </w:trPr>
        <w:tc>
          <w:tcPr>
            <w:tcW w:w="5000" w:type="pct"/>
            <w:gridSpan w:val="6"/>
            <w:shd w:val="clear" w:color="auto" w:fill="C0C0C0"/>
            <w:vAlign w:val="center"/>
          </w:tcPr>
          <w:p w14:paraId="0A6E26C1" w14:textId="4502B6CD" w:rsidR="00482526" w:rsidRPr="00ED6A59" w:rsidRDefault="00482526" w:rsidP="009527F0">
            <w:pPr>
              <w:jc w:val="center"/>
              <w:rPr>
                <w:rFonts w:ascii="Arial" w:hAnsi="Arial" w:cs="Arial"/>
                <w:b/>
                <w:color w:val="000000"/>
                <w:sz w:val="14"/>
                <w:szCs w:val="14"/>
              </w:rPr>
            </w:pPr>
            <w:r w:rsidRPr="000D745D">
              <w:rPr>
                <w:rFonts w:ascii="Arial" w:hAnsi="Arial" w:cs="Arial"/>
                <w:b/>
                <w:color w:val="000000"/>
                <w:sz w:val="16"/>
                <w:szCs w:val="14"/>
              </w:rPr>
              <w:t xml:space="preserve">LICITANTE ADJUDICADO: </w:t>
            </w:r>
            <w:r w:rsidRPr="00482526">
              <w:rPr>
                <w:rFonts w:ascii="Arial" w:hAnsi="Arial" w:cs="Arial"/>
                <w:b/>
                <w:color w:val="000000"/>
                <w:sz w:val="16"/>
                <w:szCs w:val="14"/>
              </w:rPr>
              <w:t>CRUZ TOVAR MARTINEZ</w:t>
            </w:r>
          </w:p>
        </w:tc>
      </w:tr>
      <w:tr w:rsidR="00482526" w:rsidRPr="00186D82" w14:paraId="7FF5BC33" w14:textId="77777777" w:rsidTr="009527F0">
        <w:trPr>
          <w:trHeight w:val="198"/>
          <w:jc w:val="center"/>
        </w:trPr>
        <w:tc>
          <w:tcPr>
            <w:tcW w:w="401" w:type="pct"/>
            <w:shd w:val="clear" w:color="auto" w:fill="C0C0C0"/>
            <w:vAlign w:val="center"/>
          </w:tcPr>
          <w:p w14:paraId="3E3D79EE" w14:textId="64C5AC01"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Partida</w:t>
            </w:r>
          </w:p>
        </w:tc>
        <w:tc>
          <w:tcPr>
            <w:tcW w:w="2098" w:type="pct"/>
            <w:shd w:val="clear" w:color="auto" w:fill="D9D9D9" w:themeFill="background1" w:themeFillShade="D9"/>
            <w:vAlign w:val="center"/>
          </w:tcPr>
          <w:p w14:paraId="577B6EF5" w14:textId="0E648FFD"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87" w:type="pct"/>
            <w:shd w:val="clear" w:color="auto" w:fill="D9D9D9" w:themeFill="background1" w:themeFillShade="D9"/>
            <w:vAlign w:val="center"/>
          </w:tcPr>
          <w:p w14:paraId="42F4866C" w14:textId="77777777" w:rsidR="00482526" w:rsidRDefault="00482526" w:rsidP="00482526">
            <w:pPr>
              <w:jc w:val="center"/>
              <w:rPr>
                <w:rFonts w:ascii="Arial" w:hAnsi="Arial" w:cs="Arial"/>
                <w:b/>
                <w:color w:val="000000"/>
                <w:sz w:val="14"/>
                <w:szCs w:val="14"/>
              </w:rPr>
            </w:pPr>
          </w:p>
          <w:p w14:paraId="39D5A8D6" w14:textId="77777777"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Unidad de medida</w:t>
            </w:r>
          </w:p>
          <w:p w14:paraId="355CA27E" w14:textId="77777777" w:rsidR="00482526" w:rsidRDefault="00482526" w:rsidP="00482526">
            <w:pPr>
              <w:jc w:val="center"/>
              <w:rPr>
                <w:rFonts w:ascii="Arial" w:hAnsi="Arial" w:cs="Arial"/>
                <w:b/>
                <w:color w:val="000000"/>
                <w:sz w:val="14"/>
                <w:szCs w:val="14"/>
              </w:rPr>
            </w:pPr>
          </w:p>
        </w:tc>
        <w:tc>
          <w:tcPr>
            <w:tcW w:w="561" w:type="pct"/>
            <w:shd w:val="clear" w:color="auto" w:fill="D9D9D9" w:themeFill="background1" w:themeFillShade="D9"/>
            <w:vAlign w:val="center"/>
          </w:tcPr>
          <w:p w14:paraId="3DD28E6B" w14:textId="54BAFE25"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Cantidad</w:t>
            </w:r>
          </w:p>
        </w:tc>
        <w:tc>
          <w:tcPr>
            <w:tcW w:w="726" w:type="pct"/>
            <w:shd w:val="clear" w:color="auto" w:fill="D9D9D9" w:themeFill="background1" w:themeFillShade="D9"/>
            <w:vAlign w:val="center"/>
          </w:tcPr>
          <w:p w14:paraId="24B4BA91" w14:textId="77777777"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Importe</w:t>
            </w:r>
            <w:r>
              <w:rPr>
                <w:rFonts w:ascii="Arial" w:hAnsi="Arial" w:cs="Arial"/>
                <w:b/>
                <w:color w:val="000000"/>
                <w:sz w:val="14"/>
                <w:szCs w:val="14"/>
              </w:rPr>
              <w:t xml:space="preserve"> Unitario</w:t>
            </w:r>
            <w:r w:rsidRPr="00ED6A59">
              <w:rPr>
                <w:rFonts w:ascii="Arial" w:hAnsi="Arial" w:cs="Arial"/>
                <w:b/>
                <w:color w:val="000000"/>
                <w:sz w:val="14"/>
                <w:szCs w:val="14"/>
              </w:rPr>
              <w:t xml:space="preserve">  </w:t>
            </w:r>
          </w:p>
          <w:p w14:paraId="51AE861F" w14:textId="44662072"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727" w:type="pct"/>
            <w:shd w:val="clear" w:color="auto" w:fill="D9D9D9" w:themeFill="background1" w:themeFillShade="D9"/>
            <w:vAlign w:val="center"/>
          </w:tcPr>
          <w:p w14:paraId="2F5C38A4" w14:textId="1CF7921A"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 xml:space="preserve">Importe </w:t>
            </w:r>
            <w:r>
              <w:rPr>
                <w:rFonts w:ascii="Arial" w:hAnsi="Arial" w:cs="Arial"/>
                <w:b/>
                <w:color w:val="000000"/>
                <w:sz w:val="14"/>
                <w:szCs w:val="14"/>
              </w:rPr>
              <w:t>T</w:t>
            </w:r>
            <w:r w:rsidRPr="00ED6A59">
              <w:rPr>
                <w:rFonts w:ascii="Arial" w:hAnsi="Arial" w:cs="Arial"/>
                <w:b/>
                <w:color w:val="000000"/>
                <w:sz w:val="14"/>
                <w:szCs w:val="14"/>
              </w:rPr>
              <w:t>otal antes de IVA</w:t>
            </w:r>
          </w:p>
        </w:tc>
      </w:tr>
      <w:tr w:rsidR="00482526" w:rsidRPr="00186D82" w14:paraId="4E8CD64E" w14:textId="77777777" w:rsidTr="009527F0">
        <w:trPr>
          <w:jc w:val="center"/>
        </w:trPr>
        <w:tc>
          <w:tcPr>
            <w:tcW w:w="401" w:type="pct"/>
          </w:tcPr>
          <w:p w14:paraId="05EFAE4E" w14:textId="77777777" w:rsidR="00482526" w:rsidRPr="00DA6B92" w:rsidRDefault="00482526" w:rsidP="00482526">
            <w:pPr>
              <w:jc w:val="center"/>
              <w:rPr>
                <w:rFonts w:ascii="Arial" w:hAnsi="Arial" w:cs="Arial"/>
                <w:b/>
                <w:color w:val="000000"/>
                <w:sz w:val="12"/>
                <w:szCs w:val="12"/>
              </w:rPr>
            </w:pPr>
            <w:r w:rsidRPr="00DA6B92">
              <w:rPr>
                <w:rFonts w:ascii="Arial" w:hAnsi="Arial" w:cs="Arial"/>
                <w:b/>
                <w:color w:val="000000"/>
                <w:sz w:val="16"/>
                <w:szCs w:val="12"/>
              </w:rPr>
              <w:t>2</w:t>
            </w:r>
          </w:p>
        </w:tc>
        <w:tc>
          <w:tcPr>
            <w:tcW w:w="2098" w:type="pct"/>
          </w:tcPr>
          <w:p w14:paraId="56FE8EB9" w14:textId="77777777" w:rsidR="00482526" w:rsidRPr="00316633" w:rsidRDefault="00482526" w:rsidP="00482526">
            <w:pPr>
              <w:jc w:val="both"/>
              <w:rPr>
                <w:rFonts w:ascii="Arial" w:hAnsi="Arial" w:cs="Arial"/>
                <w:color w:val="000000"/>
                <w:sz w:val="12"/>
                <w:szCs w:val="12"/>
              </w:rPr>
            </w:pPr>
            <w:r w:rsidRPr="00B02B23">
              <w:rPr>
                <w:rFonts w:ascii="Arial" w:hAnsi="Arial" w:cs="Arial"/>
                <w:color w:val="000000"/>
                <w:sz w:val="12"/>
                <w:szCs w:val="12"/>
              </w:rPr>
              <w:t xml:space="preserve">MANTENIMIENTO PREVENTIVO DE VEHÍCULOS A DIESEL. Incluye los siguientes bienes: </w:t>
            </w:r>
            <w:r w:rsidRPr="00B02B23">
              <w:rPr>
                <w:rFonts w:ascii="Arial" w:hAnsi="Arial" w:cs="Arial"/>
                <w:b/>
                <w:color w:val="000000"/>
                <w:sz w:val="12"/>
                <w:szCs w:val="12"/>
              </w:rPr>
              <w:t xml:space="preserve">27 </w:t>
            </w:r>
            <w:proofErr w:type="spellStart"/>
            <w:r w:rsidRPr="00B02B23">
              <w:rPr>
                <w:rFonts w:ascii="Arial" w:hAnsi="Arial" w:cs="Arial"/>
                <w:b/>
                <w:color w:val="000000"/>
                <w:sz w:val="12"/>
                <w:szCs w:val="12"/>
              </w:rPr>
              <w:t>subpartidas</w:t>
            </w:r>
            <w:proofErr w:type="spellEnd"/>
          </w:p>
        </w:tc>
        <w:tc>
          <w:tcPr>
            <w:tcW w:w="487" w:type="pct"/>
            <w:vMerge w:val="restart"/>
          </w:tcPr>
          <w:p w14:paraId="7EB6255F" w14:textId="77777777" w:rsidR="00482526" w:rsidRPr="00316633" w:rsidRDefault="00482526" w:rsidP="00482526">
            <w:pPr>
              <w:jc w:val="center"/>
              <w:rPr>
                <w:rFonts w:ascii="Arial" w:hAnsi="Arial" w:cs="Arial"/>
                <w:color w:val="000000"/>
                <w:sz w:val="12"/>
                <w:szCs w:val="12"/>
              </w:rPr>
            </w:pPr>
            <w:r w:rsidRPr="00316633">
              <w:rPr>
                <w:rFonts w:ascii="Arial" w:hAnsi="Arial" w:cs="Arial"/>
                <w:color w:val="000000"/>
                <w:sz w:val="12"/>
                <w:szCs w:val="12"/>
              </w:rPr>
              <w:t>Servicio</w:t>
            </w:r>
          </w:p>
        </w:tc>
        <w:tc>
          <w:tcPr>
            <w:tcW w:w="561" w:type="pct"/>
            <w:shd w:val="clear" w:color="auto" w:fill="D9D9D9" w:themeFill="background1" w:themeFillShade="D9"/>
          </w:tcPr>
          <w:p w14:paraId="2CC4A95F" w14:textId="77777777" w:rsidR="00482526" w:rsidRPr="00316633" w:rsidRDefault="00482526" w:rsidP="00482526">
            <w:pPr>
              <w:jc w:val="center"/>
              <w:rPr>
                <w:rFonts w:ascii="Arial" w:hAnsi="Arial" w:cs="Arial"/>
                <w:color w:val="000000"/>
                <w:sz w:val="12"/>
                <w:szCs w:val="12"/>
              </w:rPr>
            </w:pPr>
          </w:p>
        </w:tc>
        <w:tc>
          <w:tcPr>
            <w:tcW w:w="726" w:type="pct"/>
            <w:shd w:val="clear" w:color="auto" w:fill="D9D9D9" w:themeFill="background1" w:themeFillShade="D9"/>
          </w:tcPr>
          <w:p w14:paraId="0FA25EBB" w14:textId="77777777" w:rsidR="00482526" w:rsidRPr="00316633" w:rsidRDefault="00482526" w:rsidP="00482526">
            <w:pPr>
              <w:jc w:val="center"/>
              <w:rPr>
                <w:rFonts w:ascii="Arial" w:hAnsi="Arial" w:cs="Arial"/>
                <w:color w:val="000000"/>
                <w:sz w:val="12"/>
                <w:szCs w:val="12"/>
              </w:rPr>
            </w:pPr>
          </w:p>
        </w:tc>
        <w:tc>
          <w:tcPr>
            <w:tcW w:w="727" w:type="pct"/>
            <w:shd w:val="clear" w:color="auto" w:fill="D9D9D9" w:themeFill="background1" w:themeFillShade="D9"/>
          </w:tcPr>
          <w:p w14:paraId="6318EEC5" w14:textId="77777777" w:rsidR="00482526" w:rsidRPr="00316633" w:rsidRDefault="00482526" w:rsidP="00482526">
            <w:pPr>
              <w:jc w:val="center"/>
              <w:rPr>
                <w:rFonts w:ascii="Arial" w:hAnsi="Arial" w:cs="Arial"/>
                <w:color w:val="000000"/>
                <w:sz w:val="12"/>
                <w:szCs w:val="12"/>
              </w:rPr>
            </w:pPr>
          </w:p>
        </w:tc>
      </w:tr>
      <w:tr w:rsidR="00402707" w:rsidRPr="00C90F5F" w14:paraId="05351CF8" w14:textId="77777777" w:rsidTr="006C2F9E">
        <w:trPr>
          <w:trHeight w:val="84"/>
          <w:jc w:val="center"/>
        </w:trPr>
        <w:tc>
          <w:tcPr>
            <w:tcW w:w="401" w:type="pct"/>
            <w:vMerge w:val="restart"/>
          </w:tcPr>
          <w:p w14:paraId="0C0646E8" w14:textId="77777777" w:rsidR="00402707" w:rsidRPr="00C90F5F" w:rsidRDefault="00402707" w:rsidP="00402707">
            <w:pPr>
              <w:jc w:val="both"/>
              <w:rPr>
                <w:rFonts w:ascii="Calibri" w:hAnsi="Calibri" w:cs="Calibri"/>
                <w:color w:val="000000"/>
                <w:sz w:val="16"/>
                <w:szCs w:val="16"/>
              </w:rPr>
            </w:pPr>
          </w:p>
          <w:p w14:paraId="67DADA37" w14:textId="77777777" w:rsidR="00402707" w:rsidRPr="00C90F5F" w:rsidRDefault="00402707" w:rsidP="00402707">
            <w:pPr>
              <w:jc w:val="both"/>
              <w:rPr>
                <w:rFonts w:ascii="Calibri" w:hAnsi="Calibri" w:cs="Calibri"/>
                <w:color w:val="000000"/>
                <w:sz w:val="16"/>
                <w:szCs w:val="16"/>
              </w:rPr>
            </w:pPr>
          </w:p>
          <w:p w14:paraId="51F26910" w14:textId="77777777" w:rsidR="00402707" w:rsidRPr="00C90F5F" w:rsidRDefault="00402707" w:rsidP="00402707">
            <w:pPr>
              <w:jc w:val="both"/>
              <w:rPr>
                <w:rFonts w:ascii="Calibri" w:hAnsi="Calibri" w:cs="Calibri"/>
                <w:color w:val="000000"/>
                <w:sz w:val="16"/>
                <w:szCs w:val="16"/>
              </w:rPr>
            </w:pPr>
          </w:p>
          <w:p w14:paraId="5BB57908" w14:textId="77777777" w:rsidR="00402707" w:rsidRPr="00C90F5F" w:rsidRDefault="00402707" w:rsidP="00402707">
            <w:pPr>
              <w:jc w:val="both"/>
              <w:rPr>
                <w:rFonts w:ascii="Calibri" w:hAnsi="Calibri" w:cs="Calibri"/>
                <w:color w:val="000000"/>
                <w:sz w:val="16"/>
                <w:szCs w:val="16"/>
              </w:rPr>
            </w:pPr>
          </w:p>
          <w:p w14:paraId="5BF10929" w14:textId="77777777" w:rsidR="00402707" w:rsidRPr="00C90F5F" w:rsidRDefault="00402707" w:rsidP="00402707">
            <w:pPr>
              <w:jc w:val="both"/>
              <w:rPr>
                <w:rFonts w:ascii="Calibri" w:hAnsi="Calibri" w:cs="Calibri"/>
                <w:color w:val="000000"/>
                <w:sz w:val="16"/>
                <w:szCs w:val="16"/>
              </w:rPr>
            </w:pPr>
          </w:p>
          <w:p w14:paraId="48F96141" w14:textId="77777777" w:rsidR="00402707" w:rsidRPr="00C90F5F" w:rsidRDefault="00402707" w:rsidP="00402707">
            <w:pPr>
              <w:jc w:val="both"/>
              <w:rPr>
                <w:rFonts w:ascii="Calibri" w:hAnsi="Calibri" w:cs="Calibri"/>
                <w:color w:val="000000"/>
                <w:sz w:val="16"/>
                <w:szCs w:val="16"/>
              </w:rPr>
            </w:pPr>
          </w:p>
          <w:p w14:paraId="2214E204" w14:textId="77777777" w:rsidR="00402707" w:rsidRPr="00C90F5F" w:rsidRDefault="00402707" w:rsidP="00402707">
            <w:pPr>
              <w:jc w:val="both"/>
              <w:rPr>
                <w:rFonts w:ascii="Calibri" w:hAnsi="Calibri" w:cs="Calibri"/>
                <w:color w:val="000000"/>
                <w:sz w:val="16"/>
                <w:szCs w:val="16"/>
              </w:rPr>
            </w:pPr>
          </w:p>
          <w:p w14:paraId="162F8068" w14:textId="77777777" w:rsidR="00402707" w:rsidRPr="00C90F5F" w:rsidRDefault="00402707" w:rsidP="00402707">
            <w:pPr>
              <w:jc w:val="both"/>
              <w:rPr>
                <w:rFonts w:ascii="Calibri" w:hAnsi="Calibri" w:cs="Calibri"/>
                <w:color w:val="000000"/>
                <w:sz w:val="16"/>
                <w:szCs w:val="16"/>
              </w:rPr>
            </w:pPr>
          </w:p>
          <w:p w14:paraId="375DDE2A" w14:textId="77777777" w:rsidR="00402707" w:rsidRPr="00C90F5F" w:rsidRDefault="00402707" w:rsidP="00402707">
            <w:pPr>
              <w:jc w:val="both"/>
              <w:rPr>
                <w:rFonts w:ascii="Calibri" w:hAnsi="Calibri" w:cs="Calibri"/>
                <w:color w:val="000000"/>
                <w:sz w:val="16"/>
                <w:szCs w:val="16"/>
              </w:rPr>
            </w:pPr>
          </w:p>
          <w:p w14:paraId="2720B691" w14:textId="77777777" w:rsidR="00402707" w:rsidRPr="00C90F5F" w:rsidRDefault="00402707" w:rsidP="00402707">
            <w:pPr>
              <w:jc w:val="both"/>
              <w:rPr>
                <w:rFonts w:ascii="Calibri" w:hAnsi="Calibri" w:cs="Calibri"/>
                <w:color w:val="000000"/>
                <w:sz w:val="16"/>
                <w:szCs w:val="16"/>
              </w:rPr>
            </w:pPr>
          </w:p>
          <w:p w14:paraId="2D08B331" w14:textId="77777777" w:rsidR="00402707" w:rsidRPr="00C90F5F" w:rsidRDefault="00402707" w:rsidP="00402707">
            <w:pPr>
              <w:jc w:val="both"/>
              <w:rPr>
                <w:rFonts w:ascii="Calibri" w:hAnsi="Calibri" w:cs="Calibri"/>
                <w:color w:val="000000"/>
                <w:sz w:val="16"/>
                <w:szCs w:val="16"/>
              </w:rPr>
            </w:pPr>
          </w:p>
          <w:p w14:paraId="41CF2276" w14:textId="77777777" w:rsidR="00402707" w:rsidRPr="00C90F5F" w:rsidRDefault="00402707" w:rsidP="00402707">
            <w:pPr>
              <w:jc w:val="both"/>
              <w:rPr>
                <w:rFonts w:ascii="Calibri" w:hAnsi="Calibri" w:cs="Calibri"/>
                <w:color w:val="000000"/>
                <w:sz w:val="16"/>
                <w:szCs w:val="16"/>
              </w:rPr>
            </w:pPr>
          </w:p>
          <w:p w14:paraId="4269E388" w14:textId="77777777" w:rsidR="00402707" w:rsidRPr="00C90F5F" w:rsidRDefault="00402707" w:rsidP="00402707">
            <w:pPr>
              <w:jc w:val="both"/>
              <w:rPr>
                <w:rFonts w:ascii="Calibri" w:hAnsi="Calibri" w:cs="Calibri"/>
                <w:color w:val="000000"/>
                <w:sz w:val="16"/>
                <w:szCs w:val="16"/>
              </w:rPr>
            </w:pPr>
          </w:p>
          <w:p w14:paraId="734AAA00" w14:textId="77777777" w:rsidR="00402707" w:rsidRPr="00C90F5F" w:rsidRDefault="00402707" w:rsidP="00402707">
            <w:pPr>
              <w:jc w:val="both"/>
              <w:rPr>
                <w:rFonts w:ascii="Calibri" w:hAnsi="Calibri" w:cs="Calibri"/>
                <w:color w:val="000000"/>
                <w:sz w:val="16"/>
                <w:szCs w:val="16"/>
              </w:rPr>
            </w:pPr>
          </w:p>
          <w:p w14:paraId="1268BACA" w14:textId="77777777" w:rsidR="00402707" w:rsidRPr="00C90F5F" w:rsidRDefault="00402707" w:rsidP="00402707">
            <w:pPr>
              <w:jc w:val="both"/>
              <w:rPr>
                <w:rFonts w:ascii="Calibri" w:hAnsi="Calibri" w:cs="Calibri"/>
                <w:color w:val="000000"/>
                <w:sz w:val="16"/>
                <w:szCs w:val="16"/>
              </w:rPr>
            </w:pPr>
          </w:p>
          <w:p w14:paraId="56D2835D" w14:textId="77777777" w:rsidR="00402707" w:rsidRPr="00C90F5F" w:rsidRDefault="00402707" w:rsidP="00402707">
            <w:pPr>
              <w:jc w:val="both"/>
              <w:rPr>
                <w:rFonts w:ascii="Calibri" w:hAnsi="Calibri" w:cs="Calibri"/>
                <w:color w:val="000000"/>
                <w:sz w:val="16"/>
                <w:szCs w:val="16"/>
              </w:rPr>
            </w:pPr>
          </w:p>
          <w:p w14:paraId="65067886" w14:textId="77777777" w:rsidR="00402707" w:rsidRPr="00C90F5F" w:rsidRDefault="00402707" w:rsidP="00402707">
            <w:pPr>
              <w:jc w:val="both"/>
              <w:rPr>
                <w:rFonts w:ascii="Calibri" w:hAnsi="Calibri" w:cs="Calibri"/>
                <w:color w:val="000000"/>
                <w:sz w:val="16"/>
                <w:szCs w:val="16"/>
              </w:rPr>
            </w:pPr>
          </w:p>
          <w:p w14:paraId="444AA28B" w14:textId="77777777" w:rsidR="00402707" w:rsidRPr="00C90F5F" w:rsidRDefault="00402707" w:rsidP="00402707">
            <w:pPr>
              <w:jc w:val="both"/>
              <w:rPr>
                <w:rFonts w:ascii="Calibri" w:hAnsi="Calibri" w:cs="Calibri"/>
                <w:color w:val="000000"/>
                <w:sz w:val="16"/>
                <w:szCs w:val="16"/>
              </w:rPr>
            </w:pPr>
          </w:p>
          <w:p w14:paraId="7E4A7D9E" w14:textId="77777777" w:rsidR="00402707" w:rsidRPr="00C90F5F" w:rsidRDefault="00402707" w:rsidP="00402707">
            <w:pPr>
              <w:jc w:val="both"/>
              <w:rPr>
                <w:rFonts w:ascii="Calibri" w:hAnsi="Calibri" w:cs="Calibri"/>
                <w:color w:val="000000"/>
                <w:sz w:val="16"/>
                <w:szCs w:val="16"/>
              </w:rPr>
            </w:pPr>
          </w:p>
          <w:p w14:paraId="0AC20F69" w14:textId="77777777" w:rsidR="00402707" w:rsidRPr="00C90F5F" w:rsidRDefault="00402707" w:rsidP="00402707">
            <w:pPr>
              <w:jc w:val="both"/>
              <w:rPr>
                <w:rFonts w:ascii="Calibri" w:hAnsi="Calibri" w:cs="Calibri"/>
                <w:color w:val="000000"/>
                <w:sz w:val="16"/>
                <w:szCs w:val="16"/>
              </w:rPr>
            </w:pPr>
          </w:p>
          <w:p w14:paraId="51D5F01B" w14:textId="77777777" w:rsidR="00402707" w:rsidRPr="00C90F5F" w:rsidRDefault="00402707" w:rsidP="00402707">
            <w:pPr>
              <w:jc w:val="both"/>
              <w:rPr>
                <w:rFonts w:ascii="Calibri" w:hAnsi="Calibri" w:cs="Calibri"/>
                <w:color w:val="000000"/>
                <w:sz w:val="16"/>
                <w:szCs w:val="16"/>
              </w:rPr>
            </w:pPr>
          </w:p>
          <w:p w14:paraId="17692828" w14:textId="77777777" w:rsidR="00402707" w:rsidRPr="00C90F5F" w:rsidRDefault="00402707" w:rsidP="00402707">
            <w:pPr>
              <w:jc w:val="both"/>
              <w:rPr>
                <w:rFonts w:ascii="Calibri" w:hAnsi="Calibri" w:cs="Calibri"/>
                <w:color w:val="000000"/>
                <w:sz w:val="16"/>
                <w:szCs w:val="16"/>
              </w:rPr>
            </w:pPr>
          </w:p>
          <w:p w14:paraId="38365309" w14:textId="77777777" w:rsidR="00402707" w:rsidRPr="00C90F5F" w:rsidRDefault="00402707" w:rsidP="00402707">
            <w:pPr>
              <w:jc w:val="both"/>
              <w:rPr>
                <w:rFonts w:ascii="Calibri" w:hAnsi="Calibri" w:cs="Calibri"/>
                <w:color w:val="000000"/>
                <w:sz w:val="16"/>
                <w:szCs w:val="16"/>
              </w:rPr>
            </w:pPr>
          </w:p>
          <w:p w14:paraId="171C4535" w14:textId="77777777" w:rsidR="00402707" w:rsidRPr="00C90F5F" w:rsidRDefault="00402707" w:rsidP="00402707">
            <w:pPr>
              <w:jc w:val="both"/>
              <w:rPr>
                <w:rFonts w:ascii="Calibri" w:hAnsi="Calibri" w:cs="Calibri"/>
                <w:color w:val="000000"/>
                <w:sz w:val="16"/>
                <w:szCs w:val="16"/>
              </w:rPr>
            </w:pPr>
          </w:p>
          <w:p w14:paraId="3297B9ED" w14:textId="77777777" w:rsidR="00402707" w:rsidRPr="00C90F5F" w:rsidRDefault="00402707" w:rsidP="00402707">
            <w:pPr>
              <w:jc w:val="both"/>
              <w:rPr>
                <w:rFonts w:ascii="Calibri" w:hAnsi="Calibri" w:cs="Calibri"/>
                <w:color w:val="000000"/>
                <w:sz w:val="16"/>
                <w:szCs w:val="16"/>
              </w:rPr>
            </w:pPr>
          </w:p>
          <w:p w14:paraId="01C4915E" w14:textId="77777777" w:rsidR="00402707" w:rsidRPr="00C90F5F" w:rsidRDefault="00402707" w:rsidP="00402707">
            <w:pPr>
              <w:jc w:val="both"/>
              <w:rPr>
                <w:rFonts w:ascii="Calibri" w:hAnsi="Calibri" w:cs="Calibri"/>
                <w:color w:val="000000"/>
                <w:sz w:val="16"/>
                <w:szCs w:val="16"/>
              </w:rPr>
            </w:pPr>
          </w:p>
          <w:p w14:paraId="6D097593"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1EF06B9D"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lastRenderedPageBreak/>
              <w:t xml:space="preserve">1. Mantenimiento preventivo de vehículos a diésel, </w:t>
            </w:r>
          </w:p>
        </w:tc>
        <w:tc>
          <w:tcPr>
            <w:tcW w:w="487" w:type="pct"/>
            <w:vMerge/>
          </w:tcPr>
          <w:p w14:paraId="085D1D1C"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vAlign w:val="center"/>
          </w:tcPr>
          <w:p w14:paraId="7732820D" w14:textId="77777777" w:rsidR="00402707" w:rsidRPr="00C90F5F" w:rsidRDefault="00402707" w:rsidP="00402707">
            <w:pPr>
              <w:jc w:val="center"/>
              <w:rPr>
                <w:rFonts w:ascii="Calibri" w:hAnsi="Calibri" w:cs="Calibri"/>
                <w:color w:val="000000"/>
                <w:sz w:val="16"/>
                <w:szCs w:val="16"/>
              </w:rPr>
            </w:pPr>
            <w:r>
              <w:rPr>
                <w:rFonts w:ascii="Calibri" w:hAnsi="Calibri" w:cs="Calibri"/>
                <w:color w:val="000000"/>
                <w:sz w:val="16"/>
                <w:szCs w:val="16"/>
              </w:rPr>
              <w:t>2</w:t>
            </w:r>
          </w:p>
        </w:tc>
        <w:tc>
          <w:tcPr>
            <w:tcW w:w="726" w:type="pct"/>
            <w:shd w:val="clear" w:color="auto" w:fill="auto"/>
            <w:vAlign w:val="center"/>
          </w:tcPr>
          <w:p w14:paraId="00C6B7A5" w14:textId="76C7DE96"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$3,304.50</w:t>
            </w:r>
          </w:p>
        </w:tc>
        <w:tc>
          <w:tcPr>
            <w:tcW w:w="727" w:type="pct"/>
            <w:shd w:val="clear" w:color="auto" w:fill="auto"/>
            <w:vAlign w:val="center"/>
          </w:tcPr>
          <w:p w14:paraId="67B4267B" w14:textId="6CB30C89"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$6,609.00</w:t>
            </w:r>
          </w:p>
        </w:tc>
      </w:tr>
      <w:tr w:rsidR="00402707" w:rsidRPr="00C90F5F" w14:paraId="24E5A89E" w14:textId="77777777" w:rsidTr="00646A0A">
        <w:trPr>
          <w:trHeight w:val="83"/>
          <w:jc w:val="center"/>
        </w:trPr>
        <w:tc>
          <w:tcPr>
            <w:tcW w:w="401" w:type="pct"/>
            <w:vMerge/>
          </w:tcPr>
          <w:p w14:paraId="61A5193A"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15C5BCAF"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2. Mantenimiento preventivo de vehículos a diésel, </w:t>
            </w:r>
          </w:p>
        </w:tc>
        <w:tc>
          <w:tcPr>
            <w:tcW w:w="487" w:type="pct"/>
            <w:vMerge/>
          </w:tcPr>
          <w:p w14:paraId="5DE44DA7"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1A83F5D5"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1666DE01" w14:textId="2BF4E147"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$4,314.90</w:t>
            </w:r>
          </w:p>
        </w:tc>
        <w:tc>
          <w:tcPr>
            <w:tcW w:w="727" w:type="pct"/>
            <w:shd w:val="clear" w:color="auto" w:fill="auto"/>
            <w:vAlign w:val="center"/>
          </w:tcPr>
          <w:p w14:paraId="537AB103" w14:textId="6C731DDB"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$8,629.80</w:t>
            </w:r>
          </w:p>
        </w:tc>
      </w:tr>
      <w:tr w:rsidR="00402707" w:rsidRPr="00C90F5F" w14:paraId="2FDC6EA2" w14:textId="77777777" w:rsidTr="00646A0A">
        <w:trPr>
          <w:trHeight w:val="83"/>
          <w:jc w:val="center"/>
        </w:trPr>
        <w:tc>
          <w:tcPr>
            <w:tcW w:w="401" w:type="pct"/>
            <w:vMerge/>
          </w:tcPr>
          <w:p w14:paraId="198277CA"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D3A3150"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3. Mantenimiento preventivo de vehículos a diésel, </w:t>
            </w:r>
          </w:p>
        </w:tc>
        <w:tc>
          <w:tcPr>
            <w:tcW w:w="487" w:type="pct"/>
            <w:vMerge/>
          </w:tcPr>
          <w:p w14:paraId="7C8294FD"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89AA054"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48CE13EB" w14:textId="174D5C30"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$4,447.50</w:t>
            </w:r>
          </w:p>
        </w:tc>
        <w:tc>
          <w:tcPr>
            <w:tcW w:w="727" w:type="pct"/>
            <w:shd w:val="clear" w:color="auto" w:fill="auto"/>
            <w:vAlign w:val="center"/>
          </w:tcPr>
          <w:p w14:paraId="1F057815" w14:textId="0DD65A3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$8,895.00</w:t>
            </w:r>
          </w:p>
        </w:tc>
      </w:tr>
      <w:tr w:rsidR="00402707" w:rsidRPr="00C90F5F" w14:paraId="5D9A3EC9" w14:textId="77777777" w:rsidTr="00646A0A">
        <w:trPr>
          <w:trHeight w:val="83"/>
          <w:jc w:val="center"/>
        </w:trPr>
        <w:tc>
          <w:tcPr>
            <w:tcW w:w="401" w:type="pct"/>
            <w:vMerge/>
          </w:tcPr>
          <w:p w14:paraId="368D0EC0"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5C7BA3AE"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4. Mantenimiento preventivo de vehículos a diésel, </w:t>
            </w:r>
          </w:p>
        </w:tc>
        <w:tc>
          <w:tcPr>
            <w:tcW w:w="487" w:type="pct"/>
            <w:vMerge/>
          </w:tcPr>
          <w:p w14:paraId="0E433271"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42F2BF90"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A1B64CB" w14:textId="734F62A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$6,746.60</w:t>
            </w:r>
          </w:p>
        </w:tc>
        <w:tc>
          <w:tcPr>
            <w:tcW w:w="727" w:type="pct"/>
            <w:shd w:val="clear" w:color="auto" w:fill="auto"/>
            <w:vAlign w:val="center"/>
          </w:tcPr>
          <w:p w14:paraId="75ABDF16" w14:textId="4788210B"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$13,493.20</w:t>
            </w:r>
          </w:p>
        </w:tc>
      </w:tr>
      <w:tr w:rsidR="00402707" w:rsidRPr="00C90F5F" w14:paraId="27191F5B" w14:textId="77777777" w:rsidTr="00646A0A">
        <w:trPr>
          <w:trHeight w:val="83"/>
          <w:jc w:val="center"/>
        </w:trPr>
        <w:tc>
          <w:tcPr>
            <w:tcW w:w="401" w:type="pct"/>
            <w:vMerge/>
          </w:tcPr>
          <w:p w14:paraId="01677F2A"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A860F13"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5. Mantenimiento preventivo de vehículos a diésel, </w:t>
            </w:r>
          </w:p>
        </w:tc>
        <w:tc>
          <w:tcPr>
            <w:tcW w:w="487" w:type="pct"/>
            <w:vMerge/>
          </w:tcPr>
          <w:p w14:paraId="03FD3B2D"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4D3E253"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334A38B1" w14:textId="4C687963"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$4,053.44</w:t>
            </w:r>
          </w:p>
        </w:tc>
        <w:tc>
          <w:tcPr>
            <w:tcW w:w="727" w:type="pct"/>
            <w:shd w:val="clear" w:color="auto" w:fill="auto"/>
            <w:vAlign w:val="center"/>
          </w:tcPr>
          <w:p w14:paraId="6F9E4DBC" w14:textId="5F05B55D"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$8,106.88</w:t>
            </w:r>
          </w:p>
        </w:tc>
      </w:tr>
      <w:tr w:rsidR="00402707" w:rsidRPr="00C90F5F" w14:paraId="43006810" w14:textId="77777777" w:rsidTr="00646A0A">
        <w:trPr>
          <w:trHeight w:val="83"/>
          <w:jc w:val="center"/>
        </w:trPr>
        <w:tc>
          <w:tcPr>
            <w:tcW w:w="401" w:type="pct"/>
            <w:vMerge/>
          </w:tcPr>
          <w:p w14:paraId="09D4BBD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41377336"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6. Mantenimiento preventivo de vehículos a diésel, </w:t>
            </w:r>
          </w:p>
        </w:tc>
        <w:tc>
          <w:tcPr>
            <w:tcW w:w="487" w:type="pct"/>
            <w:vMerge/>
          </w:tcPr>
          <w:p w14:paraId="074BB05E"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DB9C024"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B7514F0" w14:textId="790B87EC"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$4,053.44</w:t>
            </w:r>
          </w:p>
        </w:tc>
        <w:tc>
          <w:tcPr>
            <w:tcW w:w="727" w:type="pct"/>
            <w:shd w:val="clear" w:color="auto" w:fill="auto"/>
            <w:vAlign w:val="center"/>
          </w:tcPr>
          <w:p w14:paraId="5A0D158B" w14:textId="4A6A727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$8,106.88</w:t>
            </w:r>
          </w:p>
        </w:tc>
      </w:tr>
      <w:tr w:rsidR="00402707" w:rsidRPr="00C90F5F" w14:paraId="7EF6D8D4" w14:textId="77777777" w:rsidTr="00646A0A">
        <w:trPr>
          <w:trHeight w:val="83"/>
          <w:jc w:val="center"/>
        </w:trPr>
        <w:tc>
          <w:tcPr>
            <w:tcW w:w="401" w:type="pct"/>
            <w:vMerge/>
          </w:tcPr>
          <w:p w14:paraId="01A4FD3E"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193D551"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7. Mantenimiento preventivo de vehículos a diésel, </w:t>
            </w:r>
          </w:p>
        </w:tc>
        <w:tc>
          <w:tcPr>
            <w:tcW w:w="487" w:type="pct"/>
            <w:vMerge/>
          </w:tcPr>
          <w:p w14:paraId="0F6B5B32"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496592E"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7145F84B" w14:textId="70B5A09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$4,053.44</w:t>
            </w:r>
          </w:p>
        </w:tc>
        <w:tc>
          <w:tcPr>
            <w:tcW w:w="727" w:type="pct"/>
            <w:shd w:val="clear" w:color="auto" w:fill="auto"/>
            <w:vAlign w:val="center"/>
          </w:tcPr>
          <w:p w14:paraId="36E80AE6" w14:textId="02DE692C"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$8,106.88</w:t>
            </w:r>
          </w:p>
        </w:tc>
      </w:tr>
      <w:tr w:rsidR="00402707" w:rsidRPr="00C90F5F" w14:paraId="6867766A" w14:textId="77777777" w:rsidTr="00646A0A">
        <w:trPr>
          <w:trHeight w:val="83"/>
          <w:jc w:val="center"/>
        </w:trPr>
        <w:tc>
          <w:tcPr>
            <w:tcW w:w="401" w:type="pct"/>
            <w:vMerge/>
          </w:tcPr>
          <w:p w14:paraId="5EE9393F"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4460605"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8. Mantenimiento preventivo de vehículos a diésel, </w:t>
            </w:r>
          </w:p>
        </w:tc>
        <w:tc>
          <w:tcPr>
            <w:tcW w:w="487" w:type="pct"/>
            <w:vMerge/>
          </w:tcPr>
          <w:p w14:paraId="7D61C960"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B7766BB"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7DD3E900" w14:textId="297565F9"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$4,053.44</w:t>
            </w:r>
          </w:p>
        </w:tc>
        <w:tc>
          <w:tcPr>
            <w:tcW w:w="727" w:type="pct"/>
            <w:shd w:val="clear" w:color="auto" w:fill="auto"/>
            <w:vAlign w:val="center"/>
          </w:tcPr>
          <w:p w14:paraId="1EACDB58" w14:textId="17D5C2A6"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$8,106.88</w:t>
            </w:r>
          </w:p>
        </w:tc>
      </w:tr>
      <w:tr w:rsidR="00402707" w:rsidRPr="00C90F5F" w14:paraId="336F9D91" w14:textId="77777777" w:rsidTr="00646A0A">
        <w:trPr>
          <w:trHeight w:val="83"/>
          <w:jc w:val="center"/>
        </w:trPr>
        <w:tc>
          <w:tcPr>
            <w:tcW w:w="401" w:type="pct"/>
            <w:vMerge/>
          </w:tcPr>
          <w:p w14:paraId="6436AA3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02D7E97"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9. Mantenimiento preventivo de vehículos a diésel, </w:t>
            </w:r>
          </w:p>
        </w:tc>
        <w:tc>
          <w:tcPr>
            <w:tcW w:w="487" w:type="pct"/>
            <w:vMerge/>
          </w:tcPr>
          <w:p w14:paraId="0C5E2294"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12613254"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EFAC0DA" w14:textId="7E9925D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$4,822.50</w:t>
            </w:r>
          </w:p>
        </w:tc>
        <w:tc>
          <w:tcPr>
            <w:tcW w:w="727" w:type="pct"/>
            <w:shd w:val="clear" w:color="auto" w:fill="auto"/>
            <w:vAlign w:val="center"/>
          </w:tcPr>
          <w:p w14:paraId="35D47A96" w14:textId="544D39D0"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$9,645.00</w:t>
            </w:r>
          </w:p>
        </w:tc>
      </w:tr>
      <w:tr w:rsidR="00402707" w:rsidRPr="00C90F5F" w14:paraId="51FEFCC5" w14:textId="77777777" w:rsidTr="00646A0A">
        <w:trPr>
          <w:trHeight w:val="83"/>
          <w:jc w:val="center"/>
        </w:trPr>
        <w:tc>
          <w:tcPr>
            <w:tcW w:w="401" w:type="pct"/>
            <w:vMerge/>
          </w:tcPr>
          <w:p w14:paraId="5BFC8BAE"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02878169"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10. Mantenimiento preventivo de vehículos a diésel, </w:t>
            </w:r>
          </w:p>
        </w:tc>
        <w:tc>
          <w:tcPr>
            <w:tcW w:w="487" w:type="pct"/>
            <w:vMerge/>
          </w:tcPr>
          <w:p w14:paraId="237C3B8A"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004DEEB"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7A32EF2B" w14:textId="31AFCDE2"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$4,822.50</w:t>
            </w:r>
          </w:p>
        </w:tc>
        <w:tc>
          <w:tcPr>
            <w:tcW w:w="727" w:type="pct"/>
            <w:shd w:val="clear" w:color="auto" w:fill="auto"/>
            <w:vAlign w:val="center"/>
          </w:tcPr>
          <w:p w14:paraId="05E8E0A6" w14:textId="407A3177"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$9,645.00</w:t>
            </w:r>
          </w:p>
        </w:tc>
      </w:tr>
      <w:tr w:rsidR="00402707" w:rsidRPr="00C90F5F" w14:paraId="0C704930" w14:textId="77777777" w:rsidTr="00646A0A">
        <w:trPr>
          <w:trHeight w:val="83"/>
          <w:jc w:val="center"/>
        </w:trPr>
        <w:tc>
          <w:tcPr>
            <w:tcW w:w="401" w:type="pct"/>
            <w:vMerge/>
          </w:tcPr>
          <w:p w14:paraId="3E3401CF"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6C363FC8"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11. Mantenimiento preventivo de vehículos a diésel, </w:t>
            </w:r>
          </w:p>
        </w:tc>
        <w:tc>
          <w:tcPr>
            <w:tcW w:w="487" w:type="pct"/>
            <w:vMerge/>
          </w:tcPr>
          <w:p w14:paraId="7839D6D6"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5DF3C142"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11AB9AE7" w14:textId="2AC87E52"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$4,822.50</w:t>
            </w:r>
          </w:p>
        </w:tc>
        <w:tc>
          <w:tcPr>
            <w:tcW w:w="727" w:type="pct"/>
            <w:shd w:val="clear" w:color="auto" w:fill="auto"/>
            <w:vAlign w:val="center"/>
          </w:tcPr>
          <w:p w14:paraId="6B49E202" w14:textId="68A2CC5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$9,645.00</w:t>
            </w:r>
          </w:p>
        </w:tc>
      </w:tr>
      <w:tr w:rsidR="00402707" w:rsidRPr="00C90F5F" w14:paraId="09B2FDFC" w14:textId="77777777" w:rsidTr="00646A0A">
        <w:trPr>
          <w:trHeight w:val="83"/>
          <w:jc w:val="center"/>
        </w:trPr>
        <w:tc>
          <w:tcPr>
            <w:tcW w:w="401" w:type="pct"/>
            <w:vMerge/>
          </w:tcPr>
          <w:p w14:paraId="4AB45DA0"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04789CE5"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12. Mantenimiento preventivo de vehículos a diésel, </w:t>
            </w:r>
          </w:p>
        </w:tc>
        <w:tc>
          <w:tcPr>
            <w:tcW w:w="487" w:type="pct"/>
            <w:vMerge/>
          </w:tcPr>
          <w:p w14:paraId="2227A189"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656CBBEA"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93C461C" w14:textId="4885A9BA"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$4,822.50</w:t>
            </w:r>
          </w:p>
        </w:tc>
        <w:tc>
          <w:tcPr>
            <w:tcW w:w="727" w:type="pct"/>
            <w:shd w:val="clear" w:color="auto" w:fill="auto"/>
            <w:vAlign w:val="center"/>
          </w:tcPr>
          <w:p w14:paraId="1771F439" w14:textId="4ACD1E09"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$9,645.00</w:t>
            </w:r>
          </w:p>
        </w:tc>
      </w:tr>
      <w:tr w:rsidR="00402707" w:rsidRPr="00C90F5F" w14:paraId="4DB6AF4F" w14:textId="77777777" w:rsidTr="00646A0A">
        <w:trPr>
          <w:trHeight w:val="83"/>
          <w:jc w:val="center"/>
        </w:trPr>
        <w:tc>
          <w:tcPr>
            <w:tcW w:w="401" w:type="pct"/>
            <w:vMerge/>
          </w:tcPr>
          <w:p w14:paraId="32C666C4"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00614C37"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13. Mantenimiento preventivo de vehículos a diésel, </w:t>
            </w:r>
          </w:p>
        </w:tc>
        <w:tc>
          <w:tcPr>
            <w:tcW w:w="487" w:type="pct"/>
            <w:vMerge/>
          </w:tcPr>
          <w:p w14:paraId="2FB599BF"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64D7FDF7"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36B6D52B" w14:textId="3A061477"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$4,600.26</w:t>
            </w:r>
          </w:p>
        </w:tc>
        <w:tc>
          <w:tcPr>
            <w:tcW w:w="727" w:type="pct"/>
            <w:shd w:val="clear" w:color="auto" w:fill="auto"/>
            <w:vAlign w:val="center"/>
          </w:tcPr>
          <w:p w14:paraId="4D36E331" w14:textId="164BE0DD"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$9,200.52</w:t>
            </w:r>
          </w:p>
        </w:tc>
      </w:tr>
      <w:tr w:rsidR="00402707" w:rsidRPr="00C90F5F" w14:paraId="49B22E6A" w14:textId="77777777" w:rsidTr="00646A0A">
        <w:trPr>
          <w:trHeight w:val="83"/>
          <w:jc w:val="center"/>
        </w:trPr>
        <w:tc>
          <w:tcPr>
            <w:tcW w:w="401" w:type="pct"/>
            <w:vMerge/>
          </w:tcPr>
          <w:p w14:paraId="747041BD"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1196D9E9"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14. Mantenimiento preventivo de vehículos a diésel, </w:t>
            </w:r>
          </w:p>
        </w:tc>
        <w:tc>
          <w:tcPr>
            <w:tcW w:w="487" w:type="pct"/>
            <w:vMerge/>
          </w:tcPr>
          <w:p w14:paraId="633288FF"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4BE982C"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02546D12" w14:textId="77FE4AA2"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$4,600.26</w:t>
            </w:r>
          </w:p>
        </w:tc>
        <w:tc>
          <w:tcPr>
            <w:tcW w:w="727" w:type="pct"/>
            <w:shd w:val="clear" w:color="auto" w:fill="auto"/>
            <w:vAlign w:val="center"/>
          </w:tcPr>
          <w:p w14:paraId="3EE09B4A" w14:textId="71822C93"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$9,200.52</w:t>
            </w:r>
          </w:p>
        </w:tc>
      </w:tr>
      <w:tr w:rsidR="00402707" w:rsidRPr="00C90F5F" w14:paraId="17AB9787" w14:textId="77777777" w:rsidTr="00646A0A">
        <w:trPr>
          <w:trHeight w:val="83"/>
          <w:jc w:val="center"/>
        </w:trPr>
        <w:tc>
          <w:tcPr>
            <w:tcW w:w="401" w:type="pct"/>
            <w:vMerge/>
          </w:tcPr>
          <w:p w14:paraId="53AB6BC1"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2519D62"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15. Mantenimiento preventivo de vehículos a diésel, </w:t>
            </w:r>
          </w:p>
        </w:tc>
        <w:tc>
          <w:tcPr>
            <w:tcW w:w="487" w:type="pct"/>
            <w:vMerge/>
          </w:tcPr>
          <w:p w14:paraId="400FA360"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2FB6D92"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23AA928" w14:textId="29F4E9D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$5,587.50</w:t>
            </w:r>
          </w:p>
        </w:tc>
        <w:tc>
          <w:tcPr>
            <w:tcW w:w="727" w:type="pct"/>
            <w:shd w:val="clear" w:color="auto" w:fill="auto"/>
            <w:vAlign w:val="center"/>
          </w:tcPr>
          <w:p w14:paraId="72A74FC1" w14:textId="33BB4F8B"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$11,175.00</w:t>
            </w:r>
          </w:p>
        </w:tc>
      </w:tr>
      <w:tr w:rsidR="00402707" w:rsidRPr="00C90F5F" w14:paraId="06149A14" w14:textId="77777777" w:rsidTr="00646A0A">
        <w:trPr>
          <w:trHeight w:val="83"/>
          <w:jc w:val="center"/>
        </w:trPr>
        <w:tc>
          <w:tcPr>
            <w:tcW w:w="401" w:type="pct"/>
            <w:vMerge/>
          </w:tcPr>
          <w:p w14:paraId="2CE0C5A0"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460A4BB7"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16. Mantenimiento preventivo de vehículos a diésel, </w:t>
            </w:r>
          </w:p>
        </w:tc>
        <w:tc>
          <w:tcPr>
            <w:tcW w:w="487" w:type="pct"/>
            <w:vMerge/>
          </w:tcPr>
          <w:p w14:paraId="140774FD"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D1FC8A7"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2E94C8D0" w14:textId="33E7660F"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$8,970.46</w:t>
            </w:r>
          </w:p>
        </w:tc>
        <w:tc>
          <w:tcPr>
            <w:tcW w:w="727" w:type="pct"/>
            <w:shd w:val="clear" w:color="auto" w:fill="auto"/>
            <w:vAlign w:val="center"/>
          </w:tcPr>
          <w:p w14:paraId="47619818" w14:textId="4F4309C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$17,940.92</w:t>
            </w:r>
          </w:p>
        </w:tc>
      </w:tr>
      <w:tr w:rsidR="00402707" w:rsidRPr="00C90F5F" w14:paraId="58E1BE3B" w14:textId="77777777" w:rsidTr="00646A0A">
        <w:trPr>
          <w:trHeight w:val="83"/>
          <w:jc w:val="center"/>
        </w:trPr>
        <w:tc>
          <w:tcPr>
            <w:tcW w:w="401" w:type="pct"/>
            <w:vMerge/>
          </w:tcPr>
          <w:p w14:paraId="5F679E12"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5280A35"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17. Mantenimiento preventivo de vehículos a diésel,</w:t>
            </w:r>
          </w:p>
        </w:tc>
        <w:tc>
          <w:tcPr>
            <w:tcW w:w="487" w:type="pct"/>
            <w:vMerge/>
          </w:tcPr>
          <w:p w14:paraId="0C1C5BCA"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6FA0144"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61D34503" w14:textId="59DA8682"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$9,589.00</w:t>
            </w:r>
          </w:p>
        </w:tc>
        <w:tc>
          <w:tcPr>
            <w:tcW w:w="727" w:type="pct"/>
            <w:shd w:val="clear" w:color="auto" w:fill="auto"/>
            <w:vAlign w:val="center"/>
          </w:tcPr>
          <w:p w14:paraId="300F5FFA" w14:textId="2F670F0E"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$19,178.00</w:t>
            </w:r>
          </w:p>
        </w:tc>
      </w:tr>
      <w:tr w:rsidR="00402707" w:rsidRPr="00C90F5F" w14:paraId="77785792" w14:textId="77777777" w:rsidTr="00646A0A">
        <w:trPr>
          <w:trHeight w:val="83"/>
          <w:jc w:val="center"/>
        </w:trPr>
        <w:tc>
          <w:tcPr>
            <w:tcW w:w="401" w:type="pct"/>
            <w:vMerge/>
          </w:tcPr>
          <w:p w14:paraId="674BB10D"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5DD434D6"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18. Mantenimiento preventivo de vehículos a diésel, </w:t>
            </w:r>
          </w:p>
        </w:tc>
        <w:tc>
          <w:tcPr>
            <w:tcW w:w="487" w:type="pct"/>
            <w:vMerge/>
          </w:tcPr>
          <w:p w14:paraId="30FBCBE9"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46CA7F23"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0723F748" w14:textId="1FB96028"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$9,589.00</w:t>
            </w:r>
          </w:p>
        </w:tc>
        <w:tc>
          <w:tcPr>
            <w:tcW w:w="727" w:type="pct"/>
            <w:shd w:val="clear" w:color="auto" w:fill="auto"/>
            <w:vAlign w:val="center"/>
          </w:tcPr>
          <w:p w14:paraId="617C4538" w14:textId="25AAB0BB"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$19,178.00</w:t>
            </w:r>
          </w:p>
        </w:tc>
      </w:tr>
      <w:tr w:rsidR="00402707" w:rsidRPr="00C90F5F" w14:paraId="14A9B3E0" w14:textId="77777777" w:rsidTr="00646A0A">
        <w:trPr>
          <w:trHeight w:val="83"/>
          <w:jc w:val="center"/>
        </w:trPr>
        <w:tc>
          <w:tcPr>
            <w:tcW w:w="401" w:type="pct"/>
            <w:vMerge/>
          </w:tcPr>
          <w:p w14:paraId="5EC48143"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39FBFAE" w14:textId="77777777" w:rsidR="00402707" w:rsidRPr="004860A7" w:rsidRDefault="00402707" w:rsidP="00402707">
            <w:pPr>
              <w:jc w:val="both"/>
              <w:rPr>
                <w:rFonts w:ascii="Calibri" w:hAnsi="Calibri" w:cs="Calibri"/>
                <w:color w:val="000000"/>
                <w:sz w:val="16"/>
                <w:szCs w:val="16"/>
              </w:rPr>
            </w:pPr>
            <w:r w:rsidRPr="004860A7">
              <w:rPr>
                <w:rFonts w:ascii="Calibri" w:hAnsi="Calibri" w:cs="Calibri"/>
                <w:color w:val="000000"/>
                <w:sz w:val="16"/>
                <w:szCs w:val="16"/>
              </w:rPr>
              <w:t xml:space="preserve">19. Mantenimiento preventivo de vehículos a diésel, </w:t>
            </w:r>
          </w:p>
        </w:tc>
        <w:tc>
          <w:tcPr>
            <w:tcW w:w="487" w:type="pct"/>
            <w:vMerge/>
          </w:tcPr>
          <w:p w14:paraId="128955F9"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9B3EA2E"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7FCF2271" w14:textId="204AB361"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$9,589.00</w:t>
            </w:r>
          </w:p>
        </w:tc>
        <w:tc>
          <w:tcPr>
            <w:tcW w:w="727" w:type="pct"/>
            <w:shd w:val="clear" w:color="auto" w:fill="auto"/>
            <w:vAlign w:val="center"/>
          </w:tcPr>
          <w:p w14:paraId="462BAD71" w14:textId="6CD0419D"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$19,178.00</w:t>
            </w:r>
          </w:p>
        </w:tc>
      </w:tr>
      <w:tr w:rsidR="00402707" w:rsidRPr="00C90F5F" w14:paraId="32D81C74" w14:textId="77777777" w:rsidTr="00646A0A">
        <w:trPr>
          <w:trHeight w:val="83"/>
          <w:jc w:val="center"/>
        </w:trPr>
        <w:tc>
          <w:tcPr>
            <w:tcW w:w="401" w:type="pct"/>
            <w:vMerge/>
          </w:tcPr>
          <w:p w14:paraId="4D665A76"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6AA942A5"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20. Mantenimiento preventivo de vehículos a diésel, </w:t>
            </w:r>
          </w:p>
        </w:tc>
        <w:tc>
          <w:tcPr>
            <w:tcW w:w="487" w:type="pct"/>
            <w:vMerge/>
          </w:tcPr>
          <w:p w14:paraId="7A6EB5B7"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43E1E67"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136EBDE5" w14:textId="0C7218C7"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$9,589.00</w:t>
            </w:r>
          </w:p>
        </w:tc>
        <w:tc>
          <w:tcPr>
            <w:tcW w:w="727" w:type="pct"/>
            <w:shd w:val="clear" w:color="auto" w:fill="auto"/>
            <w:vAlign w:val="center"/>
          </w:tcPr>
          <w:p w14:paraId="5E20FEB4" w14:textId="102D3DC6"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$19,178.00</w:t>
            </w:r>
          </w:p>
        </w:tc>
      </w:tr>
      <w:tr w:rsidR="00402707" w:rsidRPr="00C90F5F" w14:paraId="0390B5BA" w14:textId="77777777" w:rsidTr="00646A0A">
        <w:trPr>
          <w:trHeight w:val="83"/>
          <w:jc w:val="center"/>
        </w:trPr>
        <w:tc>
          <w:tcPr>
            <w:tcW w:w="401" w:type="pct"/>
            <w:vMerge/>
          </w:tcPr>
          <w:p w14:paraId="27C8588C"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4BF9B47F"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21. Mantenimiento preventivo de vehículos a diésel, </w:t>
            </w:r>
          </w:p>
        </w:tc>
        <w:tc>
          <w:tcPr>
            <w:tcW w:w="487" w:type="pct"/>
            <w:vMerge/>
          </w:tcPr>
          <w:p w14:paraId="458E4A79"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ECBD1BB"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5713E994" w14:textId="32A7803D"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$9,589.00</w:t>
            </w:r>
          </w:p>
        </w:tc>
        <w:tc>
          <w:tcPr>
            <w:tcW w:w="727" w:type="pct"/>
            <w:shd w:val="clear" w:color="auto" w:fill="auto"/>
            <w:vAlign w:val="center"/>
          </w:tcPr>
          <w:p w14:paraId="6C39E19A" w14:textId="5EEF7D8C"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$19,178.00</w:t>
            </w:r>
          </w:p>
        </w:tc>
      </w:tr>
      <w:tr w:rsidR="00402707" w:rsidRPr="00C90F5F" w14:paraId="70659F12" w14:textId="77777777" w:rsidTr="00646A0A">
        <w:trPr>
          <w:trHeight w:val="83"/>
          <w:jc w:val="center"/>
        </w:trPr>
        <w:tc>
          <w:tcPr>
            <w:tcW w:w="401" w:type="pct"/>
            <w:vMerge/>
          </w:tcPr>
          <w:p w14:paraId="61985FE2"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DA34D99"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22. Mantenimiento preventivo de vehículos a diésel, </w:t>
            </w:r>
          </w:p>
        </w:tc>
        <w:tc>
          <w:tcPr>
            <w:tcW w:w="487" w:type="pct"/>
            <w:vMerge/>
          </w:tcPr>
          <w:p w14:paraId="6CE4C105"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1ECDBFE0"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094C81B2" w14:textId="24B05873"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$6,116.50</w:t>
            </w:r>
          </w:p>
        </w:tc>
        <w:tc>
          <w:tcPr>
            <w:tcW w:w="727" w:type="pct"/>
            <w:shd w:val="clear" w:color="auto" w:fill="auto"/>
            <w:vAlign w:val="center"/>
          </w:tcPr>
          <w:p w14:paraId="5646ACF2" w14:textId="1C3DFF88"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$12,233.00</w:t>
            </w:r>
          </w:p>
        </w:tc>
      </w:tr>
      <w:tr w:rsidR="00402707" w:rsidRPr="00C90F5F" w14:paraId="0952FE6F" w14:textId="77777777" w:rsidTr="00646A0A">
        <w:trPr>
          <w:trHeight w:val="83"/>
          <w:jc w:val="center"/>
        </w:trPr>
        <w:tc>
          <w:tcPr>
            <w:tcW w:w="401" w:type="pct"/>
            <w:vMerge/>
          </w:tcPr>
          <w:p w14:paraId="0594699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9A420B9"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23. Mantenimiento preventivo de vehículos a diésel, </w:t>
            </w:r>
          </w:p>
        </w:tc>
        <w:tc>
          <w:tcPr>
            <w:tcW w:w="487" w:type="pct"/>
            <w:vMerge/>
          </w:tcPr>
          <w:p w14:paraId="188822A4"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9A5A15B"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138EEF5A" w14:textId="1180D063"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$6,116.50</w:t>
            </w:r>
          </w:p>
        </w:tc>
        <w:tc>
          <w:tcPr>
            <w:tcW w:w="727" w:type="pct"/>
            <w:shd w:val="clear" w:color="auto" w:fill="auto"/>
            <w:vAlign w:val="center"/>
          </w:tcPr>
          <w:p w14:paraId="222BE73E" w14:textId="15C7207D"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$12,233.00</w:t>
            </w:r>
          </w:p>
        </w:tc>
      </w:tr>
      <w:tr w:rsidR="00402707" w:rsidRPr="00C90F5F" w14:paraId="006A756D" w14:textId="77777777" w:rsidTr="00646A0A">
        <w:trPr>
          <w:trHeight w:val="83"/>
          <w:jc w:val="center"/>
        </w:trPr>
        <w:tc>
          <w:tcPr>
            <w:tcW w:w="401" w:type="pct"/>
            <w:vMerge/>
          </w:tcPr>
          <w:p w14:paraId="4FF791AF"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679CCA9A"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24. Mantenimiento preventivo de vehículos a diésel, </w:t>
            </w:r>
          </w:p>
        </w:tc>
        <w:tc>
          <w:tcPr>
            <w:tcW w:w="487" w:type="pct"/>
            <w:vMerge/>
          </w:tcPr>
          <w:p w14:paraId="05156298"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074233C" w14:textId="77777777" w:rsidR="00402707" w:rsidRPr="00C90F5F" w:rsidRDefault="00402707" w:rsidP="00402707">
            <w:pPr>
              <w:jc w:val="center"/>
              <w:rPr>
                <w:rFonts w:ascii="Calibri" w:hAnsi="Calibri" w:cs="Calibri"/>
                <w:color w:val="000000"/>
                <w:sz w:val="16"/>
                <w:szCs w:val="16"/>
              </w:rPr>
            </w:pPr>
            <w:r w:rsidRPr="00E57764">
              <w:rPr>
                <w:rFonts w:ascii="Calibri" w:hAnsi="Calibri" w:cs="Calibri"/>
                <w:color w:val="000000"/>
                <w:sz w:val="16"/>
                <w:szCs w:val="16"/>
              </w:rPr>
              <w:t>2</w:t>
            </w:r>
          </w:p>
        </w:tc>
        <w:tc>
          <w:tcPr>
            <w:tcW w:w="726" w:type="pct"/>
            <w:shd w:val="clear" w:color="auto" w:fill="auto"/>
            <w:vAlign w:val="center"/>
          </w:tcPr>
          <w:p w14:paraId="10545216" w14:textId="13360992"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$4,822.50</w:t>
            </w:r>
          </w:p>
        </w:tc>
        <w:tc>
          <w:tcPr>
            <w:tcW w:w="727" w:type="pct"/>
            <w:shd w:val="clear" w:color="auto" w:fill="auto"/>
            <w:vAlign w:val="center"/>
          </w:tcPr>
          <w:p w14:paraId="22786940" w14:textId="1B19D552"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$9,645.00</w:t>
            </w:r>
          </w:p>
        </w:tc>
      </w:tr>
      <w:tr w:rsidR="00402707" w:rsidRPr="00C90F5F" w14:paraId="702F6937" w14:textId="77777777" w:rsidTr="00646A0A">
        <w:trPr>
          <w:trHeight w:val="83"/>
          <w:jc w:val="center"/>
        </w:trPr>
        <w:tc>
          <w:tcPr>
            <w:tcW w:w="401" w:type="pct"/>
            <w:vMerge/>
          </w:tcPr>
          <w:p w14:paraId="0F277A6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890079A"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25. Mantenimiento preventivo de vehículos a diésel, </w:t>
            </w:r>
          </w:p>
        </w:tc>
        <w:tc>
          <w:tcPr>
            <w:tcW w:w="487" w:type="pct"/>
            <w:vMerge/>
          </w:tcPr>
          <w:p w14:paraId="48809525"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7E687C8" w14:textId="5BB772F6" w:rsidR="00402707" w:rsidRPr="00C90F5F" w:rsidRDefault="00402707" w:rsidP="00402707">
            <w:pPr>
              <w:jc w:val="center"/>
              <w:rPr>
                <w:rFonts w:ascii="Calibri" w:hAnsi="Calibri" w:cs="Calibri"/>
                <w:color w:val="000000"/>
                <w:sz w:val="16"/>
                <w:szCs w:val="16"/>
              </w:rPr>
            </w:pPr>
            <w:r>
              <w:rPr>
                <w:rFonts w:ascii="Calibri" w:hAnsi="Calibri" w:cs="Calibri"/>
                <w:color w:val="000000"/>
                <w:sz w:val="16"/>
                <w:szCs w:val="16"/>
              </w:rPr>
              <w:t>2</w:t>
            </w:r>
          </w:p>
        </w:tc>
        <w:tc>
          <w:tcPr>
            <w:tcW w:w="726" w:type="pct"/>
            <w:shd w:val="clear" w:color="auto" w:fill="auto"/>
            <w:vAlign w:val="center"/>
          </w:tcPr>
          <w:p w14:paraId="27D8EB58" w14:textId="491975DE"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$4,822.50</w:t>
            </w:r>
          </w:p>
        </w:tc>
        <w:tc>
          <w:tcPr>
            <w:tcW w:w="727" w:type="pct"/>
            <w:shd w:val="clear" w:color="auto" w:fill="auto"/>
            <w:vAlign w:val="center"/>
          </w:tcPr>
          <w:p w14:paraId="31F3C73E" w14:textId="70CB9FA2"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$9,645.00</w:t>
            </w:r>
          </w:p>
        </w:tc>
      </w:tr>
      <w:tr w:rsidR="00402707" w:rsidRPr="00C90F5F" w14:paraId="359BEBAA" w14:textId="77777777" w:rsidTr="00646A0A">
        <w:trPr>
          <w:trHeight w:val="83"/>
          <w:jc w:val="center"/>
        </w:trPr>
        <w:tc>
          <w:tcPr>
            <w:tcW w:w="401" w:type="pct"/>
            <w:vMerge/>
          </w:tcPr>
          <w:p w14:paraId="65E45F0F"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051FBADD"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26. Mantenimiento preventivo de vehículos a diésel, </w:t>
            </w:r>
          </w:p>
        </w:tc>
        <w:tc>
          <w:tcPr>
            <w:tcW w:w="487" w:type="pct"/>
            <w:vMerge/>
          </w:tcPr>
          <w:p w14:paraId="2D505FCB"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F77A85D" w14:textId="478DB1B4" w:rsidR="00402707" w:rsidRPr="00C90F5F" w:rsidRDefault="00402707" w:rsidP="00402707">
            <w:pPr>
              <w:jc w:val="center"/>
              <w:rPr>
                <w:rFonts w:ascii="Calibri" w:hAnsi="Calibri" w:cs="Calibri"/>
                <w:color w:val="000000"/>
                <w:sz w:val="16"/>
                <w:szCs w:val="16"/>
              </w:rPr>
            </w:pPr>
            <w:r>
              <w:rPr>
                <w:rFonts w:ascii="Calibri" w:hAnsi="Calibri" w:cs="Calibri"/>
                <w:color w:val="000000"/>
                <w:sz w:val="16"/>
                <w:szCs w:val="16"/>
              </w:rPr>
              <w:t>2</w:t>
            </w:r>
          </w:p>
        </w:tc>
        <w:tc>
          <w:tcPr>
            <w:tcW w:w="726" w:type="pct"/>
            <w:shd w:val="clear" w:color="auto" w:fill="auto"/>
            <w:vAlign w:val="center"/>
          </w:tcPr>
          <w:p w14:paraId="04D7FF7D" w14:textId="4EB80FD3"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$4,822.50</w:t>
            </w:r>
          </w:p>
        </w:tc>
        <w:tc>
          <w:tcPr>
            <w:tcW w:w="727" w:type="pct"/>
            <w:shd w:val="clear" w:color="auto" w:fill="auto"/>
            <w:vAlign w:val="center"/>
          </w:tcPr>
          <w:p w14:paraId="2C82EBC7" w14:textId="0643E2CE"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$9,645.00</w:t>
            </w:r>
          </w:p>
        </w:tc>
      </w:tr>
      <w:tr w:rsidR="00402707" w:rsidRPr="00C90F5F" w14:paraId="23BA7DD9" w14:textId="77777777" w:rsidTr="00646A0A">
        <w:trPr>
          <w:trHeight w:val="322"/>
          <w:jc w:val="center"/>
        </w:trPr>
        <w:tc>
          <w:tcPr>
            <w:tcW w:w="401" w:type="pct"/>
            <w:vMerge/>
          </w:tcPr>
          <w:p w14:paraId="39AC9F57"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E69AA7E" w14:textId="77777777" w:rsidR="00402707" w:rsidRPr="004860A7" w:rsidRDefault="00402707" w:rsidP="00402707">
            <w:pPr>
              <w:jc w:val="both"/>
              <w:rPr>
                <w:rFonts w:ascii="Calibri" w:hAnsi="Calibri" w:cs="Calibri"/>
                <w:sz w:val="16"/>
                <w:szCs w:val="16"/>
                <w:lang w:val="es-MX" w:eastAsia="es-MX"/>
              </w:rPr>
            </w:pPr>
            <w:r w:rsidRPr="004860A7">
              <w:rPr>
                <w:rFonts w:ascii="Calibri" w:hAnsi="Calibri" w:cs="Calibri"/>
                <w:color w:val="000000"/>
                <w:sz w:val="16"/>
                <w:szCs w:val="16"/>
              </w:rPr>
              <w:t xml:space="preserve">27. Mantenimiento preventivo de vehículos a diésel, </w:t>
            </w:r>
          </w:p>
        </w:tc>
        <w:tc>
          <w:tcPr>
            <w:tcW w:w="487" w:type="pct"/>
            <w:vMerge/>
          </w:tcPr>
          <w:p w14:paraId="26BE6E1B"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292BC7A" w14:textId="4311AA29" w:rsidR="00402707" w:rsidRPr="00C90F5F" w:rsidRDefault="00402707" w:rsidP="00402707">
            <w:pPr>
              <w:jc w:val="center"/>
              <w:rPr>
                <w:rFonts w:ascii="Calibri" w:hAnsi="Calibri" w:cs="Calibri"/>
                <w:color w:val="000000"/>
                <w:sz w:val="16"/>
                <w:szCs w:val="16"/>
              </w:rPr>
            </w:pPr>
            <w:r>
              <w:rPr>
                <w:rFonts w:ascii="Calibri" w:hAnsi="Calibri" w:cs="Calibri"/>
                <w:color w:val="000000"/>
                <w:sz w:val="16"/>
                <w:szCs w:val="16"/>
              </w:rPr>
              <w:t>2</w:t>
            </w:r>
          </w:p>
        </w:tc>
        <w:tc>
          <w:tcPr>
            <w:tcW w:w="726" w:type="pct"/>
            <w:shd w:val="clear" w:color="auto" w:fill="auto"/>
            <w:vAlign w:val="center"/>
          </w:tcPr>
          <w:p w14:paraId="19F54F4F" w14:textId="7560A172"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$4,822.50</w:t>
            </w:r>
          </w:p>
        </w:tc>
        <w:tc>
          <w:tcPr>
            <w:tcW w:w="727" w:type="pct"/>
            <w:shd w:val="clear" w:color="auto" w:fill="auto"/>
            <w:vAlign w:val="center"/>
          </w:tcPr>
          <w:p w14:paraId="025576C8" w14:textId="171E7D7D" w:rsidR="00402707" w:rsidRPr="00482526" w:rsidRDefault="00402707" w:rsidP="00402707">
            <w:pPr>
              <w:jc w:val="center"/>
              <w:rPr>
                <w:rFonts w:ascii="Calibri" w:hAnsi="Calibri" w:cs="Calibri"/>
                <w:b/>
                <w:color w:val="000000"/>
                <w:sz w:val="16"/>
                <w:szCs w:val="16"/>
              </w:rPr>
            </w:pPr>
            <w:r>
              <w:rPr>
                <w:rFonts w:ascii="Calibri" w:hAnsi="Calibri"/>
                <w:color w:val="000000"/>
                <w:sz w:val="18"/>
                <w:szCs w:val="18"/>
              </w:rPr>
              <w:t>$9,645.00</w:t>
            </w:r>
          </w:p>
        </w:tc>
      </w:tr>
    </w:tbl>
    <w:p w14:paraId="5391F3C3" w14:textId="77777777" w:rsidR="00646A0A" w:rsidRPr="006A0DDE" w:rsidRDefault="00646A0A" w:rsidP="00646A0A">
      <w:pPr>
        <w:jc w:val="both"/>
        <w:rPr>
          <w:rFonts w:asciiTheme="minorHAnsi" w:hAnsiTheme="minorHAnsi" w:cstheme="minorHAnsi"/>
          <w:sz w:val="18"/>
          <w:szCs w:val="18"/>
        </w:rPr>
      </w:pPr>
      <w:r w:rsidRPr="006A0DDE">
        <w:rPr>
          <w:rFonts w:asciiTheme="minorHAnsi" w:hAnsiTheme="minorHAnsi" w:cstheme="minorHAnsi"/>
          <w:sz w:val="18"/>
          <w:szCs w:val="18"/>
        </w:rPr>
        <w:t>-------------------------------------------------------------------------------------------------------------------</w:t>
      </w:r>
      <w:r>
        <w:rPr>
          <w:rFonts w:asciiTheme="minorHAnsi" w:hAnsiTheme="minorHAnsi" w:cstheme="minorHAnsi"/>
          <w:sz w:val="18"/>
          <w:szCs w:val="18"/>
        </w:rPr>
        <w:t>-------------</w:t>
      </w:r>
      <w:r w:rsidRPr="006A0DDE">
        <w:rPr>
          <w:rFonts w:asciiTheme="minorHAnsi" w:hAnsiTheme="minorHAnsi" w:cstheme="minorHAnsi"/>
          <w:sz w:val="18"/>
          <w:szCs w:val="18"/>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3686"/>
        <w:gridCol w:w="856"/>
        <w:gridCol w:w="986"/>
        <w:gridCol w:w="1275"/>
        <w:gridCol w:w="1277"/>
      </w:tblGrid>
      <w:tr w:rsidR="00482526" w:rsidRPr="00186D82" w14:paraId="24178EBD" w14:textId="77777777" w:rsidTr="00482526">
        <w:trPr>
          <w:trHeight w:val="198"/>
          <w:jc w:val="center"/>
        </w:trPr>
        <w:tc>
          <w:tcPr>
            <w:tcW w:w="5000" w:type="pct"/>
            <w:gridSpan w:val="6"/>
            <w:shd w:val="clear" w:color="auto" w:fill="C0C0C0"/>
            <w:vAlign w:val="center"/>
          </w:tcPr>
          <w:p w14:paraId="273129A6" w14:textId="13CE3F01" w:rsidR="00482526" w:rsidRPr="00ED6A59" w:rsidRDefault="00482526" w:rsidP="009527F0">
            <w:pPr>
              <w:jc w:val="center"/>
              <w:rPr>
                <w:rFonts w:ascii="Arial" w:hAnsi="Arial" w:cs="Arial"/>
                <w:b/>
                <w:color w:val="000000"/>
                <w:sz w:val="14"/>
                <w:szCs w:val="14"/>
              </w:rPr>
            </w:pPr>
            <w:r w:rsidRPr="000D745D">
              <w:rPr>
                <w:rFonts w:ascii="Arial" w:hAnsi="Arial" w:cs="Arial"/>
                <w:b/>
                <w:color w:val="000000"/>
                <w:sz w:val="16"/>
                <w:szCs w:val="14"/>
              </w:rPr>
              <w:t xml:space="preserve">LICITANTE ADJUDICADO: </w:t>
            </w:r>
            <w:r w:rsidRPr="0014576B">
              <w:rPr>
                <w:rFonts w:asciiTheme="minorHAnsi" w:hAnsiTheme="minorHAnsi" w:cstheme="minorHAnsi"/>
                <w:b/>
                <w:sz w:val="18"/>
                <w:szCs w:val="18"/>
              </w:rPr>
              <w:t>JORGE ARMANDO PEREZ RODRIGUEZ</w:t>
            </w:r>
          </w:p>
        </w:tc>
      </w:tr>
      <w:tr w:rsidR="00482526" w:rsidRPr="00186D82" w14:paraId="433B993B" w14:textId="77777777" w:rsidTr="009527F0">
        <w:trPr>
          <w:trHeight w:val="198"/>
          <w:jc w:val="center"/>
        </w:trPr>
        <w:tc>
          <w:tcPr>
            <w:tcW w:w="401" w:type="pct"/>
            <w:shd w:val="clear" w:color="auto" w:fill="C0C0C0"/>
            <w:vAlign w:val="center"/>
          </w:tcPr>
          <w:p w14:paraId="40AF2223" w14:textId="5706E71B"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Partida</w:t>
            </w:r>
          </w:p>
        </w:tc>
        <w:tc>
          <w:tcPr>
            <w:tcW w:w="2098" w:type="pct"/>
            <w:shd w:val="clear" w:color="auto" w:fill="D9D9D9" w:themeFill="background1" w:themeFillShade="D9"/>
            <w:vAlign w:val="center"/>
          </w:tcPr>
          <w:p w14:paraId="19BD6C56" w14:textId="3EDCCD93"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87" w:type="pct"/>
            <w:shd w:val="clear" w:color="auto" w:fill="D9D9D9" w:themeFill="background1" w:themeFillShade="D9"/>
            <w:vAlign w:val="center"/>
          </w:tcPr>
          <w:p w14:paraId="37C76748" w14:textId="77777777" w:rsidR="00482526" w:rsidRDefault="00482526" w:rsidP="00482526">
            <w:pPr>
              <w:jc w:val="center"/>
              <w:rPr>
                <w:rFonts w:ascii="Arial" w:hAnsi="Arial" w:cs="Arial"/>
                <w:b/>
                <w:color w:val="000000"/>
                <w:sz w:val="14"/>
                <w:szCs w:val="14"/>
              </w:rPr>
            </w:pPr>
          </w:p>
          <w:p w14:paraId="77D1F7B1" w14:textId="77777777"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Unidad de medida</w:t>
            </w:r>
          </w:p>
          <w:p w14:paraId="12F1EDFF" w14:textId="77777777" w:rsidR="00482526" w:rsidRDefault="00482526" w:rsidP="00482526">
            <w:pPr>
              <w:jc w:val="center"/>
              <w:rPr>
                <w:rFonts w:ascii="Arial" w:hAnsi="Arial" w:cs="Arial"/>
                <w:b/>
                <w:color w:val="000000"/>
                <w:sz w:val="14"/>
                <w:szCs w:val="14"/>
              </w:rPr>
            </w:pPr>
          </w:p>
        </w:tc>
        <w:tc>
          <w:tcPr>
            <w:tcW w:w="561" w:type="pct"/>
            <w:shd w:val="clear" w:color="auto" w:fill="D9D9D9" w:themeFill="background1" w:themeFillShade="D9"/>
            <w:vAlign w:val="center"/>
          </w:tcPr>
          <w:p w14:paraId="6643FF70" w14:textId="4D182687"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Cantidad</w:t>
            </w:r>
          </w:p>
        </w:tc>
        <w:tc>
          <w:tcPr>
            <w:tcW w:w="726" w:type="pct"/>
            <w:shd w:val="clear" w:color="auto" w:fill="D9D9D9" w:themeFill="background1" w:themeFillShade="D9"/>
            <w:vAlign w:val="center"/>
          </w:tcPr>
          <w:p w14:paraId="328AF22B" w14:textId="77777777"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Importe</w:t>
            </w:r>
            <w:r>
              <w:rPr>
                <w:rFonts w:ascii="Arial" w:hAnsi="Arial" w:cs="Arial"/>
                <w:b/>
                <w:color w:val="000000"/>
                <w:sz w:val="14"/>
                <w:szCs w:val="14"/>
              </w:rPr>
              <w:t xml:space="preserve"> Unitario</w:t>
            </w:r>
            <w:r w:rsidRPr="00ED6A59">
              <w:rPr>
                <w:rFonts w:ascii="Arial" w:hAnsi="Arial" w:cs="Arial"/>
                <w:b/>
                <w:color w:val="000000"/>
                <w:sz w:val="14"/>
                <w:szCs w:val="14"/>
              </w:rPr>
              <w:t xml:space="preserve">  </w:t>
            </w:r>
          </w:p>
          <w:p w14:paraId="59AB678B" w14:textId="17792F65"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727" w:type="pct"/>
            <w:shd w:val="clear" w:color="auto" w:fill="D9D9D9" w:themeFill="background1" w:themeFillShade="D9"/>
            <w:vAlign w:val="center"/>
          </w:tcPr>
          <w:p w14:paraId="1FB02301" w14:textId="1F1BEC04" w:rsidR="00482526" w:rsidRPr="00ED6A59" w:rsidRDefault="00482526" w:rsidP="00482526">
            <w:pPr>
              <w:jc w:val="center"/>
              <w:rPr>
                <w:rFonts w:ascii="Arial" w:hAnsi="Arial" w:cs="Arial"/>
                <w:b/>
                <w:color w:val="000000"/>
                <w:sz w:val="14"/>
                <w:szCs w:val="14"/>
              </w:rPr>
            </w:pPr>
            <w:r w:rsidRPr="00ED6A59">
              <w:rPr>
                <w:rFonts w:ascii="Arial" w:hAnsi="Arial" w:cs="Arial"/>
                <w:b/>
                <w:color w:val="000000"/>
                <w:sz w:val="14"/>
                <w:szCs w:val="14"/>
              </w:rPr>
              <w:t xml:space="preserve">Importe </w:t>
            </w:r>
            <w:r>
              <w:rPr>
                <w:rFonts w:ascii="Arial" w:hAnsi="Arial" w:cs="Arial"/>
                <w:b/>
                <w:color w:val="000000"/>
                <w:sz w:val="14"/>
                <w:szCs w:val="14"/>
              </w:rPr>
              <w:t>T</w:t>
            </w:r>
            <w:r w:rsidRPr="00ED6A59">
              <w:rPr>
                <w:rFonts w:ascii="Arial" w:hAnsi="Arial" w:cs="Arial"/>
                <w:b/>
                <w:color w:val="000000"/>
                <w:sz w:val="14"/>
                <w:szCs w:val="14"/>
              </w:rPr>
              <w:t>otal antes de IVA</w:t>
            </w:r>
          </w:p>
        </w:tc>
      </w:tr>
      <w:tr w:rsidR="00482526" w:rsidRPr="00186D82" w14:paraId="61732FFE" w14:textId="77777777" w:rsidTr="009527F0">
        <w:trPr>
          <w:jc w:val="center"/>
        </w:trPr>
        <w:tc>
          <w:tcPr>
            <w:tcW w:w="401" w:type="pct"/>
          </w:tcPr>
          <w:p w14:paraId="36CB9C70" w14:textId="77777777" w:rsidR="00482526" w:rsidRPr="00DA7226" w:rsidRDefault="00482526" w:rsidP="009527F0">
            <w:pPr>
              <w:jc w:val="center"/>
              <w:rPr>
                <w:rFonts w:ascii="Arial" w:hAnsi="Arial" w:cs="Arial"/>
                <w:b/>
                <w:color w:val="000000"/>
                <w:sz w:val="12"/>
                <w:szCs w:val="12"/>
              </w:rPr>
            </w:pPr>
            <w:r w:rsidRPr="00DA7226">
              <w:rPr>
                <w:rFonts w:ascii="Arial" w:hAnsi="Arial" w:cs="Arial"/>
                <w:b/>
                <w:color w:val="000000"/>
                <w:sz w:val="16"/>
                <w:szCs w:val="12"/>
              </w:rPr>
              <w:t>4</w:t>
            </w:r>
          </w:p>
        </w:tc>
        <w:tc>
          <w:tcPr>
            <w:tcW w:w="2098" w:type="pct"/>
          </w:tcPr>
          <w:p w14:paraId="3C3D3BDF" w14:textId="77777777" w:rsidR="00482526" w:rsidRPr="00AC4178" w:rsidRDefault="00482526" w:rsidP="009527F0">
            <w:pPr>
              <w:jc w:val="both"/>
              <w:rPr>
                <w:rFonts w:ascii="Arial" w:hAnsi="Arial" w:cs="Arial"/>
                <w:color w:val="000000"/>
                <w:sz w:val="12"/>
                <w:szCs w:val="12"/>
              </w:rPr>
            </w:pPr>
            <w:r w:rsidRPr="00AC4178">
              <w:rPr>
                <w:rFonts w:ascii="Arial" w:hAnsi="Arial" w:cs="Arial"/>
                <w:color w:val="000000"/>
                <w:sz w:val="12"/>
                <w:szCs w:val="12"/>
              </w:rPr>
              <w:t xml:space="preserve">ADQUISICION DE LLANTAS. Incluye </w:t>
            </w:r>
            <w:r w:rsidRPr="00AC4178">
              <w:rPr>
                <w:rFonts w:ascii="Arial" w:hAnsi="Arial" w:cs="Arial"/>
                <w:b/>
                <w:color w:val="000000"/>
                <w:sz w:val="12"/>
                <w:szCs w:val="12"/>
              </w:rPr>
              <w:t xml:space="preserve">12 </w:t>
            </w:r>
            <w:proofErr w:type="spellStart"/>
            <w:r w:rsidRPr="00AC4178">
              <w:rPr>
                <w:rFonts w:ascii="Arial" w:hAnsi="Arial" w:cs="Arial"/>
                <w:b/>
                <w:color w:val="000000"/>
                <w:sz w:val="12"/>
                <w:szCs w:val="12"/>
              </w:rPr>
              <w:t>subpartidas</w:t>
            </w:r>
            <w:proofErr w:type="spellEnd"/>
          </w:p>
          <w:p w14:paraId="142EA2EC" w14:textId="77777777" w:rsidR="00482526" w:rsidRPr="00316633" w:rsidRDefault="00482526" w:rsidP="009527F0">
            <w:pPr>
              <w:jc w:val="both"/>
              <w:rPr>
                <w:rFonts w:ascii="Arial" w:hAnsi="Arial" w:cs="Arial"/>
                <w:color w:val="000000"/>
                <w:sz w:val="12"/>
                <w:szCs w:val="12"/>
              </w:rPr>
            </w:pPr>
          </w:p>
        </w:tc>
        <w:tc>
          <w:tcPr>
            <w:tcW w:w="487" w:type="pct"/>
            <w:vMerge w:val="restart"/>
          </w:tcPr>
          <w:p w14:paraId="5C2CE118" w14:textId="77777777" w:rsidR="00482526" w:rsidRDefault="00482526" w:rsidP="009527F0">
            <w:pPr>
              <w:jc w:val="center"/>
              <w:rPr>
                <w:rFonts w:ascii="Arial" w:hAnsi="Arial" w:cs="Arial"/>
                <w:color w:val="000000"/>
                <w:sz w:val="12"/>
                <w:szCs w:val="12"/>
              </w:rPr>
            </w:pPr>
            <w:r>
              <w:rPr>
                <w:rFonts w:ascii="Arial" w:hAnsi="Arial" w:cs="Arial"/>
                <w:color w:val="000000"/>
                <w:sz w:val="12"/>
                <w:szCs w:val="12"/>
              </w:rPr>
              <w:t>Pieza</w:t>
            </w:r>
          </w:p>
          <w:p w14:paraId="40C439C0" w14:textId="77777777" w:rsidR="00482526" w:rsidRPr="00B41AF2" w:rsidRDefault="00482526" w:rsidP="009527F0">
            <w:pPr>
              <w:rPr>
                <w:rFonts w:ascii="Arial" w:hAnsi="Arial" w:cs="Arial"/>
                <w:sz w:val="12"/>
                <w:szCs w:val="12"/>
              </w:rPr>
            </w:pPr>
          </w:p>
          <w:p w14:paraId="42E84108" w14:textId="77777777" w:rsidR="00482526" w:rsidRPr="00B41AF2" w:rsidRDefault="00482526" w:rsidP="009527F0">
            <w:pPr>
              <w:rPr>
                <w:rFonts w:ascii="Arial" w:hAnsi="Arial" w:cs="Arial"/>
                <w:sz w:val="12"/>
                <w:szCs w:val="12"/>
              </w:rPr>
            </w:pPr>
          </w:p>
          <w:p w14:paraId="6313B848" w14:textId="77777777" w:rsidR="00482526" w:rsidRPr="00B41AF2" w:rsidRDefault="00482526" w:rsidP="009527F0">
            <w:pPr>
              <w:rPr>
                <w:rFonts w:ascii="Arial" w:hAnsi="Arial" w:cs="Arial"/>
                <w:sz w:val="12"/>
                <w:szCs w:val="12"/>
              </w:rPr>
            </w:pPr>
          </w:p>
          <w:p w14:paraId="06917CF9" w14:textId="77777777" w:rsidR="00482526" w:rsidRPr="00B41AF2" w:rsidRDefault="00482526" w:rsidP="009527F0">
            <w:pPr>
              <w:rPr>
                <w:rFonts w:ascii="Arial" w:hAnsi="Arial" w:cs="Arial"/>
                <w:sz w:val="12"/>
                <w:szCs w:val="12"/>
              </w:rPr>
            </w:pPr>
          </w:p>
          <w:p w14:paraId="167415A1" w14:textId="77777777" w:rsidR="00482526" w:rsidRPr="00B41AF2" w:rsidRDefault="00482526" w:rsidP="009527F0">
            <w:pPr>
              <w:rPr>
                <w:rFonts w:ascii="Arial" w:hAnsi="Arial" w:cs="Arial"/>
                <w:sz w:val="12"/>
                <w:szCs w:val="12"/>
              </w:rPr>
            </w:pPr>
          </w:p>
          <w:p w14:paraId="7E6E8BAA" w14:textId="77777777" w:rsidR="00482526" w:rsidRPr="00B41AF2" w:rsidRDefault="00482526" w:rsidP="009527F0">
            <w:pPr>
              <w:rPr>
                <w:rFonts w:ascii="Arial" w:hAnsi="Arial" w:cs="Arial"/>
                <w:sz w:val="12"/>
                <w:szCs w:val="12"/>
              </w:rPr>
            </w:pPr>
          </w:p>
          <w:p w14:paraId="71F0F237" w14:textId="77777777" w:rsidR="00482526" w:rsidRPr="00B41AF2" w:rsidRDefault="00482526" w:rsidP="009527F0">
            <w:pPr>
              <w:rPr>
                <w:rFonts w:ascii="Arial" w:hAnsi="Arial" w:cs="Arial"/>
                <w:sz w:val="12"/>
                <w:szCs w:val="12"/>
              </w:rPr>
            </w:pPr>
          </w:p>
          <w:p w14:paraId="438912C1" w14:textId="77777777" w:rsidR="00482526" w:rsidRPr="00B41AF2" w:rsidRDefault="00482526" w:rsidP="009527F0">
            <w:pPr>
              <w:rPr>
                <w:rFonts w:ascii="Arial" w:hAnsi="Arial" w:cs="Arial"/>
                <w:sz w:val="12"/>
                <w:szCs w:val="12"/>
              </w:rPr>
            </w:pPr>
          </w:p>
          <w:p w14:paraId="7CA149CE" w14:textId="77777777" w:rsidR="00482526" w:rsidRPr="00B41AF2" w:rsidRDefault="00482526" w:rsidP="009527F0">
            <w:pPr>
              <w:rPr>
                <w:rFonts w:ascii="Arial" w:hAnsi="Arial" w:cs="Arial"/>
                <w:sz w:val="12"/>
                <w:szCs w:val="12"/>
              </w:rPr>
            </w:pPr>
          </w:p>
          <w:p w14:paraId="52995FEB" w14:textId="77777777" w:rsidR="00482526" w:rsidRPr="00B41AF2" w:rsidRDefault="00482526" w:rsidP="009527F0">
            <w:pPr>
              <w:rPr>
                <w:rFonts w:ascii="Arial" w:hAnsi="Arial" w:cs="Arial"/>
                <w:sz w:val="12"/>
                <w:szCs w:val="12"/>
              </w:rPr>
            </w:pPr>
          </w:p>
          <w:p w14:paraId="61018C6A" w14:textId="77777777" w:rsidR="00482526" w:rsidRPr="00B41AF2" w:rsidRDefault="00482526" w:rsidP="009527F0">
            <w:pPr>
              <w:rPr>
                <w:rFonts w:ascii="Arial" w:hAnsi="Arial" w:cs="Arial"/>
                <w:sz w:val="12"/>
                <w:szCs w:val="12"/>
              </w:rPr>
            </w:pPr>
          </w:p>
          <w:p w14:paraId="1374BABE" w14:textId="77777777" w:rsidR="00482526" w:rsidRPr="00B41AF2" w:rsidRDefault="00482526" w:rsidP="009527F0">
            <w:pPr>
              <w:rPr>
                <w:rFonts w:ascii="Arial" w:hAnsi="Arial" w:cs="Arial"/>
                <w:sz w:val="12"/>
                <w:szCs w:val="12"/>
              </w:rPr>
            </w:pPr>
          </w:p>
          <w:p w14:paraId="002CC4A6" w14:textId="77777777" w:rsidR="00482526" w:rsidRPr="00B41AF2" w:rsidRDefault="00482526" w:rsidP="009527F0">
            <w:pPr>
              <w:rPr>
                <w:rFonts w:ascii="Arial" w:hAnsi="Arial" w:cs="Arial"/>
                <w:sz w:val="12"/>
                <w:szCs w:val="12"/>
              </w:rPr>
            </w:pPr>
          </w:p>
          <w:p w14:paraId="5080BB91" w14:textId="77777777" w:rsidR="00482526" w:rsidRPr="00B41AF2" w:rsidRDefault="00482526" w:rsidP="009527F0">
            <w:pPr>
              <w:rPr>
                <w:rFonts w:ascii="Arial" w:hAnsi="Arial" w:cs="Arial"/>
                <w:sz w:val="12"/>
                <w:szCs w:val="12"/>
              </w:rPr>
            </w:pPr>
          </w:p>
          <w:p w14:paraId="75A88A68" w14:textId="77777777" w:rsidR="00482526" w:rsidRPr="00B41AF2" w:rsidRDefault="00482526" w:rsidP="009527F0">
            <w:pPr>
              <w:rPr>
                <w:rFonts w:ascii="Arial" w:hAnsi="Arial" w:cs="Arial"/>
                <w:sz w:val="12"/>
                <w:szCs w:val="12"/>
              </w:rPr>
            </w:pPr>
          </w:p>
          <w:p w14:paraId="5DD2B31D" w14:textId="77777777" w:rsidR="00482526" w:rsidRPr="00B41AF2" w:rsidRDefault="00482526" w:rsidP="009527F0">
            <w:pPr>
              <w:rPr>
                <w:rFonts w:ascii="Arial" w:hAnsi="Arial" w:cs="Arial"/>
                <w:sz w:val="12"/>
                <w:szCs w:val="12"/>
              </w:rPr>
            </w:pPr>
          </w:p>
          <w:p w14:paraId="772E38C6" w14:textId="77777777" w:rsidR="00482526" w:rsidRPr="00B41AF2" w:rsidRDefault="00482526" w:rsidP="009527F0">
            <w:pPr>
              <w:rPr>
                <w:rFonts w:ascii="Arial" w:hAnsi="Arial" w:cs="Arial"/>
                <w:sz w:val="12"/>
                <w:szCs w:val="12"/>
              </w:rPr>
            </w:pPr>
          </w:p>
          <w:p w14:paraId="4344EA95" w14:textId="77777777" w:rsidR="00482526" w:rsidRPr="00B41AF2" w:rsidRDefault="00482526" w:rsidP="009527F0">
            <w:pPr>
              <w:rPr>
                <w:rFonts w:ascii="Arial" w:hAnsi="Arial" w:cs="Arial"/>
                <w:sz w:val="12"/>
                <w:szCs w:val="12"/>
              </w:rPr>
            </w:pPr>
          </w:p>
          <w:p w14:paraId="45E82A46" w14:textId="77777777" w:rsidR="00482526" w:rsidRPr="00463EF3" w:rsidRDefault="00482526" w:rsidP="009527F0">
            <w:pPr>
              <w:rPr>
                <w:rFonts w:ascii="Arial" w:hAnsi="Arial" w:cs="Arial"/>
                <w:sz w:val="12"/>
                <w:szCs w:val="12"/>
              </w:rPr>
            </w:pPr>
          </w:p>
        </w:tc>
        <w:tc>
          <w:tcPr>
            <w:tcW w:w="561" w:type="pct"/>
            <w:shd w:val="clear" w:color="auto" w:fill="D9D9D9" w:themeFill="background1" w:themeFillShade="D9"/>
          </w:tcPr>
          <w:p w14:paraId="76AA9897" w14:textId="77777777" w:rsidR="00482526" w:rsidRPr="00316633" w:rsidRDefault="00482526" w:rsidP="009527F0">
            <w:pPr>
              <w:jc w:val="center"/>
              <w:rPr>
                <w:rFonts w:ascii="Arial" w:hAnsi="Arial" w:cs="Arial"/>
                <w:color w:val="000000"/>
                <w:sz w:val="12"/>
                <w:szCs w:val="12"/>
              </w:rPr>
            </w:pPr>
          </w:p>
        </w:tc>
        <w:tc>
          <w:tcPr>
            <w:tcW w:w="726" w:type="pct"/>
            <w:shd w:val="clear" w:color="auto" w:fill="D9D9D9" w:themeFill="background1" w:themeFillShade="D9"/>
          </w:tcPr>
          <w:p w14:paraId="09ACDEE8" w14:textId="77777777" w:rsidR="00482526" w:rsidRPr="00316633" w:rsidRDefault="00482526" w:rsidP="009527F0">
            <w:pPr>
              <w:jc w:val="center"/>
              <w:rPr>
                <w:rFonts w:ascii="Arial" w:hAnsi="Arial" w:cs="Arial"/>
                <w:color w:val="000000"/>
                <w:sz w:val="12"/>
                <w:szCs w:val="12"/>
              </w:rPr>
            </w:pPr>
          </w:p>
        </w:tc>
        <w:tc>
          <w:tcPr>
            <w:tcW w:w="727" w:type="pct"/>
            <w:shd w:val="clear" w:color="auto" w:fill="D9D9D9" w:themeFill="background1" w:themeFillShade="D9"/>
          </w:tcPr>
          <w:p w14:paraId="47F01C1C" w14:textId="77777777" w:rsidR="00482526" w:rsidRPr="00316633" w:rsidRDefault="00482526" w:rsidP="009527F0">
            <w:pPr>
              <w:jc w:val="center"/>
              <w:rPr>
                <w:rFonts w:ascii="Arial" w:hAnsi="Arial" w:cs="Arial"/>
                <w:color w:val="000000"/>
                <w:sz w:val="12"/>
                <w:szCs w:val="12"/>
              </w:rPr>
            </w:pPr>
          </w:p>
        </w:tc>
      </w:tr>
      <w:tr w:rsidR="00402707" w:rsidRPr="00C90F5F" w14:paraId="612A694E" w14:textId="77777777" w:rsidTr="00A34572">
        <w:trPr>
          <w:trHeight w:val="84"/>
          <w:jc w:val="center"/>
        </w:trPr>
        <w:tc>
          <w:tcPr>
            <w:tcW w:w="401" w:type="pct"/>
            <w:vMerge w:val="restart"/>
          </w:tcPr>
          <w:p w14:paraId="1B050A9A" w14:textId="77777777" w:rsidR="00402707" w:rsidRPr="00C90F5F" w:rsidRDefault="00402707" w:rsidP="00402707">
            <w:pPr>
              <w:jc w:val="both"/>
              <w:rPr>
                <w:rFonts w:ascii="Calibri" w:hAnsi="Calibri" w:cs="Calibri"/>
                <w:color w:val="000000"/>
                <w:sz w:val="16"/>
                <w:szCs w:val="16"/>
              </w:rPr>
            </w:pPr>
          </w:p>
          <w:p w14:paraId="2B747BEE" w14:textId="77777777" w:rsidR="00402707" w:rsidRPr="00C90F5F" w:rsidRDefault="00402707" w:rsidP="00402707">
            <w:pPr>
              <w:jc w:val="both"/>
              <w:rPr>
                <w:rFonts w:ascii="Calibri" w:hAnsi="Calibri" w:cs="Calibri"/>
                <w:color w:val="000000"/>
                <w:sz w:val="16"/>
                <w:szCs w:val="16"/>
              </w:rPr>
            </w:pPr>
          </w:p>
          <w:p w14:paraId="2EC325F7" w14:textId="77777777" w:rsidR="00402707" w:rsidRPr="00C90F5F" w:rsidRDefault="00402707" w:rsidP="00402707">
            <w:pPr>
              <w:jc w:val="both"/>
              <w:rPr>
                <w:rFonts w:ascii="Calibri" w:hAnsi="Calibri" w:cs="Calibri"/>
                <w:color w:val="000000"/>
                <w:sz w:val="16"/>
                <w:szCs w:val="16"/>
              </w:rPr>
            </w:pPr>
          </w:p>
          <w:p w14:paraId="0F9439AB" w14:textId="77777777" w:rsidR="00402707" w:rsidRPr="00C90F5F" w:rsidRDefault="00402707" w:rsidP="00402707">
            <w:pPr>
              <w:jc w:val="both"/>
              <w:rPr>
                <w:rFonts w:ascii="Calibri" w:hAnsi="Calibri" w:cs="Calibri"/>
                <w:color w:val="000000"/>
                <w:sz w:val="16"/>
                <w:szCs w:val="16"/>
              </w:rPr>
            </w:pPr>
          </w:p>
          <w:p w14:paraId="44750CCB" w14:textId="77777777" w:rsidR="00402707" w:rsidRPr="00C90F5F" w:rsidRDefault="00402707" w:rsidP="00402707">
            <w:pPr>
              <w:jc w:val="both"/>
              <w:rPr>
                <w:rFonts w:ascii="Calibri" w:hAnsi="Calibri" w:cs="Calibri"/>
                <w:color w:val="000000"/>
                <w:sz w:val="16"/>
                <w:szCs w:val="16"/>
              </w:rPr>
            </w:pPr>
          </w:p>
          <w:p w14:paraId="5978A003" w14:textId="77777777" w:rsidR="00402707" w:rsidRPr="00C90F5F" w:rsidRDefault="00402707" w:rsidP="00402707">
            <w:pPr>
              <w:jc w:val="both"/>
              <w:rPr>
                <w:rFonts w:ascii="Calibri" w:hAnsi="Calibri" w:cs="Calibri"/>
                <w:color w:val="000000"/>
                <w:sz w:val="16"/>
                <w:szCs w:val="16"/>
              </w:rPr>
            </w:pPr>
          </w:p>
          <w:p w14:paraId="039F6BE2" w14:textId="77777777" w:rsidR="00402707" w:rsidRPr="00C90F5F" w:rsidRDefault="00402707" w:rsidP="00402707">
            <w:pPr>
              <w:jc w:val="both"/>
              <w:rPr>
                <w:rFonts w:ascii="Calibri" w:hAnsi="Calibri" w:cs="Calibri"/>
                <w:color w:val="000000"/>
                <w:sz w:val="16"/>
                <w:szCs w:val="16"/>
              </w:rPr>
            </w:pPr>
          </w:p>
          <w:p w14:paraId="15FA79F2" w14:textId="77777777" w:rsidR="00402707" w:rsidRPr="00C90F5F" w:rsidRDefault="00402707" w:rsidP="00402707">
            <w:pPr>
              <w:jc w:val="both"/>
              <w:rPr>
                <w:rFonts w:ascii="Calibri" w:hAnsi="Calibri" w:cs="Calibri"/>
                <w:color w:val="000000"/>
                <w:sz w:val="16"/>
                <w:szCs w:val="16"/>
              </w:rPr>
            </w:pPr>
          </w:p>
          <w:p w14:paraId="4524FF46" w14:textId="77777777" w:rsidR="00402707" w:rsidRPr="00C90F5F" w:rsidRDefault="00402707" w:rsidP="00402707">
            <w:pPr>
              <w:jc w:val="both"/>
              <w:rPr>
                <w:rFonts w:ascii="Calibri" w:hAnsi="Calibri" w:cs="Calibri"/>
                <w:color w:val="000000"/>
                <w:sz w:val="16"/>
                <w:szCs w:val="16"/>
              </w:rPr>
            </w:pPr>
          </w:p>
          <w:p w14:paraId="3761E969" w14:textId="77777777" w:rsidR="00402707" w:rsidRPr="00C90F5F" w:rsidRDefault="00402707" w:rsidP="00402707">
            <w:pPr>
              <w:jc w:val="both"/>
              <w:rPr>
                <w:rFonts w:ascii="Calibri" w:hAnsi="Calibri" w:cs="Calibri"/>
                <w:color w:val="000000"/>
                <w:sz w:val="16"/>
                <w:szCs w:val="16"/>
              </w:rPr>
            </w:pPr>
          </w:p>
          <w:p w14:paraId="424437D6" w14:textId="77777777" w:rsidR="00402707" w:rsidRPr="00C90F5F" w:rsidRDefault="00402707" w:rsidP="00402707">
            <w:pPr>
              <w:jc w:val="both"/>
              <w:rPr>
                <w:rFonts w:ascii="Calibri" w:hAnsi="Calibri" w:cs="Calibri"/>
                <w:color w:val="000000"/>
                <w:sz w:val="16"/>
                <w:szCs w:val="16"/>
              </w:rPr>
            </w:pPr>
          </w:p>
          <w:p w14:paraId="4E1EECA6" w14:textId="77777777" w:rsidR="00402707" w:rsidRDefault="00402707" w:rsidP="00402707">
            <w:pPr>
              <w:tabs>
                <w:tab w:val="left" w:pos="419"/>
              </w:tabs>
              <w:rPr>
                <w:rFonts w:ascii="Calibri" w:hAnsi="Calibri" w:cs="Calibri"/>
                <w:sz w:val="16"/>
                <w:szCs w:val="16"/>
              </w:rPr>
            </w:pPr>
          </w:p>
          <w:p w14:paraId="13698954" w14:textId="77777777" w:rsidR="00402707" w:rsidRPr="00463EF3" w:rsidRDefault="00402707" w:rsidP="00402707">
            <w:pPr>
              <w:rPr>
                <w:rFonts w:ascii="Calibri" w:hAnsi="Calibri" w:cs="Calibri"/>
                <w:sz w:val="16"/>
                <w:szCs w:val="16"/>
              </w:rPr>
            </w:pPr>
          </w:p>
        </w:tc>
        <w:tc>
          <w:tcPr>
            <w:tcW w:w="2098" w:type="pct"/>
            <w:shd w:val="clear" w:color="auto" w:fill="auto"/>
          </w:tcPr>
          <w:p w14:paraId="52C61A01"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1. Suministro e instalación de llanta 215/75/R17.5 </w:t>
            </w:r>
          </w:p>
        </w:tc>
        <w:tc>
          <w:tcPr>
            <w:tcW w:w="487" w:type="pct"/>
            <w:vMerge/>
          </w:tcPr>
          <w:p w14:paraId="14E084F0"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458A63C"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738E7932" w14:textId="719CE982"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$7,641.23</w:t>
            </w:r>
          </w:p>
        </w:tc>
        <w:tc>
          <w:tcPr>
            <w:tcW w:w="727" w:type="pct"/>
            <w:shd w:val="clear" w:color="auto" w:fill="auto"/>
            <w:vAlign w:val="center"/>
          </w:tcPr>
          <w:p w14:paraId="57EE045E" w14:textId="2BB7057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$30,564.92</w:t>
            </w:r>
          </w:p>
        </w:tc>
      </w:tr>
      <w:tr w:rsidR="00402707" w:rsidRPr="00C90F5F" w14:paraId="4B66A6EB" w14:textId="77777777" w:rsidTr="00646A0A">
        <w:trPr>
          <w:trHeight w:val="83"/>
          <w:jc w:val="center"/>
        </w:trPr>
        <w:tc>
          <w:tcPr>
            <w:tcW w:w="401" w:type="pct"/>
            <w:vMerge/>
          </w:tcPr>
          <w:p w14:paraId="3316C967"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0C3935C2"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2. Suministro e instalación de llanta 195/R15C </w:t>
            </w:r>
          </w:p>
        </w:tc>
        <w:tc>
          <w:tcPr>
            <w:tcW w:w="487" w:type="pct"/>
            <w:vMerge/>
          </w:tcPr>
          <w:p w14:paraId="09D015F1"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EE67673"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4E475E7E" w14:textId="27591C4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$2,970.94</w:t>
            </w:r>
          </w:p>
        </w:tc>
        <w:tc>
          <w:tcPr>
            <w:tcW w:w="727" w:type="pct"/>
            <w:shd w:val="clear" w:color="auto" w:fill="auto"/>
            <w:vAlign w:val="center"/>
          </w:tcPr>
          <w:p w14:paraId="3A5AE096" w14:textId="209E307A"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$11,883.76</w:t>
            </w:r>
          </w:p>
        </w:tc>
      </w:tr>
      <w:tr w:rsidR="00402707" w:rsidRPr="00C90F5F" w14:paraId="464CC2CA" w14:textId="77777777" w:rsidTr="00646A0A">
        <w:trPr>
          <w:trHeight w:val="83"/>
          <w:jc w:val="center"/>
        </w:trPr>
        <w:tc>
          <w:tcPr>
            <w:tcW w:w="401" w:type="pct"/>
            <w:vMerge/>
          </w:tcPr>
          <w:p w14:paraId="3C1E69B3"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5C9DA2E"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3. Suministro e instalación de llanta T1300 7.50-16 </w:t>
            </w:r>
          </w:p>
        </w:tc>
        <w:tc>
          <w:tcPr>
            <w:tcW w:w="487" w:type="pct"/>
            <w:vMerge/>
          </w:tcPr>
          <w:p w14:paraId="5BC414F7"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C65241F"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155576CD" w14:textId="6FB66EA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$1,974.91</w:t>
            </w:r>
          </w:p>
        </w:tc>
        <w:tc>
          <w:tcPr>
            <w:tcW w:w="727" w:type="pct"/>
            <w:shd w:val="clear" w:color="auto" w:fill="auto"/>
            <w:vAlign w:val="center"/>
          </w:tcPr>
          <w:p w14:paraId="1F276B51" w14:textId="44BF7DDE"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$7,899.64</w:t>
            </w:r>
          </w:p>
        </w:tc>
      </w:tr>
      <w:tr w:rsidR="00402707" w:rsidRPr="00C90F5F" w14:paraId="2410965F" w14:textId="77777777" w:rsidTr="00646A0A">
        <w:trPr>
          <w:trHeight w:val="83"/>
          <w:jc w:val="center"/>
        </w:trPr>
        <w:tc>
          <w:tcPr>
            <w:tcW w:w="401" w:type="pct"/>
            <w:vMerge/>
          </w:tcPr>
          <w:p w14:paraId="09D99A59"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C030F70"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4. Suministro e instalación de llanta 285/65/R16C </w:t>
            </w:r>
          </w:p>
        </w:tc>
        <w:tc>
          <w:tcPr>
            <w:tcW w:w="487" w:type="pct"/>
            <w:vMerge/>
          </w:tcPr>
          <w:p w14:paraId="1C7423FD"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2E9574C2"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2</w:t>
            </w:r>
          </w:p>
        </w:tc>
        <w:tc>
          <w:tcPr>
            <w:tcW w:w="726" w:type="pct"/>
            <w:shd w:val="clear" w:color="auto" w:fill="auto"/>
            <w:vAlign w:val="center"/>
          </w:tcPr>
          <w:p w14:paraId="253646E9" w14:textId="014C83E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$6,879.18</w:t>
            </w:r>
          </w:p>
        </w:tc>
        <w:tc>
          <w:tcPr>
            <w:tcW w:w="727" w:type="pct"/>
            <w:shd w:val="clear" w:color="auto" w:fill="auto"/>
            <w:vAlign w:val="center"/>
          </w:tcPr>
          <w:p w14:paraId="36ACF3C5" w14:textId="6F6C9E49"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$13,758.36</w:t>
            </w:r>
          </w:p>
        </w:tc>
      </w:tr>
      <w:tr w:rsidR="00402707" w:rsidRPr="00C90F5F" w14:paraId="05E3FB48" w14:textId="77777777" w:rsidTr="00646A0A">
        <w:trPr>
          <w:trHeight w:val="83"/>
          <w:jc w:val="center"/>
        </w:trPr>
        <w:tc>
          <w:tcPr>
            <w:tcW w:w="401" w:type="pct"/>
            <w:vMerge/>
          </w:tcPr>
          <w:p w14:paraId="2B659121"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727D77ED"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5. Suministro e instalación de llanta 305/75/24.5 </w:t>
            </w:r>
          </w:p>
        </w:tc>
        <w:tc>
          <w:tcPr>
            <w:tcW w:w="487" w:type="pct"/>
            <w:vMerge/>
          </w:tcPr>
          <w:p w14:paraId="526EB03D"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B6BF8C9"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4A9AE822" w14:textId="35015C4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$5,345.66</w:t>
            </w:r>
          </w:p>
        </w:tc>
        <w:tc>
          <w:tcPr>
            <w:tcW w:w="727" w:type="pct"/>
            <w:shd w:val="clear" w:color="auto" w:fill="auto"/>
            <w:vAlign w:val="center"/>
          </w:tcPr>
          <w:p w14:paraId="7834350C" w14:textId="103D8AED"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$21,382.64</w:t>
            </w:r>
          </w:p>
        </w:tc>
      </w:tr>
      <w:tr w:rsidR="00402707" w:rsidRPr="00C90F5F" w14:paraId="4E8C7887" w14:textId="77777777" w:rsidTr="00646A0A">
        <w:trPr>
          <w:trHeight w:val="83"/>
          <w:jc w:val="center"/>
        </w:trPr>
        <w:tc>
          <w:tcPr>
            <w:tcW w:w="401" w:type="pct"/>
            <w:vMerge/>
          </w:tcPr>
          <w:p w14:paraId="162BBE9E"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273C757D"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6. Suministro e instalación de llanta 11R/22.5 </w:t>
            </w:r>
          </w:p>
        </w:tc>
        <w:tc>
          <w:tcPr>
            <w:tcW w:w="487" w:type="pct"/>
            <w:vMerge/>
          </w:tcPr>
          <w:p w14:paraId="5573F7D4"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5CF75B6D"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2</w:t>
            </w:r>
          </w:p>
        </w:tc>
        <w:tc>
          <w:tcPr>
            <w:tcW w:w="726" w:type="pct"/>
            <w:shd w:val="clear" w:color="auto" w:fill="auto"/>
            <w:vAlign w:val="center"/>
          </w:tcPr>
          <w:p w14:paraId="0AB17D39" w14:textId="240760FE"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$11,026.33</w:t>
            </w:r>
          </w:p>
        </w:tc>
        <w:tc>
          <w:tcPr>
            <w:tcW w:w="727" w:type="pct"/>
            <w:shd w:val="clear" w:color="auto" w:fill="auto"/>
            <w:vAlign w:val="center"/>
          </w:tcPr>
          <w:p w14:paraId="187B5584" w14:textId="4A20C14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$22,052.66</w:t>
            </w:r>
          </w:p>
        </w:tc>
      </w:tr>
      <w:tr w:rsidR="00402707" w:rsidRPr="00C90F5F" w14:paraId="5B2CE8E8" w14:textId="77777777" w:rsidTr="00646A0A">
        <w:trPr>
          <w:trHeight w:val="83"/>
          <w:jc w:val="center"/>
        </w:trPr>
        <w:tc>
          <w:tcPr>
            <w:tcW w:w="401" w:type="pct"/>
            <w:vMerge/>
          </w:tcPr>
          <w:p w14:paraId="7DF8A922"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477D723D"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7. Suministro e instalación de llanta 11R/22.5 </w:t>
            </w:r>
          </w:p>
        </w:tc>
        <w:tc>
          <w:tcPr>
            <w:tcW w:w="487" w:type="pct"/>
            <w:vMerge/>
          </w:tcPr>
          <w:p w14:paraId="329475CA"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47781E1"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4ABEC935" w14:textId="65A35B77"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$10,789.26</w:t>
            </w:r>
          </w:p>
        </w:tc>
        <w:tc>
          <w:tcPr>
            <w:tcW w:w="727" w:type="pct"/>
            <w:shd w:val="clear" w:color="auto" w:fill="auto"/>
            <w:vAlign w:val="center"/>
          </w:tcPr>
          <w:p w14:paraId="77BE50C1" w14:textId="46F8D78C"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$43,157.04</w:t>
            </w:r>
          </w:p>
        </w:tc>
      </w:tr>
      <w:tr w:rsidR="00402707" w:rsidRPr="00C90F5F" w14:paraId="3C501427" w14:textId="77777777" w:rsidTr="00646A0A">
        <w:trPr>
          <w:trHeight w:val="83"/>
          <w:jc w:val="center"/>
        </w:trPr>
        <w:tc>
          <w:tcPr>
            <w:tcW w:w="401" w:type="pct"/>
            <w:vMerge/>
          </w:tcPr>
          <w:p w14:paraId="64F00297"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66A053CA"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8. Suministro e instalación de llanta 11R/22.5 </w:t>
            </w:r>
          </w:p>
        </w:tc>
        <w:tc>
          <w:tcPr>
            <w:tcW w:w="487" w:type="pct"/>
            <w:vMerge/>
          </w:tcPr>
          <w:p w14:paraId="2FBB4CAB"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3F78FF42"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06E7BAD1" w14:textId="5371DE3D"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$10,789.26</w:t>
            </w:r>
          </w:p>
        </w:tc>
        <w:tc>
          <w:tcPr>
            <w:tcW w:w="727" w:type="pct"/>
            <w:shd w:val="clear" w:color="auto" w:fill="auto"/>
            <w:vAlign w:val="center"/>
          </w:tcPr>
          <w:p w14:paraId="1FE5573A" w14:textId="5267B5D5"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$43,157.04</w:t>
            </w:r>
          </w:p>
        </w:tc>
      </w:tr>
      <w:tr w:rsidR="00402707" w:rsidRPr="00C90F5F" w14:paraId="1A4B2765" w14:textId="77777777" w:rsidTr="00646A0A">
        <w:trPr>
          <w:trHeight w:val="83"/>
          <w:jc w:val="center"/>
        </w:trPr>
        <w:tc>
          <w:tcPr>
            <w:tcW w:w="401" w:type="pct"/>
            <w:vMerge/>
          </w:tcPr>
          <w:p w14:paraId="6721EBF7"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1B664DBB"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9. Suministro e instalación de llanta 11R/22.5 </w:t>
            </w:r>
          </w:p>
        </w:tc>
        <w:tc>
          <w:tcPr>
            <w:tcW w:w="487" w:type="pct"/>
            <w:vMerge/>
          </w:tcPr>
          <w:p w14:paraId="3EC0C118"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03BC9E79"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2</w:t>
            </w:r>
          </w:p>
        </w:tc>
        <w:tc>
          <w:tcPr>
            <w:tcW w:w="726" w:type="pct"/>
            <w:shd w:val="clear" w:color="auto" w:fill="auto"/>
            <w:vAlign w:val="center"/>
          </w:tcPr>
          <w:p w14:paraId="47D74A75" w14:textId="6FB786E4"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$10,789.26</w:t>
            </w:r>
          </w:p>
        </w:tc>
        <w:tc>
          <w:tcPr>
            <w:tcW w:w="727" w:type="pct"/>
            <w:shd w:val="clear" w:color="auto" w:fill="auto"/>
            <w:vAlign w:val="center"/>
          </w:tcPr>
          <w:p w14:paraId="761838E2" w14:textId="6EBEC2D9"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$21,578.52</w:t>
            </w:r>
          </w:p>
        </w:tc>
      </w:tr>
      <w:tr w:rsidR="00402707" w:rsidRPr="00C90F5F" w14:paraId="0AAF5734" w14:textId="77777777" w:rsidTr="00646A0A">
        <w:trPr>
          <w:trHeight w:val="83"/>
          <w:jc w:val="center"/>
        </w:trPr>
        <w:tc>
          <w:tcPr>
            <w:tcW w:w="401" w:type="pct"/>
            <w:vMerge/>
          </w:tcPr>
          <w:p w14:paraId="503319BE"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536F75E0"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10. Suministro e instalación de llanta 11R/22.5 </w:t>
            </w:r>
          </w:p>
        </w:tc>
        <w:tc>
          <w:tcPr>
            <w:tcW w:w="487" w:type="pct"/>
            <w:vMerge/>
          </w:tcPr>
          <w:p w14:paraId="7609E2C5"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44D9BF2"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2</w:t>
            </w:r>
          </w:p>
        </w:tc>
        <w:tc>
          <w:tcPr>
            <w:tcW w:w="726" w:type="pct"/>
            <w:shd w:val="clear" w:color="auto" w:fill="auto"/>
            <w:vAlign w:val="center"/>
          </w:tcPr>
          <w:p w14:paraId="61568B12" w14:textId="2745FFEF"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$10,789.26</w:t>
            </w:r>
          </w:p>
        </w:tc>
        <w:tc>
          <w:tcPr>
            <w:tcW w:w="727" w:type="pct"/>
            <w:shd w:val="clear" w:color="auto" w:fill="auto"/>
            <w:vAlign w:val="center"/>
          </w:tcPr>
          <w:p w14:paraId="606480D5" w14:textId="43784C77"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$21,578.52</w:t>
            </w:r>
          </w:p>
        </w:tc>
      </w:tr>
      <w:tr w:rsidR="00402707" w:rsidRPr="00C90F5F" w14:paraId="18BA6FC9" w14:textId="77777777" w:rsidTr="00646A0A">
        <w:trPr>
          <w:trHeight w:val="83"/>
          <w:jc w:val="center"/>
        </w:trPr>
        <w:tc>
          <w:tcPr>
            <w:tcW w:w="401" w:type="pct"/>
            <w:vMerge/>
          </w:tcPr>
          <w:p w14:paraId="03B127F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E57839A" w14:textId="77777777" w:rsidR="00402707" w:rsidRPr="00B41AF2" w:rsidRDefault="00402707" w:rsidP="00402707">
            <w:pPr>
              <w:jc w:val="both"/>
              <w:rPr>
                <w:rFonts w:ascii="Calibri" w:hAnsi="Calibri" w:cs="Calibri"/>
                <w:color w:val="000000"/>
                <w:sz w:val="16"/>
                <w:szCs w:val="16"/>
              </w:rPr>
            </w:pPr>
            <w:r w:rsidRPr="00B41AF2">
              <w:rPr>
                <w:rFonts w:ascii="Calibri" w:hAnsi="Calibri" w:cs="Calibri"/>
                <w:color w:val="000000"/>
                <w:sz w:val="16"/>
                <w:szCs w:val="16"/>
              </w:rPr>
              <w:t xml:space="preserve">11. Suministro e instalación de llanta 175/70/R13 </w:t>
            </w:r>
          </w:p>
        </w:tc>
        <w:tc>
          <w:tcPr>
            <w:tcW w:w="487" w:type="pct"/>
            <w:vMerge/>
          </w:tcPr>
          <w:p w14:paraId="3E60865C"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180F41FA" w14:textId="77777777" w:rsidR="00402707" w:rsidRPr="00AC4178"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172CFAE4" w14:textId="791A467F"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$1,460.34</w:t>
            </w:r>
          </w:p>
        </w:tc>
        <w:tc>
          <w:tcPr>
            <w:tcW w:w="727" w:type="pct"/>
            <w:shd w:val="clear" w:color="auto" w:fill="auto"/>
            <w:vAlign w:val="center"/>
          </w:tcPr>
          <w:p w14:paraId="1C62E366" w14:textId="000F6B1B" w:rsidR="00402707" w:rsidRPr="00482526" w:rsidRDefault="00402707" w:rsidP="00402707">
            <w:pPr>
              <w:jc w:val="center"/>
              <w:rPr>
                <w:rFonts w:ascii="Calibri" w:hAnsi="Calibri" w:cs="Calibri"/>
                <w:color w:val="000000"/>
                <w:sz w:val="16"/>
                <w:szCs w:val="16"/>
              </w:rPr>
            </w:pPr>
            <w:r>
              <w:rPr>
                <w:rFonts w:ascii="Calibri" w:hAnsi="Calibri"/>
                <w:color w:val="000000"/>
                <w:sz w:val="18"/>
                <w:szCs w:val="18"/>
              </w:rPr>
              <w:t>$5,841.36</w:t>
            </w:r>
          </w:p>
        </w:tc>
      </w:tr>
      <w:tr w:rsidR="00402707" w:rsidRPr="00C90F5F" w14:paraId="6F8428BF" w14:textId="77777777" w:rsidTr="00646A0A">
        <w:trPr>
          <w:trHeight w:val="102"/>
          <w:jc w:val="center"/>
        </w:trPr>
        <w:tc>
          <w:tcPr>
            <w:tcW w:w="401" w:type="pct"/>
            <w:vMerge/>
          </w:tcPr>
          <w:p w14:paraId="435F408B" w14:textId="77777777" w:rsidR="00402707" w:rsidRPr="00C90F5F" w:rsidRDefault="00402707" w:rsidP="00402707">
            <w:pPr>
              <w:jc w:val="both"/>
              <w:rPr>
                <w:rFonts w:ascii="Calibri" w:hAnsi="Calibri" w:cs="Calibri"/>
                <w:color w:val="000000"/>
                <w:sz w:val="16"/>
                <w:szCs w:val="16"/>
              </w:rPr>
            </w:pPr>
          </w:p>
        </w:tc>
        <w:tc>
          <w:tcPr>
            <w:tcW w:w="2098" w:type="pct"/>
            <w:shd w:val="clear" w:color="auto" w:fill="auto"/>
          </w:tcPr>
          <w:p w14:paraId="383BFC1F" w14:textId="77777777" w:rsidR="00402707" w:rsidRPr="00463EF3" w:rsidRDefault="00402707" w:rsidP="00402707">
            <w:pPr>
              <w:tabs>
                <w:tab w:val="left" w:pos="986"/>
              </w:tabs>
              <w:rPr>
                <w:rFonts w:ascii="Calibri" w:hAnsi="Calibri" w:cs="Calibri"/>
                <w:sz w:val="16"/>
                <w:szCs w:val="16"/>
              </w:rPr>
            </w:pPr>
            <w:r w:rsidRPr="00B41AF2">
              <w:rPr>
                <w:rFonts w:ascii="Calibri" w:hAnsi="Calibri" w:cs="Calibri"/>
                <w:color w:val="000000"/>
                <w:sz w:val="16"/>
                <w:szCs w:val="16"/>
              </w:rPr>
              <w:t xml:space="preserve">12. Suministro e instalación de llanta LT 245/75/R16 </w:t>
            </w:r>
          </w:p>
        </w:tc>
        <w:tc>
          <w:tcPr>
            <w:tcW w:w="487" w:type="pct"/>
            <w:vMerge/>
          </w:tcPr>
          <w:p w14:paraId="7044131E" w14:textId="77777777" w:rsidR="00402707" w:rsidRPr="00C90F5F" w:rsidRDefault="00402707" w:rsidP="00402707">
            <w:pPr>
              <w:jc w:val="both"/>
              <w:rPr>
                <w:rFonts w:ascii="Calibri" w:hAnsi="Calibri" w:cs="Calibri"/>
                <w:color w:val="000000"/>
                <w:sz w:val="16"/>
                <w:szCs w:val="16"/>
              </w:rPr>
            </w:pPr>
          </w:p>
        </w:tc>
        <w:tc>
          <w:tcPr>
            <w:tcW w:w="561" w:type="pct"/>
            <w:shd w:val="clear" w:color="auto" w:fill="auto"/>
          </w:tcPr>
          <w:p w14:paraId="7E9E4847" w14:textId="77777777" w:rsidR="00402707" w:rsidRPr="00B41AF2" w:rsidRDefault="00402707" w:rsidP="00402707">
            <w:pPr>
              <w:jc w:val="center"/>
              <w:rPr>
                <w:rFonts w:ascii="Calibri" w:hAnsi="Calibri" w:cs="Calibri"/>
                <w:color w:val="000000"/>
                <w:sz w:val="16"/>
                <w:szCs w:val="16"/>
              </w:rPr>
            </w:pPr>
            <w:r w:rsidRPr="00AC4178">
              <w:rPr>
                <w:rFonts w:ascii="Calibri" w:hAnsi="Calibri" w:cs="Calibri"/>
                <w:sz w:val="16"/>
                <w:szCs w:val="16"/>
              </w:rPr>
              <w:t>4</w:t>
            </w:r>
          </w:p>
        </w:tc>
        <w:tc>
          <w:tcPr>
            <w:tcW w:w="726" w:type="pct"/>
            <w:shd w:val="clear" w:color="auto" w:fill="auto"/>
            <w:vAlign w:val="center"/>
          </w:tcPr>
          <w:p w14:paraId="5574EC21" w14:textId="6A8C8CC0" w:rsidR="00402707" w:rsidRPr="00482526" w:rsidRDefault="00402707" w:rsidP="00402707">
            <w:pPr>
              <w:jc w:val="center"/>
              <w:rPr>
                <w:rFonts w:ascii="Calibri" w:hAnsi="Calibri" w:cs="Calibri"/>
                <w:sz w:val="16"/>
                <w:szCs w:val="16"/>
              </w:rPr>
            </w:pPr>
            <w:r>
              <w:rPr>
                <w:rFonts w:ascii="Calibri" w:hAnsi="Calibri"/>
                <w:color w:val="000000"/>
                <w:sz w:val="18"/>
                <w:szCs w:val="18"/>
              </w:rPr>
              <w:t>$4,146.14</w:t>
            </w:r>
          </w:p>
        </w:tc>
        <w:tc>
          <w:tcPr>
            <w:tcW w:w="727" w:type="pct"/>
            <w:shd w:val="clear" w:color="auto" w:fill="auto"/>
            <w:vAlign w:val="center"/>
          </w:tcPr>
          <w:p w14:paraId="1947B8AB" w14:textId="2D008675" w:rsidR="00402707" w:rsidRPr="00482526" w:rsidRDefault="00402707" w:rsidP="00402707">
            <w:pPr>
              <w:jc w:val="center"/>
              <w:rPr>
                <w:rFonts w:ascii="Calibri" w:hAnsi="Calibri" w:cs="Calibri"/>
                <w:sz w:val="16"/>
                <w:szCs w:val="16"/>
              </w:rPr>
            </w:pPr>
            <w:r>
              <w:rPr>
                <w:rFonts w:ascii="Calibri" w:hAnsi="Calibri"/>
                <w:color w:val="000000"/>
                <w:sz w:val="18"/>
                <w:szCs w:val="18"/>
              </w:rPr>
              <w:t>$16,584.56</w:t>
            </w:r>
          </w:p>
        </w:tc>
      </w:tr>
    </w:tbl>
    <w:p w14:paraId="71F54AA1" w14:textId="77777777" w:rsidR="00646A0A" w:rsidRPr="006A0DDE" w:rsidRDefault="00646A0A" w:rsidP="00646A0A">
      <w:pPr>
        <w:jc w:val="both"/>
        <w:rPr>
          <w:rFonts w:asciiTheme="minorHAnsi" w:hAnsiTheme="minorHAnsi" w:cstheme="minorHAnsi"/>
          <w:sz w:val="18"/>
          <w:szCs w:val="18"/>
        </w:rPr>
      </w:pPr>
      <w:r w:rsidRPr="006A0DDE">
        <w:rPr>
          <w:rFonts w:asciiTheme="minorHAnsi" w:hAnsiTheme="minorHAnsi" w:cstheme="minorHAnsi"/>
          <w:sz w:val="18"/>
          <w:szCs w:val="18"/>
        </w:rPr>
        <w:t>-------------------------------------------------------------------------------------------------------------------</w:t>
      </w:r>
      <w:r>
        <w:rPr>
          <w:rFonts w:asciiTheme="minorHAnsi" w:hAnsiTheme="minorHAnsi" w:cstheme="minorHAnsi"/>
          <w:sz w:val="18"/>
          <w:szCs w:val="18"/>
        </w:rPr>
        <w:t>-------------</w:t>
      </w:r>
      <w:r w:rsidRPr="006A0DDE">
        <w:rPr>
          <w:rFonts w:asciiTheme="minorHAnsi" w:hAnsiTheme="minorHAnsi" w:cstheme="minorHAnsi"/>
          <w:sz w:val="18"/>
          <w:szCs w:val="18"/>
        </w:rPr>
        <w:t>--------------------------------</w:t>
      </w:r>
    </w:p>
    <w:tbl>
      <w:tblPr>
        <w:tblStyle w:val="Tablaconcuadrcula1"/>
        <w:tblW w:w="0" w:type="auto"/>
        <w:tblLook w:val="04A0" w:firstRow="1" w:lastRow="0" w:firstColumn="1" w:lastColumn="0" w:noHBand="0" w:noVBand="1"/>
      </w:tblPr>
      <w:tblGrid>
        <w:gridCol w:w="820"/>
        <w:gridCol w:w="3317"/>
        <w:gridCol w:w="878"/>
        <w:gridCol w:w="955"/>
        <w:gridCol w:w="1394"/>
        <w:gridCol w:w="1448"/>
      </w:tblGrid>
      <w:tr w:rsidR="00482526" w:rsidRPr="00781267" w14:paraId="073301CB" w14:textId="77777777" w:rsidTr="00EB0D9C">
        <w:trPr>
          <w:trHeight w:val="412"/>
        </w:trPr>
        <w:tc>
          <w:tcPr>
            <w:tcW w:w="8812" w:type="dxa"/>
            <w:gridSpan w:val="6"/>
            <w:shd w:val="clear" w:color="auto" w:fill="D9D9D9" w:themeFill="background1" w:themeFillShade="D9"/>
            <w:vAlign w:val="center"/>
          </w:tcPr>
          <w:p w14:paraId="726AD324" w14:textId="5617106C" w:rsidR="00482526" w:rsidRPr="00482526" w:rsidRDefault="00482526" w:rsidP="009527F0">
            <w:pPr>
              <w:jc w:val="center"/>
              <w:rPr>
                <w:rFonts w:ascii="Arial" w:hAnsi="Arial" w:cs="Arial"/>
                <w:b/>
                <w:bCs/>
                <w:sz w:val="14"/>
                <w:szCs w:val="14"/>
              </w:rPr>
            </w:pPr>
            <w:r w:rsidRPr="000D745D">
              <w:rPr>
                <w:rFonts w:ascii="Arial" w:hAnsi="Arial" w:cs="Arial"/>
                <w:b/>
                <w:color w:val="000000"/>
                <w:sz w:val="16"/>
                <w:szCs w:val="14"/>
              </w:rPr>
              <w:t xml:space="preserve">LICITANTE ADJUDICADO: </w:t>
            </w:r>
            <w:r w:rsidR="00E64C17" w:rsidRPr="0014576B">
              <w:rPr>
                <w:rFonts w:asciiTheme="minorHAnsi" w:hAnsiTheme="minorHAnsi" w:cstheme="minorHAnsi"/>
                <w:b/>
                <w:sz w:val="18"/>
                <w:szCs w:val="18"/>
              </w:rPr>
              <w:t>TECHACCES SERVICES, S.A. DE C.V.</w:t>
            </w:r>
          </w:p>
        </w:tc>
      </w:tr>
      <w:tr w:rsidR="00482526" w:rsidRPr="00781267" w14:paraId="2F34773F" w14:textId="77777777" w:rsidTr="009527F0">
        <w:trPr>
          <w:trHeight w:val="412"/>
        </w:trPr>
        <w:tc>
          <w:tcPr>
            <w:tcW w:w="820" w:type="dxa"/>
            <w:shd w:val="clear" w:color="auto" w:fill="D9D9D9" w:themeFill="background1" w:themeFillShade="D9"/>
            <w:vAlign w:val="center"/>
          </w:tcPr>
          <w:p w14:paraId="11367CAA" w14:textId="50215C17"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Partida</w:t>
            </w:r>
          </w:p>
        </w:tc>
        <w:tc>
          <w:tcPr>
            <w:tcW w:w="3317" w:type="dxa"/>
            <w:shd w:val="clear" w:color="auto" w:fill="D9D9D9" w:themeFill="background1" w:themeFillShade="D9"/>
            <w:vAlign w:val="center"/>
          </w:tcPr>
          <w:p w14:paraId="72594272" w14:textId="2AD6B2F3"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Descripción</w:t>
            </w:r>
          </w:p>
        </w:tc>
        <w:tc>
          <w:tcPr>
            <w:tcW w:w="878" w:type="dxa"/>
            <w:shd w:val="clear" w:color="auto" w:fill="D9D9D9" w:themeFill="background1" w:themeFillShade="D9"/>
            <w:vAlign w:val="center"/>
          </w:tcPr>
          <w:p w14:paraId="6557148F" w14:textId="099BF0E4"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Unidad de Medida</w:t>
            </w:r>
          </w:p>
        </w:tc>
        <w:tc>
          <w:tcPr>
            <w:tcW w:w="955" w:type="dxa"/>
            <w:shd w:val="clear" w:color="auto" w:fill="D9D9D9" w:themeFill="background1" w:themeFillShade="D9"/>
            <w:noWrap/>
            <w:vAlign w:val="center"/>
          </w:tcPr>
          <w:p w14:paraId="58BCA99C" w14:textId="3E7521C9"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Ca</w:t>
            </w:r>
            <w:bookmarkStart w:id="1" w:name="_GoBack"/>
            <w:bookmarkEnd w:id="1"/>
            <w:r w:rsidRPr="00482526">
              <w:rPr>
                <w:rFonts w:ascii="Arial" w:hAnsi="Arial" w:cs="Arial"/>
                <w:b/>
                <w:bCs/>
                <w:sz w:val="14"/>
                <w:szCs w:val="14"/>
              </w:rPr>
              <w:t>ntidad</w:t>
            </w:r>
          </w:p>
        </w:tc>
        <w:tc>
          <w:tcPr>
            <w:tcW w:w="1394" w:type="dxa"/>
            <w:shd w:val="clear" w:color="auto" w:fill="D9D9D9" w:themeFill="background1" w:themeFillShade="D9"/>
            <w:vAlign w:val="center"/>
          </w:tcPr>
          <w:p w14:paraId="58C3A295" w14:textId="2E9DF662"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 xml:space="preserve">Importe  </w:t>
            </w:r>
            <w:r w:rsidRPr="00482526">
              <w:rPr>
                <w:rFonts w:ascii="Arial" w:hAnsi="Arial" w:cs="Arial"/>
                <w:b/>
                <w:bCs/>
                <w:sz w:val="14"/>
                <w:szCs w:val="14"/>
              </w:rPr>
              <w:br/>
              <w:t>antes de IVA</w:t>
            </w:r>
          </w:p>
        </w:tc>
        <w:tc>
          <w:tcPr>
            <w:tcW w:w="1448" w:type="dxa"/>
            <w:shd w:val="clear" w:color="auto" w:fill="D9D9D9" w:themeFill="background1" w:themeFillShade="D9"/>
            <w:vAlign w:val="center"/>
          </w:tcPr>
          <w:p w14:paraId="644110F5" w14:textId="7D01E9AF" w:rsidR="00482526" w:rsidRPr="00781267" w:rsidRDefault="00482526" w:rsidP="00482526">
            <w:pPr>
              <w:jc w:val="center"/>
              <w:rPr>
                <w:rFonts w:ascii="Arial" w:hAnsi="Arial" w:cs="Arial"/>
                <w:bCs/>
                <w:sz w:val="14"/>
                <w:szCs w:val="14"/>
              </w:rPr>
            </w:pPr>
            <w:r w:rsidRPr="00482526">
              <w:rPr>
                <w:rFonts w:ascii="Arial" w:hAnsi="Arial" w:cs="Arial"/>
                <w:b/>
                <w:bCs/>
                <w:sz w:val="14"/>
                <w:szCs w:val="14"/>
              </w:rPr>
              <w:t>Importe total antes de IVA</w:t>
            </w:r>
          </w:p>
        </w:tc>
      </w:tr>
      <w:tr w:rsidR="00402707" w:rsidRPr="00781267" w14:paraId="02883253" w14:textId="77777777" w:rsidTr="00D765C6">
        <w:trPr>
          <w:trHeight w:val="412"/>
        </w:trPr>
        <w:tc>
          <w:tcPr>
            <w:tcW w:w="820" w:type="dxa"/>
            <w:shd w:val="clear" w:color="auto" w:fill="auto"/>
          </w:tcPr>
          <w:p w14:paraId="4AD88A02" w14:textId="77777777" w:rsidR="00402707" w:rsidRPr="00005FB9" w:rsidRDefault="00402707" w:rsidP="00402707">
            <w:pPr>
              <w:jc w:val="center"/>
              <w:rPr>
                <w:rFonts w:ascii="Arial" w:hAnsi="Arial" w:cs="Arial"/>
                <w:b/>
                <w:bCs/>
                <w:sz w:val="14"/>
                <w:szCs w:val="14"/>
              </w:rPr>
            </w:pPr>
            <w:r w:rsidRPr="00005FB9">
              <w:rPr>
                <w:rFonts w:ascii="Arial" w:hAnsi="Arial" w:cs="Arial"/>
                <w:b/>
                <w:bCs/>
                <w:sz w:val="16"/>
                <w:szCs w:val="14"/>
              </w:rPr>
              <w:t>5</w:t>
            </w:r>
          </w:p>
        </w:tc>
        <w:tc>
          <w:tcPr>
            <w:tcW w:w="3317" w:type="dxa"/>
            <w:shd w:val="clear" w:color="auto" w:fill="auto"/>
            <w:vAlign w:val="center"/>
          </w:tcPr>
          <w:p w14:paraId="70335095" w14:textId="77777777" w:rsidR="00402707" w:rsidRPr="00781267" w:rsidRDefault="00402707" w:rsidP="00402707">
            <w:pPr>
              <w:jc w:val="both"/>
              <w:rPr>
                <w:rFonts w:ascii="Arial" w:hAnsi="Arial" w:cs="Arial"/>
                <w:bCs/>
                <w:sz w:val="14"/>
                <w:szCs w:val="14"/>
              </w:rPr>
            </w:pPr>
            <w:r w:rsidRPr="00781267">
              <w:rPr>
                <w:rFonts w:ascii="Arial" w:hAnsi="Arial" w:cs="Arial"/>
                <w:bCs/>
                <w:sz w:val="14"/>
                <w:szCs w:val="14"/>
              </w:rPr>
              <w:t>SERVICIO DE GEOLOCALIZACIÓN DE 93 UNIDADES DEL PADRÓN VEHICULAR DE LA UAA.</w:t>
            </w:r>
          </w:p>
        </w:tc>
        <w:tc>
          <w:tcPr>
            <w:tcW w:w="878" w:type="dxa"/>
            <w:shd w:val="clear" w:color="auto" w:fill="auto"/>
            <w:vAlign w:val="center"/>
          </w:tcPr>
          <w:p w14:paraId="7BA74682" w14:textId="77777777" w:rsidR="00402707" w:rsidRPr="00781267" w:rsidRDefault="00402707" w:rsidP="00402707">
            <w:pPr>
              <w:jc w:val="center"/>
              <w:rPr>
                <w:rFonts w:ascii="Arial" w:hAnsi="Arial" w:cs="Arial"/>
                <w:bCs/>
                <w:sz w:val="14"/>
                <w:szCs w:val="14"/>
              </w:rPr>
            </w:pPr>
            <w:r w:rsidRPr="00781267">
              <w:rPr>
                <w:rFonts w:ascii="Arial" w:hAnsi="Arial" w:cs="Arial"/>
                <w:bCs/>
                <w:sz w:val="14"/>
                <w:szCs w:val="14"/>
              </w:rPr>
              <w:t>Servicio</w:t>
            </w:r>
          </w:p>
        </w:tc>
        <w:tc>
          <w:tcPr>
            <w:tcW w:w="955" w:type="dxa"/>
            <w:shd w:val="clear" w:color="auto" w:fill="auto"/>
            <w:noWrap/>
            <w:vAlign w:val="center"/>
          </w:tcPr>
          <w:p w14:paraId="5B48D619" w14:textId="77777777" w:rsidR="00402707" w:rsidRPr="00781267" w:rsidRDefault="00402707" w:rsidP="00402707">
            <w:pPr>
              <w:jc w:val="center"/>
              <w:rPr>
                <w:rFonts w:ascii="Arial" w:hAnsi="Arial" w:cs="Arial"/>
                <w:bCs/>
                <w:sz w:val="14"/>
                <w:szCs w:val="14"/>
              </w:rPr>
            </w:pPr>
            <w:r>
              <w:rPr>
                <w:rFonts w:ascii="Arial" w:hAnsi="Arial" w:cs="Arial"/>
                <w:bCs/>
                <w:sz w:val="14"/>
                <w:szCs w:val="14"/>
              </w:rPr>
              <w:t>11</w:t>
            </w:r>
          </w:p>
        </w:tc>
        <w:tc>
          <w:tcPr>
            <w:tcW w:w="1394" w:type="dxa"/>
            <w:shd w:val="clear" w:color="auto" w:fill="auto"/>
            <w:vAlign w:val="center"/>
          </w:tcPr>
          <w:p w14:paraId="5787741D" w14:textId="2D68BFCD" w:rsidR="00402707" w:rsidRPr="00646A0A" w:rsidRDefault="00402707" w:rsidP="00402707">
            <w:pPr>
              <w:jc w:val="center"/>
              <w:rPr>
                <w:rFonts w:ascii="Arial" w:hAnsi="Arial" w:cs="Arial"/>
                <w:b/>
                <w:bCs/>
                <w:sz w:val="14"/>
                <w:szCs w:val="14"/>
              </w:rPr>
            </w:pPr>
            <w:r>
              <w:rPr>
                <w:rFonts w:ascii="Calibri" w:hAnsi="Calibri"/>
                <w:color w:val="000000"/>
                <w:sz w:val="18"/>
                <w:szCs w:val="18"/>
              </w:rPr>
              <w:t>$16,647.00</w:t>
            </w:r>
          </w:p>
        </w:tc>
        <w:tc>
          <w:tcPr>
            <w:tcW w:w="1448" w:type="dxa"/>
            <w:shd w:val="clear" w:color="auto" w:fill="auto"/>
            <w:vAlign w:val="center"/>
          </w:tcPr>
          <w:p w14:paraId="144A5414" w14:textId="2692E1C2" w:rsidR="00402707" w:rsidRPr="00646A0A" w:rsidRDefault="00402707" w:rsidP="00402707">
            <w:pPr>
              <w:jc w:val="center"/>
              <w:rPr>
                <w:rFonts w:ascii="Arial" w:hAnsi="Arial" w:cs="Arial"/>
                <w:b/>
                <w:bCs/>
                <w:sz w:val="14"/>
                <w:szCs w:val="14"/>
              </w:rPr>
            </w:pPr>
            <w:r>
              <w:rPr>
                <w:rFonts w:ascii="Calibri" w:hAnsi="Calibri"/>
                <w:color w:val="000000"/>
                <w:sz w:val="18"/>
                <w:szCs w:val="18"/>
              </w:rPr>
              <w:t>$183,117.00</w:t>
            </w:r>
          </w:p>
        </w:tc>
      </w:tr>
    </w:tbl>
    <w:p w14:paraId="34012CC9" w14:textId="51D66FBE" w:rsidR="00EA564C" w:rsidRPr="006A0DDE" w:rsidRDefault="005A3DEF" w:rsidP="00EA564C">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0774D4">
        <w:rPr>
          <w:rFonts w:asciiTheme="minorHAnsi" w:hAnsiTheme="minorHAnsi" w:cstheme="minorHAnsi"/>
          <w:sz w:val="18"/>
          <w:szCs w:val="18"/>
        </w:rPr>
        <w:t>-------------</w:t>
      </w:r>
      <w:r w:rsidRPr="006A0DDE">
        <w:rPr>
          <w:rFonts w:asciiTheme="minorHAnsi" w:hAnsiTheme="minorHAnsi" w:cstheme="minorHAnsi"/>
          <w:sz w:val="18"/>
          <w:szCs w:val="18"/>
        </w:rPr>
        <w:t>-----------</w:t>
      </w:r>
      <w:r w:rsidR="00EA564C" w:rsidRPr="006A0DDE">
        <w:rPr>
          <w:rFonts w:asciiTheme="minorHAnsi" w:hAnsiTheme="minorHAnsi" w:cstheme="minorHAnsi"/>
          <w:sz w:val="18"/>
          <w:szCs w:val="18"/>
        </w:rPr>
        <w:t xml:space="preserve">Por considerar que sus propuestas son solventes al reunir conforme a los criterios de adjudicación contenidos en las bases de la convocatoria, las condiciones legales, técnicas y económicas requeridas por la Universidad y considerar que garantiza </w:t>
      </w:r>
      <w:r w:rsidR="00EA564C" w:rsidRPr="006A0DDE">
        <w:rPr>
          <w:rFonts w:asciiTheme="minorHAnsi" w:hAnsiTheme="minorHAnsi" w:cstheme="minorHAnsi"/>
          <w:sz w:val="18"/>
          <w:szCs w:val="18"/>
        </w:rPr>
        <w:lastRenderedPageBreak/>
        <w:t>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p>
    <w:p w14:paraId="3E187ACC" w14:textId="29688D7D" w:rsidR="00BE33A2" w:rsidRPr="006A0DDE" w:rsidRDefault="00BE33A2" w:rsidP="00BE33A2">
      <w:pPr>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p>
    <w:p w14:paraId="4FE7DB1A" w14:textId="176AD901" w:rsidR="00C165D6" w:rsidRPr="006A0DDE" w:rsidRDefault="00C165D6" w:rsidP="00C165D6">
      <w:pPr>
        <w:jc w:val="both"/>
        <w:rPr>
          <w:rFonts w:asciiTheme="minorHAnsi" w:hAnsiTheme="minorHAnsi" w:cstheme="minorHAnsi"/>
          <w:sz w:val="18"/>
          <w:szCs w:val="18"/>
        </w:rPr>
      </w:pPr>
      <w:r w:rsidRPr="006A0DDE">
        <w:rPr>
          <w:rFonts w:asciiTheme="minorHAnsi" w:hAnsiTheme="minorHAnsi" w:cstheme="minorHAnsi"/>
          <w:sz w:val="18"/>
          <w:szCs w:val="18"/>
        </w:rPr>
        <w:t>--------------------------------------------------------------------------------------------------------------------------</w:t>
      </w:r>
      <w:r w:rsidR="007E7EBB">
        <w:rPr>
          <w:rFonts w:asciiTheme="minorHAnsi" w:hAnsiTheme="minorHAnsi" w:cstheme="minorHAnsi"/>
          <w:sz w:val="18"/>
          <w:szCs w:val="18"/>
        </w:rPr>
        <w:t>-------------</w:t>
      </w:r>
      <w:r w:rsidRPr="006A0DDE">
        <w:rPr>
          <w:rFonts w:asciiTheme="minorHAnsi" w:hAnsiTheme="minorHAnsi" w:cstheme="minorHAnsi"/>
          <w:sz w:val="18"/>
          <w:szCs w:val="18"/>
        </w:rPr>
        <w:t>-------</w:t>
      </w:r>
      <w:r w:rsidR="004F2BEE"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3E102F17"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14576B">
      <w:rPr>
        <w:rFonts w:ascii="Tahoma" w:hAnsi="Tahoma" w:cs="Tahoma"/>
        <w:snapToGrid w:val="0"/>
        <w:sz w:val="12"/>
        <w:szCs w:val="12"/>
      </w:rPr>
      <w:t>AD E/003</w:t>
    </w:r>
    <w:r w:rsidR="00C56B37">
      <w:rPr>
        <w:rFonts w:ascii="Tahoma" w:hAnsi="Tahoma" w:cs="Tahoma"/>
        <w:snapToGrid w:val="0"/>
        <w:sz w:val="12"/>
        <w:szCs w:val="12"/>
      </w:rPr>
      <w:t>-2025</w:t>
    </w:r>
  </w:p>
  <w:p w14:paraId="300C9066" w14:textId="740559DF"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64C17">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64C17">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7496B597" w14:textId="77777777" w:rsidTr="00D01779">
      <w:trPr>
        <w:jc w:val="right"/>
      </w:trPr>
      <w:tc>
        <w:tcPr>
          <w:tcW w:w="5260" w:type="dxa"/>
          <w:shd w:val="clear" w:color="auto" w:fill="auto"/>
        </w:tcPr>
        <w:p w14:paraId="603F39BB" w14:textId="77777777" w:rsidR="00A604C6" w:rsidRPr="003B7915" w:rsidRDefault="00A604C6" w:rsidP="00D01779">
          <w:pPr>
            <w:jc w:val="both"/>
            <w:rPr>
              <w:rFonts w:ascii="Arial" w:hAnsi="Arial" w:cs="Arial"/>
              <w:b/>
              <w:sz w:val="18"/>
              <w:szCs w:val="18"/>
            </w:rPr>
          </w:pPr>
          <w:r w:rsidRPr="004C2660">
            <w:rPr>
              <w:rFonts w:ascii="Arial" w:hAnsi="Arial" w:cs="Arial"/>
              <w:b/>
              <w:sz w:val="18"/>
              <w:szCs w:val="18"/>
            </w:rPr>
            <w:t>LICITACIÓN PÚBLICA NACIONAL</w:t>
          </w:r>
        </w:p>
      </w:tc>
    </w:tr>
    <w:tr w:rsidR="00A604C6" w:rsidRPr="003B7915" w14:paraId="1618B673" w14:textId="77777777" w:rsidTr="00D01779">
      <w:trPr>
        <w:jc w:val="right"/>
      </w:trPr>
      <w:tc>
        <w:tcPr>
          <w:tcW w:w="5260" w:type="dxa"/>
          <w:shd w:val="clear" w:color="auto" w:fill="auto"/>
        </w:tcPr>
        <w:p w14:paraId="54C148F5" w14:textId="08765E1D" w:rsidR="00A604C6" w:rsidRPr="008801F1" w:rsidRDefault="00A604C6" w:rsidP="008210DA">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sidR="00B71133">
            <w:rPr>
              <w:rFonts w:ascii="Arial" w:hAnsi="Arial" w:cs="Arial"/>
              <w:b/>
              <w:sz w:val="18"/>
              <w:szCs w:val="18"/>
            </w:rPr>
            <w:t>003</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5DA47978" w:rsidR="00A604C6" w:rsidRPr="006E5341" w:rsidRDefault="00B71133" w:rsidP="006E5341">
          <w:pPr>
            <w:jc w:val="both"/>
            <w:rPr>
              <w:rFonts w:ascii="Arial" w:hAnsi="Arial" w:cs="Arial"/>
              <w:b/>
              <w:sz w:val="18"/>
              <w:szCs w:val="18"/>
            </w:rPr>
          </w:pPr>
          <w:r w:rsidRPr="00B71133">
            <w:rPr>
              <w:rFonts w:ascii="Arial" w:hAnsi="Arial"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3"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6339E"/>
    <w:multiLevelType w:val="hybridMultilevel"/>
    <w:tmpl w:val="F12C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1"/>
  </w:num>
  <w:num w:numId="5">
    <w:abstractNumId w:val="4"/>
  </w:num>
  <w:num w:numId="6">
    <w:abstractNumId w:val="13"/>
  </w:num>
  <w:num w:numId="7">
    <w:abstractNumId w:val="7"/>
  </w:num>
  <w:num w:numId="8">
    <w:abstractNumId w:val="8"/>
  </w:num>
  <w:num w:numId="9">
    <w:abstractNumId w:val="9"/>
  </w:num>
  <w:num w:numId="10">
    <w:abstractNumId w:val="3"/>
  </w:num>
  <w:num w:numId="11">
    <w:abstractNumId w:val="17"/>
  </w:num>
  <w:num w:numId="12">
    <w:abstractNumId w:val="11"/>
  </w:num>
  <w:num w:numId="13">
    <w:abstractNumId w:val="10"/>
  </w:num>
  <w:num w:numId="14">
    <w:abstractNumId w:val="18"/>
  </w:num>
  <w:num w:numId="15">
    <w:abstractNumId w:val="5"/>
  </w:num>
  <w:num w:numId="16">
    <w:abstractNumId w:val="14"/>
  </w:num>
  <w:num w:numId="17">
    <w:abstractNumId w:val="6"/>
  </w:num>
  <w:num w:numId="18">
    <w:abstractNumId w:val="19"/>
  </w:num>
  <w:num w:numId="19">
    <w:abstractNumId w:val="12"/>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5718"/>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76B"/>
    <w:rsid w:val="00145922"/>
    <w:rsid w:val="00145B6D"/>
    <w:rsid w:val="00146320"/>
    <w:rsid w:val="0014694D"/>
    <w:rsid w:val="00146B89"/>
    <w:rsid w:val="00147C94"/>
    <w:rsid w:val="0015096F"/>
    <w:rsid w:val="00150C70"/>
    <w:rsid w:val="001519D1"/>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2B2C"/>
    <w:rsid w:val="001B2BA5"/>
    <w:rsid w:val="001B39C7"/>
    <w:rsid w:val="001B3A00"/>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320"/>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CB7"/>
    <w:rsid w:val="00324334"/>
    <w:rsid w:val="00325F12"/>
    <w:rsid w:val="00326525"/>
    <w:rsid w:val="003266F6"/>
    <w:rsid w:val="00326890"/>
    <w:rsid w:val="00327535"/>
    <w:rsid w:val="003275F5"/>
    <w:rsid w:val="00327972"/>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53A0"/>
    <w:rsid w:val="00366488"/>
    <w:rsid w:val="00366624"/>
    <w:rsid w:val="00367CAE"/>
    <w:rsid w:val="00371CAA"/>
    <w:rsid w:val="00371E03"/>
    <w:rsid w:val="00372157"/>
    <w:rsid w:val="00372D7D"/>
    <w:rsid w:val="0037323D"/>
    <w:rsid w:val="00373489"/>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707"/>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10F4"/>
    <w:rsid w:val="0044202E"/>
    <w:rsid w:val="004427E5"/>
    <w:rsid w:val="00442DD6"/>
    <w:rsid w:val="00442DE2"/>
    <w:rsid w:val="004431EA"/>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2526"/>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2EB"/>
    <w:rsid w:val="00645D4C"/>
    <w:rsid w:val="00646121"/>
    <w:rsid w:val="00646A0A"/>
    <w:rsid w:val="006476B9"/>
    <w:rsid w:val="00647837"/>
    <w:rsid w:val="00647F98"/>
    <w:rsid w:val="00650935"/>
    <w:rsid w:val="00651BA4"/>
    <w:rsid w:val="00653507"/>
    <w:rsid w:val="006535DB"/>
    <w:rsid w:val="0065368D"/>
    <w:rsid w:val="00653A39"/>
    <w:rsid w:val="00653CF4"/>
    <w:rsid w:val="00654309"/>
    <w:rsid w:val="0065460B"/>
    <w:rsid w:val="00655003"/>
    <w:rsid w:val="006570CA"/>
    <w:rsid w:val="0065761B"/>
    <w:rsid w:val="00657969"/>
    <w:rsid w:val="00660658"/>
    <w:rsid w:val="006606F9"/>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0DDE"/>
    <w:rsid w:val="006A194F"/>
    <w:rsid w:val="006A28CD"/>
    <w:rsid w:val="006A2B6B"/>
    <w:rsid w:val="006A322C"/>
    <w:rsid w:val="006A3788"/>
    <w:rsid w:val="006A3ADA"/>
    <w:rsid w:val="006A3E25"/>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7946"/>
    <w:rsid w:val="00737CA7"/>
    <w:rsid w:val="00740346"/>
    <w:rsid w:val="00740962"/>
    <w:rsid w:val="00740F51"/>
    <w:rsid w:val="007412FA"/>
    <w:rsid w:val="007419AF"/>
    <w:rsid w:val="00741EE8"/>
    <w:rsid w:val="00742D8D"/>
    <w:rsid w:val="007432FB"/>
    <w:rsid w:val="0074399C"/>
    <w:rsid w:val="0074476C"/>
    <w:rsid w:val="00745362"/>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14E"/>
    <w:rsid w:val="007F33BF"/>
    <w:rsid w:val="007F38B8"/>
    <w:rsid w:val="007F43C8"/>
    <w:rsid w:val="007F4A86"/>
    <w:rsid w:val="007F4CC9"/>
    <w:rsid w:val="007F508D"/>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5E4B"/>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3F1"/>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3179"/>
    <w:rsid w:val="0088340F"/>
    <w:rsid w:val="00883E13"/>
    <w:rsid w:val="00884024"/>
    <w:rsid w:val="00884B76"/>
    <w:rsid w:val="00884CF7"/>
    <w:rsid w:val="00884FDA"/>
    <w:rsid w:val="008852E1"/>
    <w:rsid w:val="0088616D"/>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0C84"/>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7C6"/>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781"/>
    <w:rsid w:val="009E2D15"/>
    <w:rsid w:val="009E4185"/>
    <w:rsid w:val="009E4A52"/>
    <w:rsid w:val="009E4E87"/>
    <w:rsid w:val="009E533D"/>
    <w:rsid w:val="009E73EE"/>
    <w:rsid w:val="009E781F"/>
    <w:rsid w:val="009E7B49"/>
    <w:rsid w:val="009F03E4"/>
    <w:rsid w:val="009F0692"/>
    <w:rsid w:val="009F0798"/>
    <w:rsid w:val="009F13FB"/>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5396"/>
    <w:rsid w:val="00A16275"/>
    <w:rsid w:val="00A1680D"/>
    <w:rsid w:val="00A210AC"/>
    <w:rsid w:val="00A21311"/>
    <w:rsid w:val="00A22272"/>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133"/>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4C17"/>
    <w:rsid w:val="00E65609"/>
    <w:rsid w:val="00E66359"/>
    <w:rsid w:val="00E671D5"/>
    <w:rsid w:val="00E67ECE"/>
    <w:rsid w:val="00E70FB6"/>
    <w:rsid w:val="00E720AC"/>
    <w:rsid w:val="00E72276"/>
    <w:rsid w:val="00E72DB5"/>
    <w:rsid w:val="00E7474E"/>
    <w:rsid w:val="00E75C9F"/>
    <w:rsid w:val="00E7658C"/>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9B0"/>
    <w:rsid w:val="00E93530"/>
    <w:rsid w:val="00E9487A"/>
    <w:rsid w:val="00E948B0"/>
    <w:rsid w:val="00E94DBD"/>
    <w:rsid w:val="00E958CA"/>
    <w:rsid w:val="00E960D2"/>
    <w:rsid w:val="00E96203"/>
    <w:rsid w:val="00E96725"/>
    <w:rsid w:val="00E96F9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 w:type="table" w:customStyle="1" w:styleId="Tablaconcuadrcula1">
    <w:name w:val="Tabla con cuadrícula1"/>
    <w:basedOn w:val="Tablanormal"/>
    <w:next w:val="Tablaconcuadrcula"/>
    <w:uiPriority w:val="39"/>
    <w:rsid w:val="0048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6214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59B8-B735-4491-A51E-CBC331E8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3220</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22</cp:revision>
  <cp:lastPrinted>2025-03-24T21:46:00Z</cp:lastPrinted>
  <dcterms:created xsi:type="dcterms:W3CDTF">2025-03-12T15:37:00Z</dcterms:created>
  <dcterms:modified xsi:type="dcterms:W3CDTF">2025-03-24T21:50:00Z</dcterms:modified>
</cp:coreProperties>
</file>