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22B79C9C" w:rsidR="00002FB2" w:rsidRPr="0093696D" w:rsidRDefault="00A31430" w:rsidP="00002FB2">
      <w:pPr>
        <w:pStyle w:val="Ttulo"/>
        <w:jc w:val="both"/>
        <w:rPr>
          <w:rFonts w:ascii="Arial" w:hAnsi="Arial" w:cs="Arial"/>
          <w:b w:val="0"/>
          <w:sz w:val="17"/>
          <w:szCs w:val="17"/>
          <w:lang w:val="es-MX"/>
        </w:rPr>
      </w:pP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En la </w:t>
      </w:r>
      <w:r w:rsidR="00C06AEF" w:rsidRPr="0093696D">
        <w:rPr>
          <w:rFonts w:ascii="Arial" w:hAnsi="Arial" w:cs="Arial"/>
          <w:b w:val="0"/>
          <w:sz w:val="17"/>
          <w:szCs w:val="17"/>
          <w:lang w:val="es-MX"/>
        </w:rPr>
        <w:t>C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iudad de Aguascalientes, Ags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>.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, siendo las </w:t>
      </w:r>
      <w:r w:rsidR="006A3E25" w:rsidRPr="0093696D">
        <w:rPr>
          <w:rFonts w:ascii="Arial" w:hAnsi="Arial" w:cs="Arial"/>
          <w:sz w:val="17"/>
          <w:szCs w:val="17"/>
          <w:lang w:val="es-MX"/>
        </w:rPr>
        <w:t>14</w:t>
      </w:r>
      <w:r w:rsidR="00E32607" w:rsidRPr="0093696D">
        <w:rPr>
          <w:rFonts w:ascii="Arial" w:hAnsi="Arial" w:cs="Arial"/>
          <w:sz w:val="17"/>
          <w:szCs w:val="17"/>
          <w:lang w:val="es-MX"/>
        </w:rPr>
        <w:t>:</w:t>
      </w:r>
      <w:r w:rsidR="005E76D4" w:rsidRPr="0093696D">
        <w:rPr>
          <w:rFonts w:ascii="Arial" w:hAnsi="Arial" w:cs="Arial"/>
          <w:sz w:val="17"/>
          <w:szCs w:val="17"/>
          <w:lang w:val="es-MX"/>
        </w:rPr>
        <w:t>0</w:t>
      </w:r>
      <w:r w:rsidRPr="0093696D">
        <w:rPr>
          <w:rFonts w:ascii="Arial" w:hAnsi="Arial" w:cs="Arial"/>
          <w:sz w:val="17"/>
          <w:szCs w:val="17"/>
          <w:lang w:val="es-MX"/>
        </w:rPr>
        <w:t>0 (</w:t>
      </w:r>
      <w:r w:rsidR="006A3E25" w:rsidRPr="0093696D">
        <w:rPr>
          <w:rFonts w:ascii="Arial" w:hAnsi="Arial" w:cs="Arial"/>
          <w:sz w:val="17"/>
          <w:szCs w:val="17"/>
          <w:lang w:val="es-MX"/>
        </w:rPr>
        <w:t>catorce</w:t>
      </w:r>
      <w:r w:rsidRPr="0093696D">
        <w:rPr>
          <w:rFonts w:ascii="Arial" w:hAnsi="Arial" w:cs="Arial"/>
          <w:sz w:val="17"/>
          <w:szCs w:val="17"/>
          <w:lang w:val="es-MX"/>
        </w:rPr>
        <w:t>)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5E76D4" w:rsidRPr="0093696D">
        <w:rPr>
          <w:rFonts w:ascii="Arial" w:hAnsi="Arial" w:cs="Arial"/>
          <w:b w:val="0"/>
          <w:sz w:val="17"/>
          <w:szCs w:val="17"/>
          <w:lang w:val="es-MX"/>
        </w:rPr>
        <w:t>h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oras del día </w:t>
      </w:r>
      <w:r w:rsidR="00C06AEF" w:rsidRPr="0093696D">
        <w:rPr>
          <w:rFonts w:ascii="Arial" w:hAnsi="Arial" w:cs="Arial"/>
          <w:sz w:val="17"/>
          <w:szCs w:val="17"/>
          <w:lang w:val="es-MX"/>
        </w:rPr>
        <w:t>20</w:t>
      </w:r>
      <w:r w:rsidR="001039A3" w:rsidRPr="0093696D">
        <w:rPr>
          <w:rFonts w:ascii="Arial" w:hAnsi="Arial" w:cs="Arial"/>
          <w:sz w:val="17"/>
          <w:szCs w:val="17"/>
          <w:lang w:val="es-MX"/>
        </w:rPr>
        <w:t xml:space="preserve"> de </w:t>
      </w:r>
      <w:r w:rsidR="00C06AEF" w:rsidRPr="0093696D">
        <w:rPr>
          <w:rFonts w:ascii="Arial" w:hAnsi="Arial" w:cs="Arial"/>
          <w:sz w:val="17"/>
          <w:szCs w:val="17"/>
          <w:lang w:val="es-MX"/>
        </w:rPr>
        <w:t>marzo</w:t>
      </w:r>
      <w:r w:rsidR="005168C2" w:rsidRPr="0093696D">
        <w:rPr>
          <w:rFonts w:ascii="Arial" w:hAnsi="Arial" w:cs="Arial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sz w:val="17"/>
          <w:szCs w:val="17"/>
          <w:lang w:val="es-MX"/>
        </w:rPr>
        <w:t>de 20</w:t>
      </w:r>
      <w:r w:rsidR="004E5A42" w:rsidRPr="0093696D">
        <w:rPr>
          <w:rFonts w:ascii="Arial" w:hAnsi="Arial" w:cs="Arial"/>
          <w:sz w:val="17"/>
          <w:szCs w:val="17"/>
          <w:lang w:val="es-MX"/>
        </w:rPr>
        <w:t>2</w:t>
      </w:r>
      <w:r w:rsidR="00C06AEF" w:rsidRPr="0093696D">
        <w:rPr>
          <w:rFonts w:ascii="Arial" w:hAnsi="Arial" w:cs="Arial"/>
          <w:sz w:val="17"/>
          <w:szCs w:val="17"/>
          <w:lang w:val="es-MX"/>
        </w:rPr>
        <w:t>5</w:t>
      </w:r>
      <w:r w:rsidR="00F2127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,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de conformidad con lo establecido en el numeral V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>I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II</w:t>
      </w:r>
      <w:r w:rsidR="005E76D4" w:rsidRPr="0093696D">
        <w:rPr>
          <w:rFonts w:ascii="Arial" w:hAnsi="Arial" w:cs="Arial"/>
          <w:b w:val="0"/>
          <w:sz w:val="17"/>
          <w:szCs w:val="17"/>
          <w:lang w:val="es-MX"/>
        </w:rPr>
        <w:t>.</w:t>
      </w:r>
      <w:r w:rsidR="00C7282A" w:rsidRPr="0093696D">
        <w:rPr>
          <w:rFonts w:ascii="Arial" w:hAnsi="Arial" w:cs="Arial"/>
          <w:b w:val="0"/>
          <w:sz w:val="17"/>
          <w:szCs w:val="17"/>
          <w:lang w:val="es-MX"/>
        </w:rPr>
        <w:t>3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, de la</w:t>
      </w:r>
      <w:r w:rsidRPr="0093696D">
        <w:rPr>
          <w:rFonts w:ascii="Arial" w:hAnsi="Arial" w:cs="Arial"/>
          <w:sz w:val="17"/>
          <w:szCs w:val="17"/>
          <w:lang w:val="es-MX"/>
        </w:rPr>
        <w:t xml:space="preserve"> LPN N° E/</w:t>
      </w:r>
      <w:r w:rsidR="002E08FA" w:rsidRPr="0093696D">
        <w:rPr>
          <w:rFonts w:ascii="Arial" w:hAnsi="Arial" w:cs="Arial"/>
          <w:sz w:val="17"/>
          <w:szCs w:val="17"/>
          <w:lang w:val="es-MX"/>
        </w:rPr>
        <w:t>901045968</w:t>
      </w:r>
      <w:r w:rsidRPr="0093696D">
        <w:rPr>
          <w:rFonts w:ascii="Arial" w:hAnsi="Arial" w:cs="Arial"/>
          <w:sz w:val="17"/>
          <w:szCs w:val="17"/>
          <w:lang w:val="es-MX"/>
        </w:rPr>
        <w:t>-</w:t>
      </w:r>
      <w:r w:rsidR="00322D4A" w:rsidRPr="0093696D">
        <w:rPr>
          <w:rFonts w:ascii="Arial" w:hAnsi="Arial" w:cs="Arial"/>
          <w:sz w:val="17"/>
          <w:szCs w:val="17"/>
          <w:lang w:val="es-MX"/>
        </w:rPr>
        <w:t>0</w:t>
      </w:r>
      <w:r w:rsidR="00C06AEF" w:rsidRPr="0093696D">
        <w:rPr>
          <w:rFonts w:ascii="Arial" w:hAnsi="Arial" w:cs="Arial"/>
          <w:sz w:val="17"/>
          <w:szCs w:val="17"/>
          <w:lang w:val="es-MX"/>
        </w:rPr>
        <w:t>12</w:t>
      </w:r>
      <w:r w:rsidRPr="0093696D">
        <w:rPr>
          <w:rFonts w:ascii="Arial" w:hAnsi="Arial" w:cs="Arial"/>
          <w:sz w:val="17"/>
          <w:szCs w:val="17"/>
          <w:lang w:val="es-MX"/>
        </w:rPr>
        <w:t>-</w:t>
      </w:r>
      <w:r w:rsidR="00322D4A" w:rsidRPr="0093696D">
        <w:rPr>
          <w:rFonts w:ascii="Arial" w:hAnsi="Arial" w:cs="Arial"/>
          <w:sz w:val="17"/>
          <w:szCs w:val="17"/>
          <w:lang w:val="es-MX"/>
        </w:rPr>
        <w:t>202</w:t>
      </w:r>
      <w:r w:rsidR="00C06AEF" w:rsidRPr="0093696D">
        <w:rPr>
          <w:rFonts w:ascii="Arial" w:hAnsi="Arial" w:cs="Arial"/>
          <w:sz w:val="17"/>
          <w:szCs w:val="17"/>
          <w:lang w:val="es-MX"/>
        </w:rPr>
        <w:t>5</w:t>
      </w:r>
      <w:r w:rsidRPr="0093696D">
        <w:rPr>
          <w:rFonts w:ascii="Arial" w:hAnsi="Arial" w:cs="Arial"/>
          <w:sz w:val="17"/>
          <w:szCs w:val="17"/>
          <w:lang w:val="es-MX"/>
        </w:rPr>
        <w:t xml:space="preserve"> </w:t>
      </w:r>
      <w:r w:rsidR="006D667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para la </w:t>
      </w:r>
      <w:r w:rsidR="00C9087C" w:rsidRPr="0093696D">
        <w:rPr>
          <w:rFonts w:ascii="Arial" w:hAnsi="Arial" w:cs="Arial"/>
          <w:b w:val="0"/>
          <w:sz w:val="17"/>
          <w:szCs w:val="17"/>
          <w:lang w:val="es-MX"/>
        </w:rPr>
        <w:t>Adquisición de artículos promocionales para la Universitienda del Depto. de Vinculación, de la DGDyV de la Universidad Autónoma de Aguascalientes</w:t>
      </w:r>
      <w:r w:rsidR="001039A3" w:rsidRPr="0093696D">
        <w:rPr>
          <w:rFonts w:ascii="Arial" w:hAnsi="Arial" w:cs="Arial"/>
          <w:b w:val="0"/>
          <w:sz w:val="17"/>
          <w:szCs w:val="17"/>
          <w:lang w:val="es-MX"/>
        </w:rPr>
        <w:t>,</w:t>
      </w:r>
      <w:r w:rsidR="0052521B" w:rsidRPr="0093696D">
        <w:rPr>
          <w:rFonts w:ascii="Arial" w:hAnsi="Arial" w:cs="Arial"/>
          <w:sz w:val="17"/>
          <w:szCs w:val="17"/>
          <w:lang w:val="es-MX"/>
        </w:rPr>
        <w:t xml:space="preserve"> </w:t>
      </w:r>
      <w:r w:rsidR="006D6677" w:rsidRPr="0093696D">
        <w:rPr>
          <w:rFonts w:ascii="Arial" w:hAnsi="Arial" w:cs="Arial"/>
          <w:b w:val="0"/>
          <w:sz w:val="17"/>
          <w:szCs w:val="17"/>
          <w:lang w:val="es-MX"/>
        </w:rPr>
        <w:t>(en adelante la Convocatoria),</w:t>
      </w:r>
      <w:r w:rsidR="001354BF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6D667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la cual es </w:t>
      </w:r>
      <w:r w:rsidR="00F93EAA" w:rsidRPr="0093696D">
        <w:rPr>
          <w:rFonts w:ascii="Arial" w:hAnsi="Arial" w:cs="Arial"/>
          <w:b w:val="0"/>
          <w:sz w:val="17"/>
          <w:szCs w:val="17"/>
          <w:lang w:val="es-MX"/>
        </w:rPr>
        <w:t>realizada con</w:t>
      </w:r>
      <w:r w:rsidR="00BE7819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Presupuesto del </w:t>
      </w:r>
      <w:r w:rsidR="00DA18D4" w:rsidRPr="0093696D">
        <w:rPr>
          <w:rFonts w:ascii="Arial" w:hAnsi="Arial" w:cs="Arial"/>
          <w:b w:val="0"/>
          <w:i/>
          <w:sz w:val="17"/>
          <w:szCs w:val="17"/>
          <w:lang w:val="es-MX"/>
        </w:rPr>
        <w:t>“</w:t>
      </w:r>
      <w:r w:rsidR="00C06AEF" w:rsidRPr="0093696D">
        <w:rPr>
          <w:rFonts w:ascii="Arial" w:hAnsi="Arial" w:cs="Arial"/>
          <w:b w:val="0"/>
          <w:i/>
          <w:sz w:val="17"/>
          <w:szCs w:val="17"/>
          <w:lang w:val="es-MX"/>
        </w:rPr>
        <w:t>Fondo Desarrollo de Recursos Propios, conforme al oficio DGF/DPAF-086-2025</w:t>
      </w:r>
      <w:r w:rsidR="00667F5B" w:rsidRPr="0093696D">
        <w:rPr>
          <w:rFonts w:ascii="Arial" w:hAnsi="Arial" w:cs="Arial"/>
          <w:b w:val="0"/>
          <w:i/>
          <w:sz w:val="17"/>
          <w:szCs w:val="17"/>
          <w:lang w:val="es-MX"/>
        </w:rPr>
        <w:t>”</w:t>
      </w:r>
      <w:r w:rsidR="006D6677" w:rsidRPr="0093696D">
        <w:rPr>
          <w:rFonts w:ascii="Arial" w:hAnsi="Arial" w:cs="Arial"/>
          <w:b w:val="0"/>
          <w:i/>
          <w:sz w:val="17"/>
          <w:szCs w:val="17"/>
          <w:lang w:val="es-MX"/>
        </w:rPr>
        <w:t>,</w:t>
      </w:r>
      <w:r w:rsidR="006D667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F93EA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de la Universidad, </w:t>
      </w:r>
      <w:r w:rsidR="006D6677" w:rsidRPr="0093696D">
        <w:rPr>
          <w:rFonts w:ascii="Arial" w:hAnsi="Arial" w:cs="Arial"/>
          <w:b w:val="0"/>
          <w:sz w:val="17"/>
          <w:szCs w:val="17"/>
          <w:lang w:val="es-MX"/>
        </w:rPr>
        <w:t>se reúnen</w:t>
      </w:r>
      <w:r w:rsidR="00C6502F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644186" w:rsidRPr="0093696D">
        <w:rPr>
          <w:rFonts w:ascii="Arial" w:hAnsi="Arial" w:cs="Arial"/>
          <w:b w:val="0"/>
          <w:sz w:val="17"/>
          <w:szCs w:val="17"/>
          <w:lang w:val="es-MX"/>
        </w:rPr>
        <w:t xml:space="preserve">en la Sala de </w:t>
      </w:r>
      <w:r w:rsidR="004E5A42" w:rsidRPr="0093696D">
        <w:rPr>
          <w:rFonts w:ascii="Arial" w:hAnsi="Arial" w:cs="Arial"/>
          <w:b w:val="0"/>
          <w:sz w:val="17"/>
          <w:szCs w:val="17"/>
          <w:lang w:val="es-MX"/>
        </w:rPr>
        <w:t>Licitaciones edificio 222,</w:t>
      </w:r>
      <w:r w:rsidR="00320266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planta baja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,</w:t>
      </w:r>
      <w:r w:rsidR="00F96CAF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sita en 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Avenida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Universidad número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940</w:t>
      </w:r>
      <w:r w:rsidR="009C2B0B" w:rsidRPr="0093696D">
        <w:rPr>
          <w:rFonts w:ascii="Arial" w:hAnsi="Arial" w:cs="Arial"/>
          <w:b w:val="0"/>
          <w:sz w:val="17"/>
          <w:szCs w:val="17"/>
          <w:lang w:val="es-MX"/>
        </w:rPr>
        <w:t>,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Ciudad Universitaria,</w:t>
      </w:r>
      <w:r w:rsidR="00C02C16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los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servidores públicos autorizados, cuyos nombres y fir</w:t>
      </w:r>
      <w:r w:rsidR="00FD23E0" w:rsidRPr="0093696D">
        <w:rPr>
          <w:rFonts w:ascii="Arial" w:hAnsi="Arial" w:cs="Arial"/>
          <w:b w:val="0"/>
          <w:sz w:val="17"/>
          <w:szCs w:val="17"/>
          <w:lang w:val="es-MX"/>
        </w:rPr>
        <w:t xml:space="preserve">mas aparecen al final del acta,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según lo dispone el </w:t>
      </w:r>
      <w:r w:rsidR="00F22ACF" w:rsidRPr="0093696D">
        <w:rPr>
          <w:rFonts w:ascii="Arial" w:hAnsi="Arial" w:cs="Arial"/>
          <w:b w:val="0"/>
          <w:sz w:val="17"/>
          <w:szCs w:val="17"/>
          <w:lang w:val="es-MX"/>
        </w:rPr>
        <w:t>artículo 45</w:t>
      </w:r>
      <w:r w:rsidR="00C7282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, fracción I y 57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de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la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Ley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de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Adquisic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iones,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Arrendamientos y Servicios del </w:t>
      </w:r>
      <w:r w:rsidR="00F22ACF" w:rsidRPr="0093696D">
        <w:rPr>
          <w:rFonts w:ascii="Arial" w:hAnsi="Arial" w:cs="Arial"/>
          <w:b w:val="0"/>
          <w:sz w:val="17"/>
          <w:szCs w:val="17"/>
          <w:lang w:val="es-MX"/>
        </w:rPr>
        <w:t>Estado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de </w:t>
      </w:r>
      <w:r w:rsidR="00F22ACF" w:rsidRPr="0093696D">
        <w:rPr>
          <w:rFonts w:ascii="Arial" w:hAnsi="Arial" w:cs="Arial"/>
          <w:b w:val="0"/>
          <w:sz w:val="17"/>
          <w:szCs w:val="17"/>
          <w:lang w:val="es-MX"/>
        </w:rPr>
        <w:t>Aguascalientes y sus Municipios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 (en adelante la Ley), con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el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objeto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 xml:space="preserve">realizar el acto de 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>notificación de fallo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>de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la adquisición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señalada al ru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bro para la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Universidad Autónoma de Aguascalientes,</w:t>
      </w:r>
      <w:r w:rsidR="002E08FA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de conformidad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con lo establecido en el artículo</w:t>
      </w:r>
      <w:r w:rsidR="00395706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3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7 de la Ley y con fundamento en la fracción XI del artículo 33 del Estatuto de la Ley Orgánica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y</w:t>
      </w:r>
      <w:r w:rsidR="00B510D7" w:rsidRPr="0093696D">
        <w:rPr>
          <w:rFonts w:ascii="Arial" w:hAnsi="Arial" w:cs="Arial"/>
          <w:b w:val="0"/>
          <w:sz w:val="17"/>
          <w:szCs w:val="17"/>
          <w:lang w:val="es-MX"/>
        </w:rPr>
        <w:t xml:space="preserve">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el articulo 88 y 89 del Reglamento de Control Patrimonial, am</w:t>
      </w:r>
      <w:r w:rsidR="00395706" w:rsidRPr="0093696D">
        <w:rPr>
          <w:rFonts w:ascii="Arial" w:hAnsi="Arial" w:cs="Arial"/>
          <w:b w:val="0"/>
          <w:sz w:val="17"/>
          <w:szCs w:val="17"/>
          <w:lang w:val="es-MX"/>
        </w:rPr>
        <w:t xml:space="preserve">bos </w:t>
      </w:r>
      <w:r w:rsidRPr="0093696D">
        <w:rPr>
          <w:rFonts w:ascii="Arial" w:hAnsi="Arial" w:cs="Arial"/>
          <w:b w:val="0"/>
          <w:sz w:val="17"/>
          <w:szCs w:val="17"/>
          <w:lang w:val="es-MX"/>
        </w:rPr>
        <w:t>de la Universidad Autónoma de Aguascalientes</w:t>
      </w:r>
      <w:r w:rsidR="00002FB2" w:rsidRPr="0093696D">
        <w:rPr>
          <w:rFonts w:ascii="Arial" w:hAnsi="Arial" w:cs="Arial"/>
          <w:b w:val="0"/>
          <w:sz w:val="17"/>
          <w:szCs w:val="17"/>
          <w:lang w:val="es-MX"/>
        </w:rPr>
        <w:t>.</w:t>
      </w:r>
      <w:r w:rsidR="00405781" w:rsidRPr="0093696D">
        <w:rPr>
          <w:rFonts w:ascii="Arial" w:hAnsi="Arial" w:cs="Arial"/>
          <w:b w:val="0"/>
          <w:sz w:val="17"/>
          <w:szCs w:val="17"/>
          <w:lang w:val="es-MX"/>
        </w:rPr>
        <w:t>--------------------------------------------------------</w:t>
      </w:r>
      <w:r w:rsidR="00C7282A" w:rsidRPr="0093696D">
        <w:rPr>
          <w:rFonts w:ascii="Arial" w:hAnsi="Arial" w:cs="Arial"/>
          <w:b w:val="0"/>
          <w:sz w:val="17"/>
          <w:szCs w:val="17"/>
          <w:lang w:val="es-MX"/>
        </w:rPr>
        <w:t>-----------------------</w:t>
      </w:r>
      <w:r w:rsidR="00405781" w:rsidRPr="0093696D">
        <w:rPr>
          <w:rFonts w:ascii="Arial" w:hAnsi="Arial" w:cs="Arial"/>
          <w:b w:val="0"/>
          <w:sz w:val="17"/>
          <w:szCs w:val="17"/>
          <w:lang w:val="es-MX"/>
        </w:rPr>
        <w:t>------------------------</w:t>
      </w:r>
      <w:r w:rsidR="005168C2" w:rsidRPr="0093696D">
        <w:rPr>
          <w:rFonts w:ascii="Arial" w:hAnsi="Arial" w:cs="Arial"/>
          <w:b w:val="0"/>
          <w:sz w:val="17"/>
          <w:szCs w:val="17"/>
          <w:lang w:val="es-MX"/>
        </w:rPr>
        <w:t>-----------------------</w:t>
      </w:r>
      <w:r w:rsidR="00405781" w:rsidRPr="0093696D">
        <w:rPr>
          <w:rFonts w:ascii="Arial" w:hAnsi="Arial" w:cs="Arial"/>
          <w:b w:val="0"/>
          <w:sz w:val="17"/>
          <w:szCs w:val="17"/>
          <w:lang w:val="es-MX"/>
        </w:rPr>
        <w:t>-----------</w:t>
      </w:r>
      <w:r w:rsidR="005168C2" w:rsidRPr="0093696D">
        <w:rPr>
          <w:rFonts w:ascii="Arial" w:hAnsi="Arial" w:cs="Arial"/>
          <w:b w:val="0"/>
          <w:sz w:val="17"/>
          <w:szCs w:val="17"/>
          <w:lang w:val="es-MX"/>
        </w:rPr>
        <w:t>------------------------------</w:t>
      </w:r>
      <w:r w:rsidR="00A10F90" w:rsidRPr="0093696D">
        <w:rPr>
          <w:rFonts w:ascii="Arial" w:hAnsi="Arial" w:cs="Arial"/>
          <w:b w:val="0"/>
          <w:sz w:val="17"/>
          <w:szCs w:val="17"/>
          <w:lang w:val="es-MX"/>
        </w:rPr>
        <w:t>-----------------------------------------------------</w:t>
      </w:r>
      <w:r w:rsidR="00D4797C" w:rsidRPr="0093696D">
        <w:rPr>
          <w:rFonts w:ascii="Arial" w:hAnsi="Arial" w:cs="Arial"/>
          <w:b w:val="0"/>
          <w:sz w:val="17"/>
          <w:szCs w:val="17"/>
          <w:lang w:val="es-MX"/>
        </w:rPr>
        <w:t>------------------</w:t>
      </w:r>
      <w:r w:rsidR="00E35CED">
        <w:rPr>
          <w:rFonts w:ascii="Arial" w:hAnsi="Arial" w:cs="Arial"/>
          <w:b w:val="0"/>
          <w:sz w:val="17"/>
          <w:szCs w:val="17"/>
          <w:lang w:val="es-MX"/>
        </w:rPr>
        <w:t>--------------</w:t>
      </w:r>
    </w:p>
    <w:p w14:paraId="4153799A" w14:textId="6E0C1121" w:rsidR="003A7A6E" w:rsidRPr="0093696D" w:rsidRDefault="00E35CED" w:rsidP="003A7A6E">
      <w:pPr>
        <w:pStyle w:val="Sangradetextonormal"/>
        <w:ind w:left="0" w:right="48"/>
        <w:jc w:val="both"/>
        <w:rPr>
          <w:rFonts w:ascii="Arial" w:hAnsi="Arial" w:cs="Arial"/>
          <w:b/>
          <w:sz w:val="17"/>
          <w:szCs w:val="17"/>
          <w:lang w:val="es-ES"/>
        </w:rPr>
      </w:pPr>
      <w:r w:rsidRPr="00E35CED">
        <w:rPr>
          <w:rFonts w:ascii="Arial" w:hAnsi="Arial" w:cs="Arial"/>
          <w:sz w:val="14"/>
          <w:szCs w:val="14"/>
          <w:lang w:val="es-ES"/>
        </w:rPr>
        <w:t>Se informa a los presentes que conforme a lo establecido en la Convocatoria, los asistentes a este evento 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E35CED">
        <w:rPr>
          <w:rFonts w:ascii="Times New Roman" w:hAnsi="Times New Roman"/>
          <w:sz w:val="14"/>
          <w:szCs w:val="14"/>
          <w:lang w:val="es-ES"/>
        </w:rPr>
        <w:t xml:space="preserve"> </w:t>
      </w:r>
      <w:r w:rsidRPr="00E35CED">
        <w:rPr>
          <w:rFonts w:ascii="Arial" w:hAnsi="Arial" w:cs="Arial"/>
          <w:color w:val="000000"/>
          <w:sz w:val="14"/>
          <w:szCs w:val="14"/>
          <w:lang w:val="es-ES" w:eastAsia="es-MX"/>
        </w:rPr>
        <w:t xml:space="preserve">La Publicación se realizará a través de </w:t>
      </w:r>
      <w:hyperlink r:id="rId8" w:history="1">
        <w:r w:rsidRPr="00E35CED">
          <w:rPr>
            <w:rFonts w:ascii="Arial" w:hAnsi="Arial" w:cs="Arial"/>
            <w:color w:val="0000FF"/>
            <w:sz w:val="14"/>
            <w:szCs w:val="14"/>
            <w:u w:val="single"/>
            <w:lang w:val="es-ES" w:eastAsia="es-MX"/>
          </w:rPr>
          <w:t>http://</w:t>
        </w:r>
        <w:r w:rsidRPr="00E35CED">
          <w:rPr>
            <w:rFonts w:ascii="Arial" w:hAnsi="Arial" w:cs="Arial"/>
            <w:color w:val="0000FF"/>
            <w:sz w:val="14"/>
            <w:szCs w:val="14"/>
            <w:u w:val="single"/>
            <w:lang w:eastAsia="es-MX"/>
          </w:rPr>
          <w:t>eventos.uaa.mx/salas/</w:t>
        </w:r>
        <w:proofErr w:type="spellStart"/>
        <w:r w:rsidRPr="00E35CED">
          <w:rPr>
            <w:rFonts w:ascii="Arial" w:hAnsi="Arial" w:cs="Arial"/>
            <w:color w:val="0000FF"/>
            <w:sz w:val="14"/>
            <w:szCs w:val="14"/>
            <w:u w:val="single"/>
            <w:lang w:eastAsia="es-MX"/>
          </w:rPr>
          <w:t>Expo_Foro</w:t>
        </w:r>
        <w:proofErr w:type="spellEnd"/>
        <w:r w:rsidRPr="00E35CED">
          <w:rPr>
            <w:rFonts w:ascii="Arial" w:hAnsi="Arial" w:cs="Arial"/>
            <w:color w:val="0000FF"/>
            <w:sz w:val="14"/>
            <w:szCs w:val="14"/>
            <w:u w:val="single"/>
            <w:lang w:val="es-ES" w:eastAsia="es-MX"/>
          </w:rPr>
          <w:t>.</w:t>
        </w:r>
        <w:proofErr w:type="spellStart"/>
        <w:r w:rsidRPr="00E35CED">
          <w:rPr>
            <w:rFonts w:ascii="Arial" w:hAnsi="Arial" w:cs="Arial"/>
            <w:color w:val="0000FF"/>
            <w:sz w:val="14"/>
            <w:szCs w:val="14"/>
            <w:u w:val="single"/>
            <w:lang w:eastAsia="es-MX"/>
          </w:rPr>
          <w:t>php</w:t>
        </w:r>
        <w:proofErr w:type="spellEnd"/>
        <w:r w:rsidRPr="00E35CED">
          <w:rPr>
            <w:rFonts w:ascii="Arial" w:hAnsi="Arial" w:cs="Arial"/>
            <w:color w:val="0000FF"/>
            <w:sz w:val="14"/>
            <w:szCs w:val="14"/>
            <w:u w:val="single"/>
            <w:lang w:val="es-ES" w:eastAsia="es-MX"/>
          </w:rPr>
          <w:t>/</w:t>
        </w:r>
      </w:hyperlink>
      <w:r w:rsidR="003A7A6E" w:rsidRPr="0093696D">
        <w:rPr>
          <w:sz w:val="17"/>
          <w:szCs w:val="17"/>
        </w:rPr>
        <w:t xml:space="preserve">  </w:t>
      </w:r>
      <w:r w:rsidR="003A7A6E" w:rsidRPr="0093696D">
        <w:rPr>
          <w:sz w:val="17"/>
          <w:szCs w:val="17"/>
          <w:lang w:val="es-ES"/>
        </w:rPr>
        <w:t>--------------</w:t>
      </w:r>
      <w:r w:rsidR="000F4AE4" w:rsidRPr="0093696D">
        <w:rPr>
          <w:sz w:val="17"/>
          <w:szCs w:val="17"/>
          <w:lang w:val="es-ES"/>
        </w:rPr>
        <w:t>--------------------------</w:t>
      </w:r>
      <w:r w:rsidR="003A7A6E" w:rsidRPr="0093696D">
        <w:rPr>
          <w:sz w:val="17"/>
          <w:szCs w:val="17"/>
          <w:lang w:val="es-ES"/>
        </w:rPr>
        <w:t>----------------------</w:t>
      </w:r>
    </w:p>
    <w:p w14:paraId="3A6CCEDB" w14:textId="20C99BFD" w:rsidR="003A7A6E" w:rsidRPr="0093696D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7"/>
          <w:szCs w:val="17"/>
        </w:rPr>
      </w:pPr>
      <w:r w:rsidRPr="0093696D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</w:t>
      </w:r>
      <w:r w:rsidR="0093696D">
        <w:rPr>
          <w:rFonts w:ascii="Arial" w:hAnsi="Arial" w:cs="Arial"/>
          <w:sz w:val="17"/>
          <w:szCs w:val="17"/>
        </w:rPr>
        <w:t>---------</w:t>
      </w:r>
    </w:p>
    <w:p w14:paraId="7B486D17" w14:textId="4DB5E6E5" w:rsidR="002B05A5" w:rsidRPr="0093696D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7"/>
          <w:szCs w:val="17"/>
        </w:rPr>
      </w:pPr>
      <w:r w:rsidRPr="0093696D">
        <w:rPr>
          <w:rFonts w:ascii="Arial" w:hAnsi="Arial" w:cs="Arial"/>
          <w:color w:val="000000"/>
          <w:sz w:val="17"/>
          <w:szCs w:val="17"/>
        </w:rPr>
        <w:t xml:space="preserve">El acto es validado por el </w:t>
      </w:r>
      <w:r w:rsidR="00A10F90" w:rsidRPr="0093696D">
        <w:rPr>
          <w:rFonts w:ascii="Arial" w:hAnsi="Arial" w:cs="Arial"/>
          <w:color w:val="000000"/>
          <w:sz w:val="17"/>
          <w:szCs w:val="17"/>
        </w:rPr>
        <w:t>Mtro. En F. y N. Jorge Silva Robles</w:t>
      </w:r>
      <w:r w:rsidRPr="0093696D">
        <w:rPr>
          <w:rFonts w:ascii="Arial" w:hAnsi="Arial" w:cs="Arial"/>
          <w:color w:val="000000"/>
          <w:sz w:val="17"/>
          <w:szCs w:val="17"/>
        </w:rPr>
        <w:t>, Director</w:t>
      </w:r>
      <w:r w:rsidR="002B05A5" w:rsidRPr="0093696D">
        <w:rPr>
          <w:rFonts w:ascii="Arial" w:hAnsi="Arial" w:cs="Arial"/>
          <w:color w:val="000000"/>
          <w:sz w:val="17"/>
          <w:szCs w:val="17"/>
        </w:rPr>
        <w:t xml:space="preserve"> General </w:t>
      </w:r>
      <w:r w:rsidR="00A10F90" w:rsidRPr="0093696D">
        <w:rPr>
          <w:rFonts w:ascii="Arial" w:hAnsi="Arial" w:cs="Arial"/>
          <w:color w:val="000000"/>
          <w:sz w:val="17"/>
          <w:szCs w:val="17"/>
        </w:rPr>
        <w:t xml:space="preserve">Sustituto </w:t>
      </w:r>
      <w:r w:rsidR="002B05A5" w:rsidRPr="0093696D">
        <w:rPr>
          <w:rFonts w:ascii="Arial" w:hAnsi="Arial" w:cs="Arial"/>
          <w:color w:val="000000"/>
          <w:sz w:val="17"/>
          <w:szCs w:val="17"/>
        </w:rPr>
        <w:t>de Finanzas</w:t>
      </w:r>
      <w:r w:rsidR="00B2717C" w:rsidRPr="0093696D">
        <w:rPr>
          <w:rFonts w:ascii="Arial" w:hAnsi="Arial" w:cs="Arial"/>
          <w:color w:val="000000"/>
          <w:sz w:val="17"/>
          <w:szCs w:val="17"/>
        </w:rPr>
        <w:t xml:space="preserve"> y </w:t>
      </w:r>
      <w:r w:rsidR="006D6677" w:rsidRPr="0093696D">
        <w:rPr>
          <w:rFonts w:ascii="Arial" w:hAnsi="Arial" w:cs="Arial"/>
          <w:color w:val="000000"/>
          <w:sz w:val="17"/>
          <w:szCs w:val="17"/>
        </w:rPr>
        <w:t xml:space="preserve">presidido </w:t>
      </w:r>
      <w:r w:rsidR="002B05A5" w:rsidRPr="0093696D">
        <w:rPr>
          <w:rFonts w:ascii="Arial" w:hAnsi="Arial" w:cs="Arial"/>
          <w:color w:val="000000"/>
          <w:sz w:val="17"/>
          <w:szCs w:val="17"/>
        </w:rPr>
        <w:t xml:space="preserve"> por la </w:t>
      </w:r>
      <w:r w:rsidR="0043356C" w:rsidRPr="0093696D">
        <w:rPr>
          <w:rFonts w:ascii="Arial" w:hAnsi="Arial" w:cs="Arial"/>
          <w:color w:val="000000"/>
          <w:sz w:val="17"/>
          <w:szCs w:val="17"/>
        </w:rPr>
        <w:t>M. en A</w:t>
      </w:r>
      <w:r w:rsidR="002B05A5" w:rsidRPr="0093696D">
        <w:rPr>
          <w:rFonts w:ascii="Arial" w:hAnsi="Arial" w:cs="Arial"/>
          <w:color w:val="000000"/>
          <w:sz w:val="17"/>
          <w:szCs w:val="17"/>
        </w:rPr>
        <w:t>. Beatriz Elizabeth Rivera de Loera, Jefa del Departamento de Compras</w:t>
      </w:r>
      <w:r w:rsidR="006D6677" w:rsidRPr="0093696D">
        <w:rPr>
          <w:rFonts w:ascii="Arial" w:hAnsi="Arial" w:cs="Arial"/>
          <w:color w:val="000000"/>
          <w:sz w:val="17"/>
          <w:szCs w:val="17"/>
        </w:rPr>
        <w:t xml:space="preserve"> de la DGF, quienes con fundamento en el artículo 88 del Reglamento de Control Patrimonial de la Universidad Autónoma de </w:t>
      </w:r>
      <w:r w:rsidR="00F20C89" w:rsidRPr="0093696D">
        <w:rPr>
          <w:rFonts w:ascii="Arial" w:hAnsi="Arial" w:cs="Arial"/>
          <w:color w:val="000000"/>
          <w:sz w:val="17"/>
          <w:szCs w:val="17"/>
        </w:rPr>
        <w:t>Aguascalientes y los artículos 5,11 y 12</w:t>
      </w:r>
      <w:r w:rsidR="006D6677" w:rsidRPr="0093696D">
        <w:rPr>
          <w:rFonts w:ascii="Arial" w:hAnsi="Arial" w:cs="Arial"/>
          <w:color w:val="000000"/>
          <w:sz w:val="17"/>
          <w:szCs w:val="17"/>
        </w:rPr>
        <w:t xml:space="preserve"> del Manual Único de Adquisiciones, Arrendamientos y Servicios de la Universidad Autónoma de Aguascalientes</w:t>
      </w:r>
      <w:r w:rsidR="003B7A27" w:rsidRPr="0093696D">
        <w:rPr>
          <w:rFonts w:ascii="Arial" w:hAnsi="Arial" w:cs="Arial"/>
          <w:color w:val="000000"/>
          <w:sz w:val="17"/>
          <w:szCs w:val="17"/>
        </w:rPr>
        <w:t xml:space="preserve"> son el área contratante de la Universidad.</w:t>
      </w:r>
      <w:r w:rsidR="002B05A5" w:rsidRPr="0093696D">
        <w:rPr>
          <w:rFonts w:ascii="Arial" w:hAnsi="Arial" w:cs="Arial"/>
          <w:color w:val="000000"/>
          <w:sz w:val="17"/>
          <w:szCs w:val="17"/>
        </w:rPr>
        <w:t>-----------------------------------------------------------------------------------------------</w:t>
      </w:r>
      <w:r w:rsidR="008E2C6F" w:rsidRPr="0093696D">
        <w:rPr>
          <w:rFonts w:ascii="Arial" w:hAnsi="Arial" w:cs="Arial"/>
          <w:color w:val="000000"/>
          <w:sz w:val="17"/>
          <w:szCs w:val="17"/>
        </w:rPr>
        <w:t>---------------------------------------------------------------------------------------</w:t>
      </w:r>
      <w:r w:rsidR="0093696D">
        <w:rPr>
          <w:rFonts w:ascii="Arial" w:hAnsi="Arial" w:cs="Arial"/>
          <w:color w:val="000000"/>
          <w:sz w:val="17"/>
          <w:szCs w:val="17"/>
        </w:rPr>
        <w:t>-----------------------------------------------------</w:t>
      </w:r>
    </w:p>
    <w:p w14:paraId="248DFAC7" w14:textId="7C09C2B2" w:rsidR="00C447C1" w:rsidRPr="00E14AC8" w:rsidRDefault="00C9087C" w:rsidP="00C9087C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93696D">
        <w:rPr>
          <w:rFonts w:ascii="Arial" w:hAnsi="Arial" w:cs="Arial"/>
          <w:color w:val="000000"/>
          <w:sz w:val="17"/>
          <w:szCs w:val="17"/>
        </w:rPr>
        <w:t xml:space="preserve">De conformidad con lo establecido en el artículo 57 de la Ley, así como la fracción II del artículo 5 y artículo 31 del Manual Único de Adquisiciones, Arrendamientos y Servicios de la Universidad Autónoma de Aguascalientes, se informa que </w:t>
      </w:r>
      <w:r w:rsidRPr="0093696D">
        <w:rPr>
          <w:rFonts w:ascii="Arial" w:hAnsi="Arial" w:cs="Arial"/>
          <w:sz w:val="17"/>
          <w:szCs w:val="17"/>
        </w:rPr>
        <w:t>el área requirente en esta licitación es: la Mtra. en A. Blanca Alejandra López Gutiérrez,</w:t>
      </w:r>
      <w:r w:rsidRPr="0093696D">
        <w:rPr>
          <w:rFonts w:ascii="Arial" w:hAnsi="Arial" w:cs="Arial"/>
          <w:b/>
          <w:bCs/>
          <w:sz w:val="17"/>
          <w:szCs w:val="17"/>
        </w:rPr>
        <w:t xml:space="preserve"> Jefa del Departamento de Vinculación de La DGDyV</w:t>
      </w:r>
      <w:r w:rsidRPr="0093696D">
        <w:rPr>
          <w:rFonts w:ascii="Arial" w:hAnsi="Arial" w:cs="Arial"/>
          <w:b/>
          <w:sz w:val="17"/>
          <w:szCs w:val="17"/>
        </w:rPr>
        <w:t xml:space="preserve">, </w:t>
      </w:r>
      <w:r w:rsidRPr="0093696D">
        <w:rPr>
          <w:rFonts w:ascii="Arial" w:hAnsi="Arial" w:cs="Arial"/>
          <w:sz w:val="17"/>
          <w:szCs w:val="17"/>
        </w:rPr>
        <w:t>en conjunto con la Lic. Josefina Hernández Lara,</w:t>
      </w:r>
      <w:r w:rsidRPr="0093696D">
        <w:rPr>
          <w:rFonts w:ascii="Arial" w:hAnsi="Arial" w:cs="Arial"/>
          <w:b/>
          <w:sz w:val="17"/>
          <w:szCs w:val="17"/>
        </w:rPr>
        <w:t xml:space="preserve"> Encargada de Tienda Universitaria, </w:t>
      </w:r>
      <w:r w:rsidRPr="0093696D">
        <w:rPr>
          <w:rFonts w:ascii="Arial" w:hAnsi="Arial" w:cs="Arial"/>
          <w:bCs/>
          <w:sz w:val="17"/>
          <w:szCs w:val="17"/>
        </w:rPr>
        <w:t xml:space="preserve">quienes </w:t>
      </w:r>
      <w:r w:rsidRPr="0093696D">
        <w:rPr>
          <w:rFonts w:ascii="Arial" w:hAnsi="Arial" w:cs="Arial"/>
          <w:sz w:val="17"/>
          <w:szCs w:val="17"/>
        </w:rPr>
        <w:t>realizaron el dictamen técnico en donde consta el análisis y evaluación a la documentación técnica y económica de esta Licitación</w:t>
      </w:r>
      <w:r w:rsidR="00DA18D4" w:rsidRPr="0093696D">
        <w:rPr>
          <w:rFonts w:ascii="Arial" w:hAnsi="Arial" w:cs="Arial"/>
          <w:sz w:val="17"/>
          <w:szCs w:val="17"/>
        </w:rPr>
        <w:t>, que se agregan a la presente acta como “</w:t>
      </w:r>
      <w:r w:rsidR="00DA18D4" w:rsidRPr="0093696D">
        <w:rPr>
          <w:rFonts w:ascii="Arial" w:hAnsi="Arial" w:cs="Arial"/>
          <w:b/>
          <w:sz w:val="17"/>
          <w:szCs w:val="17"/>
        </w:rPr>
        <w:t>Anexo 1”</w:t>
      </w:r>
      <w:r w:rsidR="00265642" w:rsidRPr="0093696D">
        <w:rPr>
          <w:rFonts w:ascii="Arial" w:hAnsi="Arial" w:cs="Arial"/>
          <w:b/>
          <w:sz w:val="17"/>
          <w:szCs w:val="17"/>
        </w:rPr>
        <w:t xml:space="preserve"> </w:t>
      </w:r>
      <w:r w:rsidR="00265642" w:rsidRPr="0093696D">
        <w:rPr>
          <w:rFonts w:ascii="Arial" w:hAnsi="Arial" w:cs="Arial"/>
          <w:sz w:val="17"/>
          <w:szCs w:val="17"/>
        </w:rPr>
        <w:t>y</w:t>
      </w:r>
      <w:r w:rsidR="00265642" w:rsidRPr="0093696D">
        <w:rPr>
          <w:rFonts w:ascii="Arial" w:hAnsi="Arial" w:cs="Arial"/>
          <w:b/>
          <w:sz w:val="17"/>
          <w:szCs w:val="17"/>
        </w:rPr>
        <w:t xml:space="preserve"> Anexo “1.1”.</w:t>
      </w:r>
      <w:r w:rsidR="00687245" w:rsidRPr="0093696D">
        <w:rPr>
          <w:rFonts w:ascii="Arial" w:hAnsi="Arial" w:cs="Arial"/>
          <w:sz w:val="17"/>
          <w:szCs w:val="17"/>
        </w:rPr>
        <w:t xml:space="preserve"> Asimismo, se hace constar que la documentación administrativa presentada </w:t>
      </w:r>
      <w:r w:rsidR="00B2717C" w:rsidRPr="0093696D">
        <w:rPr>
          <w:rFonts w:ascii="Arial" w:hAnsi="Arial" w:cs="Arial"/>
          <w:sz w:val="17"/>
          <w:szCs w:val="17"/>
        </w:rPr>
        <w:t xml:space="preserve">y la revisión correspondiente por parte de la </w:t>
      </w:r>
      <w:r w:rsidR="00B2717C" w:rsidRPr="0093696D">
        <w:rPr>
          <w:rFonts w:ascii="Arial" w:hAnsi="Arial" w:cs="Arial"/>
          <w:b/>
          <w:sz w:val="17"/>
          <w:szCs w:val="17"/>
        </w:rPr>
        <w:t>Dirección General de Finanzas</w:t>
      </w:r>
      <w:r w:rsidR="00B2717C" w:rsidRPr="0093696D">
        <w:rPr>
          <w:rFonts w:ascii="Arial" w:hAnsi="Arial" w:cs="Arial"/>
          <w:sz w:val="17"/>
          <w:szCs w:val="17"/>
        </w:rPr>
        <w:t xml:space="preserve">, a través de su titular el </w:t>
      </w:r>
      <w:r w:rsidR="00A10F90" w:rsidRPr="0093696D">
        <w:rPr>
          <w:rFonts w:ascii="Arial" w:hAnsi="Arial" w:cs="Arial"/>
          <w:sz w:val="17"/>
          <w:szCs w:val="17"/>
        </w:rPr>
        <w:t>Mtro. En F. y N. Jorge Silva Robles</w:t>
      </w:r>
      <w:r w:rsidR="00687245" w:rsidRPr="0093696D">
        <w:rPr>
          <w:rFonts w:ascii="Arial" w:hAnsi="Arial" w:cs="Arial"/>
          <w:sz w:val="17"/>
          <w:szCs w:val="17"/>
        </w:rPr>
        <w:t>,</w:t>
      </w:r>
      <w:r w:rsidR="00B2717C" w:rsidRPr="0093696D">
        <w:rPr>
          <w:rFonts w:ascii="Arial" w:hAnsi="Arial" w:cs="Arial"/>
          <w:sz w:val="17"/>
          <w:szCs w:val="17"/>
        </w:rPr>
        <w:t xml:space="preserve"> el </w:t>
      </w:r>
      <w:r w:rsidR="00B2717C" w:rsidRPr="0093696D">
        <w:rPr>
          <w:rFonts w:ascii="Arial" w:hAnsi="Arial" w:cs="Arial"/>
          <w:b/>
          <w:sz w:val="17"/>
          <w:szCs w:val="17"/>
        </w:rPr>
        <w:t>Departamento de Compras</w:t>
      </w:r>
      <w:r w:rsidR="00B2717C" w:rsidRPr="0093696D">
        <w:rPr>
          <w:rFonts w:ascii="Arial" w:hAnsi="Arial" w:cs="Arial"/>
          <w:sz w:val="17"/>
          <w:szCs w:val="17"/>
        </w:rPr>
        <w:t>, la M. en A.P. Beatriz Elizabeth Rivera de Loera</w:t>
      </w:r>
      <w:r w:rsidR="00B2717C" w:rsidRPr="0093696D">
        <w:rPr>
          <w:rFonts w:ascii="Arial" w:hAnsi="Arial" w:cs="Arial"/>
          <w:b/>
          <w:sz w:val="17"/>
          <w:szCs w:val="17"/>
        </w:rPr>
        <w:t xml:space="preserve"> </w:t>
      </w:r>
      <w:r w:rsidR="00B2717C" w:rsidRPr="0093696D">
        <w:rPr>
          <w:rFonts w:ascii="Arial" w:hAnsi="Arial" w:cs="Arial"/>
          <w:sz w:val="17"/>
          <w:szCs w:val="17"/>
        </w:rPr>
        <w:t>y la</w:t>
      </w:r>
      <w:r w:rsidR="00B2717C" w:rsidRPr="0093696D">
        <w:rPr>
          <w:rFonts w:ascii="Arial" w:hAnsi="Arial" w:cs="Arial"/>
          <w:b/>
          <w:sz w:val="17"/>
          <w:szCs w:val="17"/>
        </w:rPr>
        <w:t xml:space="preserve"> Encargada de Licitaciones, </w:t>
      </w:r>
      <w:r w:rsidR="00A10F90" w:rsidRPr="0093696D">
        <w:rPr>
          <w:rFonts w:ascii="Arial" w:hAnsi="Arial" w:cs="Arial"/>
          <w:sz w:val="17"/>
          <w:szCs w:val="17"/>
        </w:rPr>
        <w:t>Lic.</w:t>
      </w:r>
      <w:r w:rsidR="00B2717C" w:rsidRPr="0093696D">
        <w:rPr>
          <w:rFonts w:ascii="Arial" w:hAnsi="Arial" w:cs="Arial"/>
          <w:sz w:val="17"/>
          <w:szCs w:val="17"/>
        </w:rPr>
        <w:t xml:space="preserve"> </w:t>
      </w:r>
      <w:r w:rsidR="00A10F90" w:rsidRPr="0093696D">
        <w:rPr>
          <w:rFonts w:ascii="Arial" w:hAnsi="Arial" w:cs="Arial"/>
          <w:sz w:val="17"/>
          <w:szCs w:val="17"/>
        </w:rPr>
        <w:t>Gabriela del Socorro Muñoz Vera</w:t>
      </w:r>
      <w:r w:rsidR="00B2717C" w:rsidRPr="0093696D">
        <w:rPr>
          <w:rFonts w:ascii="Arial" w:hAnsi="Arial" w:cs="Arial"/>
          <w:sz w:val="17"/>
          <w:szCs w:val="17"/>
        </w:rPr>
        <w:t xml:space="preserve">, se </w:t>
      </w:r>
      <w:r w:rsidR="00687245" w:rsidRPr="0093696D">
        <w:rPr>
          <w:rFonts w:ascii="Arial" w:hAnsi="Arial" w:cs="Arial"/>
          <w:sz w:val="17"/>
          <w:szCs w:val="17"/>
        </w:rPr>
        <w:t xml:space="preserve">hace constar en el </w:t>
      </w:r>
      <w:r w:rsidR="00687245" w:rsidRPr="0093696D">
        <w:rPr>
          <w:rFonts w:ascii="Arial" w:hAnsi="Arial" w:cs="Arial"/>
          <w:b/>
          <w:sz w:val="17"/>
          <w:szCs w:val="17"/>
        </w:rPr>
        <w:t>Anexo “2</w:t>
      </w:r>
      <w:r w:rsidR="00B2717C" w:rsidRPr="0093696D">
        <w:rPr>
          <w:rFonts w:ascii="Arial" w:hAnsi="Arial" w:cs="Arial"/>
          <w:b/>
          <w:sz w:val="17"/>
          <w:szCs w:val="17"/>
        </w:rPr>
        <w:t xml:space="preserve">”, </w:t>
      </w:r>
      <w:r w:rsidR="00B2717C" w:rsidRPr="0093696D">
        <w:rPr>
          <w:rFonts w:ascii="Arial" w:hAnsi="Arial" w:cs="Arial"/>
          <w:sz w:val="17"/>
          <w:szCs w:val="17"/>
        </w:rPr>
        <w:t>de la presente acta</w:t>
      </w:r>
      <w:r w:rsidR="00687245" w:rsidRPr="00E14AC8">
        <w:rPr>
          <w:rFonts w:ascii="Arial" w:hAnsi="Arial" w:cs="Arial"/>
          <w:sz w:val="18"/>
          <w:szCs w:val="18"/>
        </w:rPr>
        <w:t xml:space="preserve">. </w:t>
      </w:r>
      <w:r w:rsidR="00541D99" w:rsidRPr="00E14AC8">
        <w:rPr>
          <w:rFonts w:ascii="Arial" w:hAnsi="Arial" w:cs="Arial"/>
          <w:sz w:val="18"/>
          <w:szCs w:val="18"/>
        </w:rPr>
        <w:t>-</w:t>
      </w:r>
      <w:r w:rsidR="00A15209" w:rsidRPr="00E14AC8">
        <w:rPr>
          <w:rFonts w:ascii="Arial" w:hAnsi="Arial" w:cs="Arial"/>
          <w:sz w:val="18"/>
          <w:szCs w:val="18"/>
        </w:rPr>
        <w:t>------------------------</w:t>
      </w:r>
      <w:r w:rsidR="00BE7819" w:rsidRPr="00E14AC8">
        <w:rPr>
          <w:rFonts w:ascii="Arial" w:hAnsi="Arial" w:cs="Arial"/>
          <w:sz w:val="18"/>
          <w:szCs w:val="18"/>
        </w:rPr>
        <w:t>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93696D">
        <w:rPr>
          <w:rFonts w:ascii="Arial" w:hAnsi="Arial" w:cs="Arial"/>
          <w:sz w:val="18"/>
          <w:szCs w:val="18"/>
        </w:rPr>
        <w:t>-----------------------------------------------------</w:t>
      </w:r>
    </w:p>
    <w:p w14:paraId="615EA3AC" w14:textId="73A172B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684AD5A" w14:textId="60D34224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C06AEF" w:rsidRPr="00C06AEF">
        <w:rPr>
          <w:rFonts w:ascii="Arial" w:hAnsi="Arial" w:cs="Arial"/>
          <w:b/>
          <w:sz w:val="18"/>
          <w:szCs w:val="18"/>
        </w:rPr>
        <w:t>12 de marzo de 2025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C9087C">
        <w:rPr>
          <w:rFonts w:ascii="Arial" w:hAnsi="Arial" w:cs="Arial"/>
          <w:sz w:val="18"/>
          <w:szCs w:val="18"/>
        </w:rPr>
        <w:t xml:space="preserve"> </w:t>
      </w:r>
      <w:r w:rsidR="00C06AEF">
        <w:rPr>
          <w:rFonts w:ascii="Arial" w:hAnsi="Arial" w:cs="Arial"/>
          <w:sz w:val="18"/>
          <w:szCs w:val="18"/>
        </w:rPr>
        <w:t xml:space="preserve"> </w:t>
      </w:r>
    </w:p>
    <w:p w14:paraId="497A2C66" w14:textId="199150DA" w:rsidR="00BE7819" w:rsidRPr="004C5D14" w:rsidRDefault="003C256B" w:rsidP="002656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C06AEF" w:rsidRPr="00C06AEF">
        <w:rPr>
          <w:rFonts w:ascii="Arial" w:hAnsi="Arial" w:cs="Arial"/>
          <w:b/>
          <w:sz w:val="18"/>
          <w:szCs w:val="18"/>
        </w:rPr>
        <w:t>14 de marzo de 2025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C06AEF">
        <w:rPr>
          <w:rFonts w:ascii="Arial" w:hAnsi="Arial" w:cs="Arial"/>
          <w:sz w:val="18"/>
          <w:szCs w:val="18"/>
        </w:rPr>
        <w:t>2</w:t>
      </w:r>
      <w:r w:rsidR="00B84669">
        <w:rPr>
          <w:rFonts w:ascii="Arial" w:hAnsi="Arial" w:cs="Arial"/>
          <w:sz w:val="18"/>
          <w:szCs w:val="18"/>
        </w:rPr>
        <w:t>:</w:t>
      </w:r>
      <w:r w:rsidR="00C06AEF">
        <w:rPr>
          <w:rFonts w:ascii="Arial" w:hAnsi="Arial" w:cs="Arial"/>
          <w:sz w:val="18"/>
          <w:szCs w:val="18"/>
        </w:rPr>
        <w:t>0</w:t>
      </w:r>
      <w:r w:rsidR="00B84669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C9087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C9087C">
        <w:rPr>
          <w:rFonts w:ascii="Arial" w:hAnsi="Arial" w:cs="Arial"/>
          <w:sz w:val="18"/>
          <w:szCs w:val="18"/>
          <w:lang w:val="es-MX"/>
        </w:rPr>
        <w:t xml:space="preserve">en la cual se no recibieron </w:t>
      </w:r>
      <w:r w:rsidR="00C9087C">
        <w:rPr>
          <w:rFonts w:ascii="Arial" w:hAnsi="Arial" w:cs="Arial"/>
          <w:sz w:val="17"/>
          <w:szCs w:val="17"/>
          <w:lang w:val="es-MX"/>
        </w:rPr>
        <w:t>solicitudes de aclaración y manifiesto de interés a la convocatoria por parte de licitantes</w:t>
      </w:r>
      <w:r w:rsidR="00C9087C">
        <w:rPr>
          <w:rFonts w:ascii="Arial" w:hAnsi="Arial" w:cs="Arial"/>
          <w:sz w:val="18"/>
          <w:szCs w:val="18"/>
          <w:lang w:val="es-MX"/>
        </w:rPr>
        <w:t>, así mismo se hizo constar que, por parte de la convocante no se realizaron aclaraciones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="00265642">
        <w:rPr>
          <w:rFonts w:ascii="Arial" w:hAnsi="Arial" w:cs="Arial"/>
          <w:sz w:val="18"/>
          <w:szCs w:val="18"/>
        </w:rPr>
        <w:t>--------------------------------------------------------------</w:t>
      </w:r>
    </w:p>
    <w:p w14:paraId="35033720" w14:textId="64B93722" w:rsidR="00EF4299" w:rsidRPr="0093696D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C06AEF" w:rsidRPr="00C06AEF">
        <w:rPr>
          <w:rFonts w:ascii="Arial" w:hAnsi="Arial" w:cs="Arial"/>
          <w:b/>
          <w:sz w:val="18"/>
          <w:szCs w:val="18"/>
        </w:rPr>
        <w:t>18 de marzo de 2025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C06AEF">
        <w:rPr>
          <w:rFonts w:ascii="Arial" w:hAnsi="Arial" w:cs="Arial"/>
          <w:b/>
          <w:sz w:val="18"/>
          <w:szCs w:val="18"/>
        </w:rPr>
        <w:t>2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C06AEF">
        <w:rPr>
          <w:rFonts w:ascii="Arial" w:hAnsi="Arial" w:cs="Arial"/>
          <w:b/>
          <w:sz w:val="18"/>
          <w:szCs w:val="18"/>
        </w:rPr>
        <w:t>oce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93696D">
        <w:rPr>
          <w:rFonts w:ascii="Arial" w:hAnsi="Arial" w:cs="Arial"/>
          <w:b/>
          <w:sz w:val="18"/>
          <w:szCs w:val="18"/>
        </w:rPr>
        <w:t>0</w:t>
      </w:r>
      <w:r w:rsidR="00C9087C" w:rsidRPr="0093696D">
        <w:rPr>
          <w:rFonts w:ascii="Arial" w:hAnsi="Arial" w:cs="Arial"/>
          <w:b/>
          <w:sz w:val="18"/>
          <w:szCs w:val="18"/>
        </w:rPr>
        <w:t>2</w:t>
      </w:r>
      <w:r w:rsidR="00F90DEF" w:rsidRPr="0093696D">
        <w:rPr>
          <w:rFonts w:ascii="Arial" w:hAnsi="Arial" w:cs="Arial"/>
          <w:b/>
          <w:sz w:val="18"/>
          <w:szCs w:val="18"/>
        </w:rPr>
        <w:t xml:space="preserve"> (</w:t>
      </w:r>
      <w:r w:rsidR="00C9087C" w:rsidRPr="0093696D">
        <w:rPr>
          <w:rFonts w:ascii="Arial" w:hAnsi="Arial" w:cs="Arial"/>
          <w:b/>
          <w:sz w:val="18"/>
          <w:szCs w:val="18"/>
        </w:rPr>
        <w:t>dos</w:t>
      </w:r>
      <w:r w:rsidR="00F90DEF" w:rsidRPr="0093696D">
        <w:rPr>
          <w:rFonts w:ascii="Arial" w:hAnsi="Arial" w:cs="Arial"/>
          <w:b/>
          <w:sz w:val="18"/>
          <w:szCs w:val="18"/>
        </w:rPr>
        <w:t xml:space="preserve">) </w:t>
      </w:r>
      <w:r w:rsidR="00A31430" w:rsidRPr="0093696D">
        <w:rPr>
          <w:rFonts w:ascii="Arial" w:hAnsi="Arial" w:cs="Arial"/>
          <w:b/>
          <w:sz w:val="18"/>
          <w:szCs w:val="18"/>
        </w:rPr>
        <w:t>propuesta</w:t>
      </w:r>
      <w:r w:rsidR="008F0AC0" w:rsidRPr="0093696D">
        <w:rPr>
          <w:rFonts w:ascii="Arial" w:hAnsi="Arial" w:cs="Arial"/>
          <w:b/>
          <w:sz w:val="18"/>
          <w:szCs w:val="18"/>
        </w:rPr>
        <w:t>s</w:t>
      </w:r>
      <w:r w:rsidR="009606F0" w:rsidRPr="0093696D">
        <w:rPr>
          <w:rFonts w:ascii="Arial" w:hAnsi="Arial" w:cs="Arial"/>
          <w:sz w:val="18"/>
          <w:szCs w:val="18"/>
        </w:rPr>
        <w:t xml:space="preserve">, </w:t>
      </w:r>
      <w:r w:rsidR="00B45AE0" w:rsidRPr="0093696D">
        <w:rPr>
          <w:rFonts w:ascii="Arial" w:hAnsi="Arial" w:cs="Arial"/>
          <w:color w:val="000000"/>
          <w:sz w:val="18"/>
          <w:szCs w:val="18"/>
        </w:rPr>
        <w:t>presentada</w:t>
      </w:r>
      <w:r w:rsidR="00A668B7" w:rsidRPr="0093696D">
        <w:rPr>
          <w:rFonts w:ascii="Arial" w:hAnsi="Arial" w:cs="Arial"/>
          <w:color w:val="000000"/>
          <w:sz w:val="18"/>
          <w:szCs w:val="18"/>
        </w:rPr>
        <w:t>s</w:t>
      </w:r>
      <w:r w:rsidR="00B45AE0" w:rsidRPr="0093696D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93696D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93696D">
        <w:rPr>
          <w:rFonts w:ascii="Arial" w:hAnsi="Arial" w:cs="Arial"/>
          <w:color w:val="000000"/>
          <w:sz w:val="18"/>
          <w:szCs w:val="18"/>
        </w:rPr>
        <w:t xml:space="preserve">tiempo y </w:t>
      </w:r>
      <w:r w:rsidR="00A31430" w:rsidRPr="0093696D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 w:rsidRPr="0093696D">
        <w:rPr>
          <w:rFonts w:ascii="Arial" w:hAnsi="Arial" w:cs="Arial"/>
          <w:color w:val="000000"/>
          <w:sz w:val="18"/>
          <w:szCs w:val="18"/>
        </w:rPr>
        <w:t>los</w:t>
      </w:r>
      <w:r w:rsidR="00A31430" w:rsidRPr="0093696D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668B7" w:rsidRPr="0093696D">
        <w:rPr>
          <w:rFonts w:ascii="Arial" w:hAnsi="Arial" w:cs="Arial"/>
          <w:color w:val="000000"/>
          <w:sz w:val="18"/>
          <w:szCs w:val="18"/>
        </w:rPr>
        <w:t>s</w:t>
      </w:r>
      <w:r w:rsidR="00A31430" w:rsidRPr="0093696D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 w:rsidRPr="0093696D">
        <w:rPr>
          <w:rFonts w:ascii="Arial" w:hAnsi="Arial" w:cs="Arial"/>
          <w:color w:val="000000"/>
          <w:sz w:val="18"/>
          <w:szCs w:val="18"/>
        </w:rPr>
        <w:t>s</w:t>
      </w:r>
      <w:r w:rsidR="00A31430" w:rsidRPr="0093696D">
        <w:rPr>
          <w:rFonts w:ascii="Arial" w:hAnsi="Arial" w:cs="Arial"/>
          <w:color w:val="000000"/>
          <w:sz w:val="18"/>
          <w:szCs w:val="18"/>
        </w:rPr>
        <w:t>, siendo:</w:t>
      </w:r>
      <w:r w:rsidR="00EF4299" w:rsidRPr="0093696D">
        <w:rPr>
          <w:rFonts w:ascii="Arial" w:hAnsi="Arial" w:cs="Arial"/>
          <w:color w:val="000000"/>
          <w:sz w:val="18"/>
          <w:szCs w:val="18"/>
        </w:rPr>
        <w:t xml:space="preserve"> ---------------</w:t>
      </w:r>
      <w:r w:rsidR="00C9087C" w:rsidRPr="0093696D">
        <w:rPr>
          <w:rFonts w:ascii="Arial" w:hAnsi="Arial" w:cs="Arial"/>
          <w:color w:val="000000"/>
          <w:sz w:val="18"/>
          <w:szCs w:val="18"/>
        </w:rPr>
        <w:t>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93696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 w:rsidRPr="0093696D">
        <w:rPr>
          <w:rFonts w:ascii="Arial" w:hAnsi="Arial" w:cs="Arial"/>
          <w:sz w:val="18"/>
          <w:szCs w:val="18"/>
        </w:rPr>
        <w:t>-------------</w:t>
      </w:r>
      <w:r w:rsidR="00EF4299" w:rsidRPr="0093696D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93696D" w:rsidRPr="00605679" w14:paraId="78A7355E" w14:textId="77777777" w:rsidTr="007E15C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93696D" w:rsidRPr="00605679" w:rsidRDefault="0093696D" w:rsidP="009369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CA86EE" w14:textId="7A14D519" w:rsidR="0093696D" w:rsidRPr="00C06AEF" w:rsidRDefault="0093696D" w:rsidP="0093696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EDWIN SOURS TOVAR</w:t>
            </w:r>
          </w:p>
        </w:tc>
      </w:tr>
      <w:tr w:rsidR="0093696D" w:rsidRPr="00605679" w14:paraId="69701749" w14:textId="77777777" w:rsidTr="007E15CC">
        <w:trPr>
          <w:trHeight w:val="293"/>
        </w:trPr>
        <w:tc>
          <w:tcPr>
            <w:tcW w:w="393" w:type="pct"/>
            <w:noWrap/>
            <w:vAlign w:val="center"/>
          </w:tcPr>
          <w:p w14:paraId="41B76058" w14:textId="77777777" w:rsidR="0093696D" w:rsidRDefault="0093696D" w:rsidP="009369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F7D9ED" w14:textId="1414D768" w:rsidR="0093696D" w:rsidRPr="00C06AEF" w:rsidRDefault="0093696D" w:rsidP="0093696D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BORDADOS DC,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73462C45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lastRenderedPageBreak/>
        <w:t xml:space="preserve">Los precios que los licitantes ofertaron para las partidas en las que participan, constan en el Anexo “2” del Acta de Presentación y Apertura de Propuestas de fecha </w:t>
      </w:r>
      <w:r w:rsidR="00C06AEF" w:rsidRPr="00C06AEF">
        <w:rPr>
          <w:rFonts w:ascii="Arial" w:hAnsi="Arial" w:cs="Arial"/>
          <w:b/>
          <w:sz w:val="18"/>
          <w:szCs w:val="18"/>
        </w:rPr>
        <w:t>18 de marzo de 2025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</w:t>
      </w:r>
      <w:r w:rsidR="00C06AEF">
        <w:rPr>
          <w:rFonts w:ascii="Arial" w:hAnsi="Arial" w:cs="Arial"/>
          <w:sz w:val="18"/>
          <w:szCs w:val="18"/>
        </w:rPr>
        <w:t>--</w:t>
      </w:r>
    </w:p>
    <w:p w14:paraId="73E2673D" w14:textId="31556970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74DCA332" w:rsidR="000B3B03" w:rsidRDefault="0093696D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93696D">
        <w:rPr>
          <w:noProof/>
        </w:rPr>
        <w:drawing>
          <wp:inline distT="0" distB="0" distL="0" distR="0" wp14:anchorId="0F3515DB" wp14:editId="1BE8732D">
            <wp:extent cx="5611495" cy="5444116"/>
            <wp:effectExtent l="0" t="0" r="825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99" cy="544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52FD1A3" w14:textId="47EB02A2" w:rsidR="00D91012" w:rsidRPr="00EF4299" w:rsidRDefault="007E098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“</w:t>
      </w:r>
      <w:r w:rsidR="00BB33EF" w:rsidRPr="00BB33EF">
        <w:rPr>
          <w:rFonts w:ascii="Arial" w:hAnsi="Arial" w:cs="Arial"/>
          <w:b/>
          <w:i/>
          <w:sz w:val="18"/>
          <w:szCs w:val="18"/>
        </w:rPr>
        <w:t>La adjudicación en esta licitación será por partida individual total a un solo Licitante. Por lo que la Licitación se puede adjudicar a varios proveedores, que presente la propuesta solvente con precio más bajo</w:t>
      </w:r>
      <w:r w:rsidR="00EF4299" w:rsidRPr="00EF4299">
        <w:rPr>
          <w:rFonts w:ascii="Arial" w:hAnsi="Arial" w:cs="Arial"/>
          <w:i/>
          <w:sz w:val="18"/>
          <w:szCs w:val="18"/>
        </w:rPr>
        <w:t xml:space="preserve">, </w:t>
      </w:r>
      <w:r w:rsidR="00EF4299" w:rsidRPr="008F0AC0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BB33EF">
        <w:rPr>
          <w:rFonts w:ascii="Arial" w:hAnsi="Arial" w:cs="Arial"/>
          <w:sz w:val="18"/>
          <w:szCs w:val="18"/>
        </w:rPr>
        <w:t>-------------------------------------------------------------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se agreg</w:t>
      </w:r>
      <w:r w:rsidR="00CE4151">
        <w:rPr>
          <w:rFonts w:ascii="Arial" w:hAnsi="Arial" w:cs="Arial"/>
          <w:sz w:val="18"/>
          <w:szCs w:val="18"/>
        </w:rPr>
        <w:t>a</w:t>
      </w:r>
      <w:r w:rsidR="008F0AC0">
        <w:rPr>
          <w:rFonts w:ascii="Arial" w:hAnsi="Arial" w:cs="Arial"/>
          <w:sz w:val="18"/>
          <w:szCs w:val="18"/>
        </w:rPr>
        <w:t>n</w:t>
      </w:r>
      <w:r w:rsidR="00CE4151">
        <w:rPr>
          <w:rFonts w:ascii="Arial" w:hAnsi="Arial" w:cs="Arial"/>
          <w:sz w:val="18"/>
          <w:szCs w:val="18"/>
        </w:rPr>
        <w:t xml:space="preserve">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 w:rsidRPr="00D11111">
        <w:rPr>
          <w:rFonts w:ascii="Arial" w:hAnsi="Arial" w:cs="Arial"/>
          <w:sz w:val="18"/>
          <w:szCs w:val="18"/>
        </w:rPr>
        <w:t xml:space="preserve">como </w:t>
      </w:r>
      <w:r w:rsidR="00B2717C" w:rsidRPr="00D11111">
        <w:rPr>
          <w:rFonts w:ascii="Arial" w:hAnsi="Arial" w:cs="Arial"/>
          <w:b/>
          <w:sz w:val="18"/>
          <w:szCs w:val="18"/>
        </w:rPr>
        <w:t xml:space="preserve">Anexo “1” </w:t>
      </w:r>
      <w:r w:rsidR="00B2717C" w:rsidRPr="00D11111">
        <w:rPr>
          <w:rFonts w:ascii="Arial" w:hAnsi="Arial" w:cs="Arial"/>
          <w:sz w:val="18"/>
          <w:szCs w:val="18"/>
        </w:rPr>
        <w:t>(</w:t>
      </w:r>
      <w:r w:rsidR="007229E9" w:rsidRPr="00D11111">
        <w:rPr>
          <w:rFonts w:ascii="Arial" w:hAnsi="Arial" w:cs="Arial"/>
          <w:sz w:val="18"/>
          <w:szCs w:val="18"/>
        </w:rPr>
        <w:t>0</w:t>
      </w:r>
      <w:r w:rsidR="00A61953" w:rsidRPr="00D11111">
        <w:rPr>
          <w:rFonts w:ascii="Arial" w:hAnsi="Arial" w:cs="Arial"/>
          <w:sz w:val="18"/>
          <w:szCs w:val="18"/>
        </w:rPr>
        <w:t>5</w:t>
      </w:r>
      <w:r w:rsidR="00B2717C" w:rsidRPr="00D11111">
        <w:rPr>
          <w:rFonts w:ascii="Arial" w:hAnsi="Arial" w:cs="Arial"/>
          <w:sz w:val="18"/>
          <w:szCs w:val="18"/>
        </w:rPr>
        <w:t xml:space="preserve"> páginas)</w:t>
      </w:r>
      <w:r w:rsidR="00B952E9" w:rsidRPr="00D11111">
        <w:rPr>
          <w:rFonts w:ascii="Arial" w:hAnsi="Arial" w:cs="Arial"/>
          <w:sz w:val="18"/>
          <w:szCs w:val="18"/>
        </w:rPr>
        <w:t>,</w:t>
      </w:r>
      <w:r w:rsidR="008F0AC0" w:rsidRPr="00D11111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D11111">
        <w:rPr>
          <w:rFonts w:ascii="Arial" w:hAnsi="Arial" w:cs="Arial"/>
          <w:sz w:val="18"/>
          <w:szCs w:val="18"/>
        </w:rPr>
        <w:t>(</w:t>
      </w:r>
      <w:r w:rsidR="00BB33EF" w:rsidRPr="00D11111">
        <w:rPr>
          <w:rFonts w:ascii="Arial" w:hAnsi="Arial" w:cs="Arial"/>
          <w:sz w:val="18"/>
          <w:szCs w:val="18"/>
        </w:rPr>
        <w:t>0</w:t>
      </w:r>
      <w:r w:rsidR="00D11111" w:rsidRPr="00D11111">
        <w:rPr>
          <w:rFonts w:ascii="Arial" w:hAnsi="Arial" w:cs="Arial"/>
          <w:sz w:val="18"/>
          <w:szCs w:val="18"/>
        </w:rPr>
        <w:t>2</w:t>
      </w:r>
      <w:r w:rsidR="00B952E9" w:rsidRPr="00D11111">
        <w:rPr>
          <w:rFonts w:ascii="Arial" w:hAnsi="Arial" w:cs="Arial"/>
          <w:sz w:val="18"/>
          <w:szCs w:val="18"/>
        </w:rPr>
        <w:t xml:space="preserve"> página</w:t>
      </w:r>
      <w:r w:rsidR="00D11111" w:rsidRPr="00D11111">
        <w:rPr>
          <w:rFonts w:ascii="Arial" w:hAnsi="Arial" w:cs="Arial"/>
          <w:sz w:val="18"/>
          <w:szCs w:val="18"/>
        </w:rPr>
        <w:t>s</w:t>
      </w:r>
      <w:r w:rsidR="00B952E9" w:rsidRPr="00D11111">
        <w:rPr>
          <w:rFonts w:ascii="Arial" w:hAnsi="Arial" w:cs="Arial"/>
          <w:sz w:val="18"/>
          <w:szCs w:val="18"/>
        </w:rPr>
        <w:t>)</w:t>
      </w:r>
      <w:r w:rsidR="00B952E9" w:rsidRPr="00D11111">
        <w:rPr>
          <w:rFonts w:ascii="Arial" w:hAnsi="Arial" w:cs="Arial"/>
          <w:b/>
          <w:sz w:val="18"/>
          <w:szCs w:val="18"/>
        </w:rPr>
        <w:t xml:space="preserve"> </w:t>
      </w:r>
      <w:r w:rsidR="00B2717C" w:rsidRPr="00D11111">
        <w:rPr>
          <w:rFonts w:ascii="Arial" w:hAnsi="Arial" w:cs="Arial"/>
          <w:sz w:val="18"/>
          <w:szCs w:val="18"/>
        </w:rPr>
        <w:t xml:space="preserve">y </w:t>
      </w:r>
      <w:r w:rsidR="00CE4151" w:rsidRPr="00D11111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11111">
        <w:rPr>
          <w:rFonts w:ascii="Arial" w:hAnsi="Arial" w:cs="Arial"/>
          <w:b/>
          <w:sz w:val="18"/>
          <w:szCs w:val="18"/>
        </w:rPr>
        <w:t>“</w:t>
      </w:r>
      <w:r w:rsidR="00CE4151" w:rsidRPr="00D11111">
        <w:rPr>
          <w:rFonts w:ascii="Arial" w:hAnsi="Arial" w:cs="Arial"/>
          <w:b/>
          <w:sz w:val="18"/>
          <w:szCs w:val="18"/>
        </w:rPr>
        <w:t>2”</w:t>
      </w:r>
      <w:r w:rsidR="00B2717C" w:rsidRPr="00D11111">
        <w:rPr>
          <w:rFonts w:ascii="Arial" w:hAnsi="Arial" w:cs="Arial"/>
          <w:b/>
          <w:sz w:val="18"/>
          <w:szCs w:val="18"/>
        </w:rPr>
        <w:t xml:space="preserve"> </w:t>
      </w:r>
      <w:r w:rsidR="00B2717C" w:rsidRPr="00D11111">
        <w:rPr>
          <w:rFonts w:ascii="Arial" w:hAnsi="Arial" w:cs="Arial"/>
          <w:sz w:val="18"/>
          <w:szCs w:val="18"/>
        </w:rPr>
        <w:t>(</w:t>
      </w:r>
      <w:r w:rsidR="007229E9" w:rsidRPr="00D11111">
        <w:rPr>
          <w:rFonts w:ascii="Arial" w:hAnsi="Arial" w:cs="Arial"/>
          <w:sz w:val="18"/>
          <w:szCs w:val="18"/>
        </w:rPr>
        <w:t>0</w:t>
      </w:r>
      <w:r w:rsidR="00D11111" w:rsidRPr="00D11111">
        <w:rPr>
          <w:rFonts w:ascii="Arial" w:hAnsi="Arial" w:cs="Arial"/>
          <w:sz w:val="18"/>
          <w:szCs w:val="18"/>
        </w:rPr>
        <w:t>9</w:t>
      </w:r>
      <w:r w:rsidR="00B2717C" w:rsidRPr="00D11111">
        <w:rPr>
          <w:rFonts w:ascii="Arial" w:hAnsi="Arial" w:cs="Arial"/>
          <w:sz w:val="18"/>
          <w:szCs w:val="18"/>
        </w:rPr>
        <w:t xml:space="preserve"> páginas)</w:t>
      </w:r>
      <w:r w:rsidR="001451D1" w:rsidRPr="00D11111">
        <w:rPr>
          <w:rFonts w:ascii="Arial" w:hAnsi="Arial" w:cs="Arial"/>
          <w:sz w:val="18"/>
          <w:szCs w:val="18"/>
        </w:rPr>
        <w:t>,</w:t>
      </w:r>
      <w:r w:rsidR="00F77EF4" w:rsidRPr="00D11111">
        <w:rPr>
          <w:rFonts w:ascii="Arial" w:hAnsi="Arial" w:cs="Arial"/>
          <w:sz w:val="18"/>
          <w:szCs w:val="18"/>
        </w:rPr>
        <w:t xml:space="preserve"> a considerar:</w:t>
      </w:r>
      <w:r w:rsidR="00C161FA" w:rsidRPr="00D11111">
        <w:rPr>
          <w:rFonts w:ascii="Arial" w:hAnsi="Arial" w:cs="Arial"/>
          <w:sz w:val="18"/>
          <w:szCs w:val="18"/>
        </w:rPr>
        <w:t>-------------------</w:t>
      </w:r>
      <w:r w:rsidR="00B952E9" w:rsidRPr="00D11111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8F098C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CC6258" w:rsidRPr="005761E8" w14:paraId="200753B6" w14:textId="77777777" w:rsidTr="00CC6258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CC6258" w:rsidRPr="00C06AEF" w:rsidRDefault="00CC6258" w:rsidP="00CC625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06AE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68A3C70A" w:rsidR="00CC6258" w:rsidRPr="00C06AEF" w:rsidRDefault="00433A5D" w:rsidP="00CC62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6AEF">
              <w:rPr>
                <w:rFonts w:ascii="Arial" w:hAnsi="Arial" w:cs="Arial"/>
                <w:b/>
                <w:sz w:val="16"/>
                <w:szCs w:val="16"/>
              </w:rPr>
              <w:t xml:space="preserve">EDWIN SOURS TOVAR </w:t>
            </w:r>
          </w:p>
        </w:tc>
        <w:tc>
          <w:tcPr>
            <w:tcW w:w="3879" w:type="pct"/>
          </w:tcPr>
          <w:p w14:paraId="35212CD5" w14:textId="5D0429D0" w:rsidR="00CC6258" w:rsidRDefault="00CC6258" w:rsidP="00B30E9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11A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433A5D" w:rsidRPr="00433A5D">
              <w:rPr>
                <w:rFonts w:ascii="Arial" w:hAnsi="Arial" w:cs="Arial"/>
                <w:b/>
                <w:sz w:val="16"/>
                <w:szCs w:val="16"/>
              </w:rPr>
              <w:t>1 a 32, 36 a 39 y 41 a 43</w:t>
            </w:r>
            <w:r w:rsidR="00433A5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3C4EAEE" w14:textId="34756230" w:rsidR="00B96324" w:rsidRDefault="00B96324" w:rsidP="00B30E9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217908" w14:textId="644B988F" w:rsidR="00B96324" w:rsidRDefault="00B96324" w:rsidP="00B9632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>
              <w:rPr>
                <w:rFonts w:ascii="Arial" w:hAnsi="Arial" w:cs="Arial"/>
                <w:sz w:val="16"/>
                <w:szCs w:val="16"/>
              </w:rPr>
              <w:t xml:space="preserve">, presenta y no cumple conforme lo establecido y detallado en el </w:t>
            </w:r>
            <w:r w:rsidRPr="00217EB3">
              <w:rPr>
                <w:rFonts w:ascii="Arial" w:hAnsi="Arial" w:cs="Arial"/>
                <w:b/>
                <w:sz w:val="16"/>
                <w:szCs w:val="16"/>
              </w:rPr>
              <w:t xml:space="preserve">Anexo </w:t>
            </w:r>
            <w:r>
              <w:rPr>
                <w:rFonts w:ascii="Arial" w:hAnsi="Arial" w:cs="Arial"/>
                <w:b/>
                <w:sz w:val="16"/>
                <w:szCs w:val="16"/>
              </w:rPr>
              <w:t>“</w:t>
            </w:r>
            <w:r w:rsidRPr="00217EB3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Pr="00217EB3">
              <w:rPr>
                <w:rFonts w:ascii="Arial" w:hAnsi="Arial" w:cs="Arial"/>
                <w:b/>
                <w:sz w:val="16"/>
                <w:szCs w:val="16"/>
              </w:rPr>
              <w:t>, Propuesta Administrativa</w:t>
            </w:r>
            <w:r>
              <w:rPr>
                <w:rFonts w:ascii="Arial" w:hAnsi="Arial" w:cs="Arial"/>
                <w:sz w:val="16"/>
                <w:szCs w:val="16"/>
              </w:rPr>
              <w:t>, incumplimiento que se hace constar en el dictamen correspondiente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en específico:</w:t>
            </w:r>
          </w:p>
          <w:p w14:paraId="6A9A6EB4" w14:textId="77777777" w:rsidR="00B96324" w:rsidRPr="00C73D75" w:rsidRDefault="00B96324" w:rsidP="00B9632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3D75">
              <w:rPr>
                <w:rFonts w:ascii="Arial" w:hAnsi="Arial" w:cs="Arial"/>
                <w:b/>
                <w:sz w:val="16"/>
                <w:szCs w:val="16"/>
              </w:rPr>
              <w:t xml:space="preserve">Anexo 2, Análisis de la documentación administrativa: </w:t>
            </w:r>
          </w:p>
          <w:p w14:paraId="4195DD63" w14:textId="77777777" w:rsidR="00B96324" w:rsidRPr="00C73D75" w:rsidRDefault="00B96324" w:rsidP="00B9632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5AEB51" w14:textId="4EFEF8A2" w:rsidR="00B96324" w:rsidRPr="00B96324" w:rsidRDefault="00B96324" w:rsidP="00B96324">
            <w:pPr>
              <w:pStyle w:val="Prrafodelista"/>
              <w:numPr>
                <w:ilvl w:val="0"/>
                <w:numId w:val="5"/>
              </w:numPr>
              <w:ind w:left="459" w:hanging="9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Nu</w:t>
            </w:r>
            <w:r w:rsidRPr="00B9632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meral X.3 de las bases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: </w:t>
            </w:r>
            <w:r w:rsidRPr="00B9632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Manifiesto</w:t>
            </w:r>
            <w:r w:rsidR="00F655F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9632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de calidad y garantía de los bienes, de acuerdo al formato del Anexo “5”</w:t>
            </w:r>
            <w:r w:rsidR="00F655F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="00FC4F60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se solicita tres meses de garantía, </w:t>
            </w:r>
            <w:r w:rsidR="00F655F1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presenta i</w:t>
            </w:r>
            <w:r w:rsidR="00F655F1" w:rsidRPr="00B96324">
              <w:rPr>
                <w:rFonts w:ascii="Arial" w:hAnsi="Arial" w:cs="Arial"/>
                <w:b/>
                <w:sz w:val="16"/>
                <w:szCs w:val="16"/>
              </w:rPr>
              <w:t>nconsistencias y contradicción</w:t>
            </w:r>
            <w:r w:rsidR="00F655F1">
              <w:rPr>
                <w:rFonts w:ascii="Arial" w:hAnsi="Arial" w:cs="Arial"/>
                <w:b/>
                <w:sz w:val="16"/>
                <w:szCs w:val="16"/>
              </w:rPr>
              <w:t xml:space="preserve"> ya que en </w:t>
            </w:r>
            <w:r w:rsidR="00FC4F60">
              <w:rPr>
                <w:rFonts w:ascii="Arial" w:hAnsi="Arial" w:cs="Arial"/>
                <w:b/>
                <w:sz w:val="16"/>
                <w:szCs w:val="16"/>
              </w:rPr>
              <w:t xml:space="preserve">este </w:t>
            </w:r>
            <w:r w:rsidR="00F655F1">
              <w:rPr>
                <w:rFonts w:ascii="Arial" w:hAnsi="Arial" w:cs="Arial"/>
                <w:b/>
                <w:sz w:val="16"/>
                <w:szCs w:val="16"/>
              </w:rPr>
              <w:t xml:space="preserve">documento </w:t>
            </w:r>
            <w:r w:rsidR="00FC4F60">
              <w:rPr>
                <w:rFonts w:ascii="Arial" w:hAnsi="Arial" w:cs="Arial"/>
                <w:b/>
                <w:sz w:val="16"/>
                <w:szCs w:val="16"/>
              </w:rPr>
              <w:t xml:space="preserve">presenta garantía de tres meses y en el documento solicitado en el numeral X.11 </w:t>
            </w:r>
            <w:r w:rsidR="00F655F1" w:rsidRPr="00F655F1">
              <w:rPr>
                <w:rFonts w:ascii="Arial" w:hAnsi="Arial" w:cs="Arial"/>
                <w:b/>
                <w:sz w:val="16"/>
                <w:szCs w:val="16"/>
              </w:rPr>
              <w:t>Centros de Servicio/Garantía</w:t>
            </w:r>
            <w:r w:rsidR="00F655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139BE">
              <w:rPr>
                <w:rFonts w:ascii="Arial" w:hAnsi="Arial" w:cs="Arial"/>
                <w:b/>
                <w:sz w:val="16"/>
                <w:szCs w:val="16"/>
              </w:rPr>
              <w:t xml:space="preserve">el licitante </w:t>
            </w:r>
            <w:r w:rsidR="00F655F1">
              <w:rPr>
                <w:rFonts w:ascii="Arial" w:hAnsi="Arial" w:cs="Arial"/>
                <w:b/>
                <w:sz w:val="16"/>
                <w:szCs w:val="16"/>
              </w:rPr>
              <w:t xml:space="preserve">ofrece un tiempo de </w:t>
            </w:r>
            <w:r w:rsidR="00FC4F60">
              <w:rPr>
                <w:rFonts w:ascii="Arial" w:hAnsi="Arial" w:cs="Arial"/>
                <w:b/>
                <w:sz w:val="16"/>
                <w:szCs w:val="16"/>
              </w:rPr>
              <w:t xml:space="preserve">un mes de </w:t>
            </w:r>
            <w:r w:rsidR="00F655F1">
              <w:rPr>
                <w:rFonts w:ascii="Arial" w:hAnsi="Arial" w:cs="Arial"/>
                <w:b/>
                <w:sz w:val="16"/>
                <w:szCs w:val="16"/>
              </w:rPr>
              <w:t>garantía</w:t>
            </w:r>
            <w:r w:rsidR="00FC4F60">
              <w:rPr>
                <w:rFonts w:ascii="Arial" w:hAnsi="Arial" w:cs="Arial"/>
                <w:b/>
                <w:sz w:val="16"/>
                <w:szCs w:val="16"/>
              </w:rPr>
              <w:t xml:space="preserve">, que es </w:t>
            </w:r>
            <w:bookmarkStart w:id="0" w:name="_GoBack"/>
            <w:bookmarkEnd w:id="0"/>
            <w:r w:rsidR="00F655F1">
              <w:rPr>
                <w:rFonts w:ascii="Arial" w:hAnsi="Arial" w:cs="Arial"/>
                <w:b/>
                <w:sz w:val="16"/>
                <w:szCs w:val="16"/>
              </w:rPr>
              <w:t>menor al solicitado.</w:t>
            </w:r>
          </w:p>
          <w:p w14:paraId="376B5924" w14:textId="5DF4C040" w:rsidR="00B96324" w:rsidRDefault="00B96324" w:rsidP="00B963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C1AEB6" w14:textId="487958A2" w:rsidR="00CC6258" w:rsidRPr="00244F1A" w:rsidRDefault="00433A5D" w:rsidP="00433A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4"/>
              </w:rPr>
              <w:t>Al corroborarse los incumplimientos antes señalados, se determina: “XIII. DESECHAMIENTO DE PROPUESTAS</w:t>
            </w:r>
            <w:r w:rsidRPr="000C65FC">
              <w:rPr>
                <w:rFonts w:ascii="Arial" w:hAnsi="Arial" w:cs="Arial"/>
                <w:sz w:val="16"/>
                <w:szCs w:val="14"/>
              </w:rPr>
              <w:t>” XIII.1, en donde</w:t>
            </w:r>
            <w:r>
              <w:rPr>
                <w:rFonts w:ascii="Arial" w:hAnsi="Arial" w:cs="Arial"/>
                <w:sz w:val="16"/>
                <w:szCs w:val="14"/>
              </w:rPr>
              <w:t xml:space="preserve"> se menciona que la convocante desechará las propuestas de los licitantes de conformidad al artículo 50 fracción XV y 57 de la Ley, señalando algunas de las siguientes situaciones: El incumplimiento de alguno de los requisitos establecidos en estas bases y sus anexos</w:t>
            </w:r>
            <w:r w:rsidRPr="000C65FC">
              <w:rPr>
                <w:rFonts w:ascii="Arial" w:hAnsi="Arial" w:cs="Arial"/>
                <w:sz w:val="16"/>
                <w:szCs w:val="14"/>
              </w:rPr>
              <w:t xml:space="preserve">; </w:t>
            </w:r>
            <w:r w:rsidR="000C65FC" w:rsidRPr="000C65FC">
              <w:rPr>
                <w:rFonts w:ascii="Arial" w:hAnsi="Arial" w:cs="Arial"/>
                <w:sz w:val="16"/>
                <w:szCs w:val="14"/>
              </w:rPr>
              <w:t xml:space="preserve">por lo que </w:t>
            </w:r>
            <w:r w:rsidRPr="000C65FC">
              <w:rPr>
                <w:rFonts w:ascii="Arial" w:hAnsi="Arial" w:cs="Arial"/>
                <w:sz w:val="16"/>
                <w:szCs w:val="14"/>
              </w:rPr>
              <w:t>conforme a l</w:t>
            </w:r>
            <w:r>
              <w:rPr>
                <w:rFonts w:ascii="Arial" w:hAnsi="Arial" w:cs="Arial"/>
                <w:sz w:val="16"/>
                <w:szCs w:val="14"/>
              </w:rPr>
              <w:t xml:space="preserve">o señalado en el artículo 55 y 56 de la Ley de las bases de la presente licitación, se realiza el </w:t>
            </w:r>
            <w:r>
              <w:rPr>
                <w:rFonts w:ascii="Arial" w:hAnsi="Arial" w:cs="Arial"/>
                <w:b/>
                <w:sz w:val="16"/>
                <w:szCs w:val="14"/>
              </w:rPr>
              <w:t xml:space="preserve">desechamiento de manera general, del licitante </w:t>
            </w:r>
            <w:r w:rsidR="009012D9" w:rsidRPr="009012D9">
              <w:rPr>
                <w:rFonts w:ascii="Arial" w:hAnsi="Arial" w:cs="Arial"/>
                <w:b/>
                <w:sz w:val="16"/>
                <w:szCs w:val="14"/>
              </w:rPr>
              <w:t>EDWIN SOURS TOVAR</w:t>
            </w:r>
            <w:r w:rsidR="009012D9">
              <w:rPr>
                <w:rFonts w:ascii="Arial" w:hAnsi="Arial" w:cs="Arial"/>
                <w:b/>
                <w:sz w:val="16"/>
                <w:szCs w:val="14"/>
              </w:rPr>
              <w:t>.</w:t>
            </w:r>
          </w:p>
          <w:p w14:paraId="255852F6" w14:textId="77777777" w:rsidR="00CC6258" w:rsidRPr="00244F1A" w:rsidRDefault="00CC6258" w:rsidP="00CC6258">
            <w:pPr>
              <w:tabs>
                <w:tab w:val="left" w:pos="9214"/>
              </w:tabs>
              <w:ind w:right="38"/>
              <w:jc w:val="both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</w:p>
          <w:p w14:paraId="48736ED9" w14:textId="106BA795" w:rsidR="00CC6258" w:rsidRDefault="00CC6258" w:rsidP="00CC625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A3758">
              <w:rPr>
                <w:rFonts w:ascii="Arial" w:hAnsi="Arial" w:cs="Arial"/>
                <w:sz w:val="12"/>
                <w:szCs w:val="12"/>
              </w:rPr>
              <w:t xml:space="preserve">Revisión Técnica realizada por la </w:t>
            </w:r>
            <w:proofErr w:type="gramStart"/>
            <w:r w:rsidRPr="003A3758">
              <w:rPr>
                <w:rFonts w:ascii="Arial" w:hAnsi="Arial" w:cs="Arial"/>
                <w:sz w:val="12"/>
                <w:szCs w:val="12"/>
              </w:rPr>
              <w:t>Jefa</w:t>
            </w:r>
            <w:proofErr w:type="gramEnd"/>
            <w:r w:rsidRPr="003A3758">
              <w:rPr>
                <w:rFonts w:ascii="Arial" w:hAnsi="Arial" w:cs="Arial"/>
                <w:sz w:val="12"/>
                <w:szCs w:val="12"/>
              </w:rPr>
              <w:t xml:space="preserve"> del Departamento de Vinculación de La DGDyV, Mtra. en A. Blanca Alejandra López Gutiérrez, y por la Encargada de Tienda Universitaria, Lic. Josefina Hernández Lara, conforme a los anexos de la Convocatoria 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LPN E/901045968-0</w:t>
            </w:r>
            <w:r w:rsidR="00C06AEF">
              <w:rPr>
                <w:rFonts w:ascii="Arial" w:hAnsi="Arial" w:cs="Arial"/>
                <w:b/>
                <w:sz w:val="12"/>
                <w:szCs w:val="12"/>
              </w:rPr>
              <w:t>12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-202</w:t>
            </w:r>
            <w:r w:rsidR="00C06AE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500667F5" w14:textId="77777777" w:rsidR="00CC6258" w:rsidRPr="00244F1A" w:rsidRDefault="00CC6258" w:rsidP="00CC625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9035602" w14:textId="21374B68" w:rsidR="00CC6258" w:rsidRPr="00963AC4" w:rsidRDefault="00CC6258" w:rsidP="00CC625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4F1A">
              <w:rPr>
                <w:rFonts w:ascii="Arial" w:hAnsi="Arial" w:cs="Arial"/>
                <w:sz w:val="12"/>
                <w:szCs w:val="12"/>
              </w:rPr>
              <w:t xml:space="preserve">Revisión Administrativa realizada por la Dirección General de Finanzas, a través de su titular el Mtro. En F. y N. Jorge Silva Robles, </w:t>
            </w:r>
            <w:r w:rsidR="0059774F">
              <w:rPr>
                <w:rFonts w:ascii="Arial" w:hAnsi="Arial" w:cs="Arial"/>
                <w:sz w:val="12"/>
                <w:szCs w:val="12"/>
              </w:rPr>
              <w:t xml:space="preserve">por </w:t>
            </w:r>
            <w:r w:rsidRPr="00244F1A">
              <w:rPr>
                <w:rFonts w:ascii="Arial" w:hAnsi="Arial" w:cs="Arial"/>
                <w:sz w:val="12"/>
                <w:szCs w:val="12"/>
              </w:rPr>
              <w:t>el Departamento de Compras, la M. en A.P. Beatriz Elizabeth Rivera de Loera y la Encargada de Licitaciones, Lic. Gabriela del Socorro Muñoz Vera.</w:t>
            </w:r>
          </w:p>
        </w:tc>
      </w:tr>
      <w:tr w:rsidR="00C06AEF" w:rsidRPr="005761E8" w14:paraId="121D67ED" w14:textId="77777777" w:rsidTr="00CC6258">
        <w:trPr>
          <w:trHeight w:val="20"/>
          <w:jc w:val="center"/>
        </w:trPr>
        <w:tc>
          <w:tcPr>
            <w:tcW w:w="180" w:type="pct"/>
            <w:noWrap/>
          </w:tcPr>
          <w:p w14:paraId="7BC9ED5E" w14:textId="47767630" w:rsidR="00C06AEF" w:rsidRPr="00C06AEF" w:rsidRDefault="00C06AEF" w:rsidP="00C06A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6AE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941" w:type="pct"/>
            <w:noWrap/>
          </w:tcPr>
          <w:p w14:paraId="0CA42371" w14:textId="6E17BC72" w:rsidR="00C06AEF" w:rsidRPr="00C06AEF" w:rsidRDefault="00433A5D" w:rsidP="00C06A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6AEF">
              <w:rPr>
                <w:rFonts w:ascii="Arial" w:hAnsi="Arial" w:cs="Arial"/>
                <w:b/>
                <w:sz w:val="16"/>
                <w:szCs w:val="16"/>
              </w:rPr>
              <w:t>BORDADOS DC, S.A. DE C.V.</w:t>
            </w:r>
          </w:p>
        </w:tc>
        <w:tc>
          <w:tcPr>
            <w:tcW w:w="3879" w:type="pct"/>
          </w:tcPr>
          <w:p w14:paraId="58C25EDA" w14:textId="5BD64C3D" w:rsidR="00C06AEF" w:rsidRDefault="00C06AEF" w:rsidP="00C06AEF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11A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2505AD" w:rsidRPr="002505AD">
              <w:rPr>
                <w:rFonts w:ascii="Arial" w:hAnsi="Arial" w:cs="Arial"/>
                <w:b/>
                <w:sz w:val="16"/>
                <w:szCs w:val="16"/>
              </w:rPr>
              <w:t>1, 2, 6, 14, 16, 18, 23, 25, 26, 27, 30, 31, 32, 36, 37, 38 y 39</w:t>
            </w:r>
            <w:r w:rsidRPr="002505A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33BDBCDE" w14:textId="77777777" w:rsidR="00C06AEF" w:rsidRPr="00244F1A" w:rsidRDefault="00C06AEF" w:rsidP="00C06AEF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036B2A" w14:textId="77777777" w:rsidR="00C06AEF" w:rsidRPr="00244F1A" w:rsidRDefault="00C06AEF" w:rsidP="00C0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4F1A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244F1A">
              <w:rPr>
                <w:rFonts w:ascii="Arial" w:hAnsi="Arial" w:cs="Arial"/>
                <w:sz w:val="16"/>
                <w:szCs w:val="16"/>
              </w:rPr>
              <w:t xml:space="preserve">, presenta y cumple de manera general, conforme lo establecido y detallado en los </w:t>
            </w:r>
            <w:r w:rsidRPr="00244F1A">
              <w:rPr>
                <w:rFonts w:ascii="Arial" w:hAnsi="Arial" w:cs="Arial"/>
                <w:b/>
                <w:sz w:val="16"/>
                <w:szCs w:val="16"/>
              </w:rPr>
              <w:t>Anexos 1</w:t>
            </w:r>
            <w:r w:rsidRPr="00800AF4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1.1</w:t>
            </w:r>
            <w:r w:rsidRPr="00244F1A">
              <w:rPr>
                <w:rFonts w:ascii="Arial" w:hAnsi="Arial" w:cs="Arial"/>
                <w:b/>
                <w:sz w:val="16"/>
                <w:szCs w:val="16"/>
              </w:rPr>
              <w:t xml:space="preserve"> y 2.</w:t>
            </w:r>
          </w:p>
          <w:p w14:paraId="4B32EDEB" w14:textId="77777777" w:rsidR="00C06AEF" w:rsidRPr="00244F1A" w:rsidRDefault="00C06AEF" w:rsidP="00C06AEF">
            <w:pPr>
              <w:tabs>
                <w:tab w:val="left" w:pos="9214"/>
              </w:tabs>
              <w:ind w:right="38"/>
              <w:jc w:val="both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</w:p>
          <w:p w14:paraId="7BDE2B08" w14:textId="77777777" w:rsidR="00C06AEF" w:rsidRDefault="00C06AEF" w:rsidP="00C06AE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A3758">
              <w:rPr>
                <w:rFonts w:ascii="Arial" w:hAnsi="Arial" w:cs="Arial"/>
                <w:sz w:val="12"/>
                <w:szCs w:val="12"/>
              </w:rPr>
              <w:t xml:space="preserve">Revisión Técnica realizada por la </w:t>
            </w:r>
            <w:proofErr w:type="gramStart"/>
            <w:r w:rsidRPr="003A3758">
              <w:rPr>
                <w:rFonts w:ascii="Arial" w:hAnsi="Arial" w:cs="Arial"/>
                <w:sz w:val="12"/>
                <w:szCs w:val="12"/>
              </w:rPr>
              <w:t>Jefa</w:t>
            </w:r>
            <w:proofErr w:type="gramEnd"/>
            <w:r w:rsidRPr="003A3758">
              <w:rPr>
                <w:rFonts w:ascii="Arial" w:hAnsi="Arial" w:cs="Arial"/>
                <w:sz w:val="12"/>
                <w:szCs w:val="12"/>
              </w:rPr>
              <w:t xml:space="preserve"> del Departamento de Vinculación de La DGDyV, Mtra. en A. Blanca Alejandra López Gutiérrez, y por la Encargada de Tienda Universitaria, Lic. Josefina Hernández Lara, conforme a los anexos de la Convocatoria 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LPN E/901045968-0</w:t>
            </w: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-202</w:t>
            </w: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0FF055EF" w14:textId="65BE1C24" w:rsidR="00C06AEF" w:rsidRPr="000511A7" w:rsidRDefault="00C06AEF" w:rsidP="00C06AEF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44F1A">
              <w:rPr>
                <w:rFonts w:ascii="Arial" w:hAnsi="Arial" w:cs="Arial"/>
                <w:sz w:val="12"/>
                <w:szCs w:val="12"/>
              </w:rPr>
              <w:t xml:space="preserve">Revisión Administrativa realizada por la Dirección General de Finanzas, a través de su titular el Mtro. En F. y N. Jorge Silva Robles, </w:t>
            </w:r>
            <w:r>
              <w:rPr>
                <w:rFonts w:ascii="Arial" w:hAnsi="Arial" w:cs="Arial"/>
                <w:sz w:val="12"/>
                <w:szCs w:val="12"/>
              </w:rPr>
              <w:t xml:space="preserve">por </w:t>
            </w:r>
            <w:r w:rsidRPr="00244F1A">
              <w:rPr>
                <w:rFonts w:ascii="Arial" w:hAnsi="Arial" w:cs="Arial"/>
                <w:sz w:val="12"/>
                <w:szCs w:val="12"/>
              </w:rPr>
              <w:t>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229F0CA9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CC6258" w:rsidRPr="00CC6258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total a un solo Licitante. Por lo que la Licitación se puede adjudicar a varios proveedores, que presente la propuesta solvente con precio más bajo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  <w:r w:rsidR="00CC6258">
        <w:rPr>
          <w:rFonts w:ascii="Arial" w:hAnsi="Arial" w:cs="Arial"/>
          <w:sz w:val="18"/>
          <w:szCs w:val="18"/>
        </w:rPr>
        <w:t>--------------------------------------------------------------------------</w:t>
      </w:r>
    </w:p>
    <w:p w14:paraId="4959E1DA" w14:textId="1D079690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825" w:type="dxa"/>
        <w:tblInd w:w="-5" w:type="dxa"/>
        <w:tblLook w:val="04A0" w:firstRow="1" w:lastRow="0" w:firstColumn="1" w:lastColumn="0" w:noHBand="0" w:noVBand="1"/>
      </w:tblPr>
      <w:tblGrid>
        <w:gridCol w:w="759"/>
        <w:gridCol w:w="3686"/>
        <w:gridCol w:w="927"/>
        <w:gridCol w:w="901"/>
        <w:gridCol w:w="1276"/>
        <w:gridCol w:w="1276"/>
      </w:tblGrid>
      <w:tr w:rsidR="008F098C" w:rsidRPr="0027739A" w14:paraId="6646615F" w14:textId="77777777" w:rsidTr="0059774F">
        <w:trPr>
          <w:trHeight w:hRule="exact" w:val="284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09378" w14:textId="343FEAC2" w:rsidR="008F098C" w:rsidRPr="0027739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721E0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LICITANTE ADJUDICADO</w:t>
            </w:r>
            <w:r w:rsidRPr="00C72A8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:</w:t>
            </w:r>
            <w:r w:rsidR="00EA6501" w:rsidRPr="00C72A8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 xml:space="preserve"> </w:t>
            </w:r>
            <w:r w:rsidR="0059774F" w:rsidRPr="00C72A8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BORDADOS DC</w:t>
            </w:r>
            <w:r w:rsidR="00FF3761" w:rsidRPr="00C72A8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, S.A. DE C.V.</w:t>
            </w:r>
          </w:p>
        </w:tc>
      </w:tr>
      <w:tr w:rsidR="008F098C" w:rsidRPr="0027739A" w14:paraId="76096699" w14:textId="77777777" w:rsidTr="0059774F">
        <w:trPr>
          <w:trHeight w:hRule="exact" w:val="6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603D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DF20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695B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Unidad de </w:t>
            </w: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Medida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0F3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4A4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A2B3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C72A84" w:rsidRPr="00E17C11" w14:paraId="2FF3AE77" w14:textId="77777777" w:rsidTr="004E50C3">
        <w:trPr>
          <w:trHeight w:hRule="exact" w:val="28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7E31" w14:textId="6940A717" w:rsidR="00C72A84" w:rsidRPr="009A67FD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9A67FD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2E0B5" w14:textId="70571922" w:rsidR="00C72A84" w:rsidRPr="009A67FD" w:rsidRDefault="00C72A84" w:rsidP="00C72A84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9A67FD">
              <w:rPr>
                <w:rFonts w:ascii="Calibri" w:hAnsi="Calibri" w:cs="Calibri"/>
                <w:color w:val="000000"/>
                <w:sz w:val="18"/>
                <w:szCs w:val="18"/>
              </w:rPr>
              <w:t>GORRA TELA MODELO BAGAJE CON LOGODE GALLO BORDADO AL FRENTE EN 3D</w:t>
            </w:r>
            <w:r w:rsidRPr="009A67F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A67F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7D3" w14:textId="126C16FA" w:rsidR="00C72A84" w:rsidRPr="009A67FD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9A67FD">
              <w:rPr>
                <w:rFonts w:ascii="Calibri" w:hAnsi="Calibri" w:cs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E1A" w14:textId="4983EDAD" w:rsidR="00C72A84" w:rsidRPr="009A67FD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9A67FD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3C1" w14:textId="128E8752" w:rsidR="00C72A84" w:rsidRPr="009A67FD" w:rsidRDefault="00C72A84" w:rsidP="00C72A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n-US"/>
              </w:rPr>
            </w:pPr>
            <w:r w:rsidRPr="009A67FD">
              <w:rPr>
                <w:rFonts w:ascii="Arial" w:hAnsi="Arial" w:cs="Arial"/>
                <w:color w:val="000000"/>
                <w:sz w:val="16"/>
                <w:szCs w:val="16"/>
              </w:rPr>
              <w:t>$124.00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08AD" w14:textId="00EA15E8" w:rsidR="00C72A84" w:rsidRPr="009A67FD" w:rsidRDefault="00C72A84" w:rsidP="00C72A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n-US"/>
              </w:rPr>
            </w:pPr>
            <w:r w:rsidRPr="009A67FD">
              <w:rPr>
                <w:rFonts w:ascii="Arial" w:hAnsi="Arial" w:cs="Arial"/>
                <w:color w:val="000000"/>
                <w:sz w:val="16"/>
                <w:szCs w:val="16"/>
              </w:rPr>
              <w:t>$9,920.00</w:t>
            </w:r>
          </w:p>
        </w:tc>
      </w:tr>
      <w:tr w:rsidR="00C72A84" w:rsidRPr="00E17C11" w14:paraId="4F5902C6" w14:textId="77777777" w:rsidTr="003F62DC">
        <w:trPr>
          <w:trHeight w:hRule="exact" w:val="2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B807" w14:textId="40B08202" w:rsidR="00C72A84" w:rsidRPr="00C72A84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2AB21" w14:textId="4E7861C4" w:rsidR="00C72A84" w:rsidRPr="00C72A84" w:rsidRDefault="00C72A84" w:rsidP="00C72A84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t>PLAYERA POLO POLIESTER SPORT PARA CABALLERO MODELO 900 C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PESO:200G/M2, 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TEJIDO: PIQUÉ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COMPOSICIÓN 100 % POLIÉSTER. 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 BORDADO TAMAÑO ESCUDO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C882" w14:textId="57BA2992" w:rsidR="00C72A84" w:rsidRPr="00C72A84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3EB" w14:textId="0FF7B016" w:rsidR="00C72A84" w:rsidRPr="00C72A84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FF68" w14:textId="57E9D945" w:rsidR="00C72A84" w:rsidRPr="00C72A84" w:rsidRDefault="00C72A84" w:rsidP="00C72A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n-US"/>
              </w:rPr>
            </w:pPr>
            <w:r w:rsidRPr="00C72A84">
              <w:rPr>
                <w:rFonts w:ascii="Arial" w:hAnsi="Arial" w:cs="Arial"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F4DF" w14:textId="414101EF" w:rsidR="00C72A84" w:rsidRPr="00C72A84" w:rsidRDefault="00C72A84" w:rsidP="00C72A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n-US"/>
              </w:rPr>
            </w:pPr>
            <w:r w:rsidRPr="00C72A84">
              <w:rPr>
                <w:rFonts w:ascii="Arial" w:hAnsi="Arial" w:cs="Arial"/>
                <w:color w:val="000000"/>
                <w:sz w:val="16"/>
                <w:szCs w:val="16"/>
              </w:rPr>
              <w:t>$22,000.00</w:t>
            </w:r>
          </w:p>
        </w:tc>
      </w:tr>
      <w:tr w:rsidR="00C72A84" w:rsidRPr="00E17C11" w14:paraId="704E9701" w14:textId="77777777" w:rsidTr="003F62DC">
        <w:trPr>
          <w:trHeight w:hRule="exact" w:val="2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E0FA" w14:textId="7B4B6A46" w:rsidR="00C72A84" w:rsidRPr="00C72A84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C557" w14:textId="173909FA" w:rsidR="00C72A84" w:rsidRPr="00C72A84" w:rsidRDefault="00C72A84" w:rsidP="00C72A84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t>PLAYERA POLO POLIESTER SPORT PARA DAMA MODELO 900 D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PESO:200G/M2, 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TEJIDO: PIQUÉ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COMPOSICIÓN 100 % POLIÉSTER   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 BORDADO TAMAÑO ESCUDO</w:t>
            </w: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173" w14:textId="1BD99B16" w:rsidR="00C72A84" w:rsidRPr="00C72A84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C72A84">
              <w:rPr>
                <w:rFonts w:ascii="Calibri" w:hAnsi="Calibri" w:cs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1043" w14:textId="074873BA" w:rsidR="00C72A84" w:rsidRPr="00C72A84" w:rsidRDefault="00C72A84" w:rsidP="00C72A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98C1" w14:textId="75F40DCE" w:rsidR="00C72A84" w:rsidRPr="00C72A84" w:rsidRDefault="00C72A84" w:rsidP="00C72A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n-US"/>
              </w:rPr>
            </w:pPr>
            <w:r w:rsidRPr="00C72A84">
              <w:rPr>
                <w:rFonts w:ascii="Arial" w:hAnsi="Arial" w:cs="Arial"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09B8" w14:textId="2EC28BD4" w:rsidR="00C72A84" w:rsidRPr="00C72A84" w:rsidRDefault="00C72A84" w:rsidP="00C72A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n-US"/>
              </w:rPr>
            </w:pPr>
            <w:r w:rsidRPr="00C72A84">
              <w:rPr>
                <w:rFonts w:ascii="Arial" w:hAnsi="Arial" w:cs="Arial"/>
                <w:color w:val="000000"/>
                <w:sz w:val="16"/>
                <w:szCs w:val="16"/>
              </w:rPr>
              <w:t>$22,000.00</w:t>
            </w:r>
          </w:p>
        </w:tc>
      </w:tr>
    </w:tbl>
    <w:p w14:paraId="281379DE" w14:textId="3E988578" w:rsidR="00CF0F48" w:rsidRPr="003B7915" w:rsidRDefault="008F098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C72A84">
        <w:rPr>
          <w:rFonts w:ascii="Arial" w:hAnsi="Arial" w:cs="Arial"/>
          <w:sz w:val="18"/>
          <w:szCs w:val="18"/>
        </w:rPr>
        <w:t>es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="00A31430" w:rsidRPr="002573EC">
        <w:rPr>
          <w:rFonts w:ascii="Arial" w:hAnsi="Arial" w:cs="Arial"/>
          <w:sz w:val="18"/>
          <w:szCs w:val="18"/>
        </w:rPr>
        <w:t>a los precios más bajos y convenientes</w:t>
      </w:r>
      <w:r w:rsidR="00A31430">
        <w:rPr>
          <w:rFonts w:ascii="Arial" w:hAnsi="Arial" w:cs="Arial"/>
          <w:sz w:val="18"/>
          <w:szCs w:val="18"/>
        </w:rPr>
        <w:t xml:space="preserve"> de la </w:t>
      </w:r>
      <w:r w:rsidR="00A31430" w:rsidRPr="00C44D6A">
        <w:rPr>
          <w:rFonts w:ascii="Arial" w:hAnsi="Arial" w:cs="Arial"/>
          <w:sz w:val="18"/>
          <w:szCs w:val="18"/>
        </w:rPr>
        <w:t>propuesta</w:t>
      </w:r>
      <w:r w:rsidR="00B2717C">
        <w:rPr>
          <w:rFonts w:ascii="Arial" w:hAnsi="Arial" w:cs="Arial"/>
          <w:sz w:val="18"/>
          <w:szCs w:val="18"/>
        </w:rPr>
        <w:t xml:space="preserve"> solvente,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  <w:r w:rsidR="00C72A84">
        <w:rPr>
          <w:rFonts w:ascii="Arial" w:hAnsi="Arial" w:cs="Arial"/>
          <w:sz w:val="18"/>
          <w:szCs w:val="16"/>
        </w:rPr>
        <w:t>-----------------</w:t>
      </w:r>
    </w:p>
    <w:p w14:paraId="0E370182" w14:textId="102A1069" w:rsidR="00B04125" w:rsidRPr="00BF357A" w:rsidRDefault="00834524" w:rsidP="00B041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44D2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5393582" w14:textId="77777777" w:rsidR="00C06AEF" w:rsidRPr="00544D21" w:rsidRDefault="00C06AEF" w:rsidP="00C06AEF">
      <w:pPr>
        <w:jc w:val="both"/>
        <w:rPr>
          <w:rFonts w:ascii="Arial" w:hAnsi="Arial" w:cs="Arial"/>
          <w:sz w:val="18"/>
          <w:szCs w:val="18"/>
        </w:rPr>
      </w:pPr>
      <w:r w:rsidRPr="00DC3DBD">
        <w:rPr>
          <w:rFonts w:ascii="Arial" w:hAnsi="Arial" w:cs="Arial"/>
          <w:sz w:val="18"/>
          <w:szCs w:val="18"/>
        </w:rPr>
        <w:t xml:space="preserve">Con fundamento en el </w:t>
      </w:r>
      <w:r w:rsidRPr="00A147E6">
        <w:rPr>
          <w:rFonts w:ascii="Arial" w:hAnsi="Arial" w:cs="Arial"/>
          <w:sz w:val="18"/>
          <w:szCs w:val="18"/>
        </w:rPr>
        <w:t>artículo 59 de la Ley, así como en el numeral XIII de las bases de la</w:t>
      </w:r>
      <w:r w:rsidRPr="00DC3DBD">
        <w:rPr>
          <w:rFonts w:ascii="Arial" w:hAnsi="Arial" w:cs="Arial"/>
          <w:sz w:val="18"/>
          <w:szCs w:val="18"/>
        </w:rPr>
        <w:t xml:space="preserve"> presente licitación, se declaran desiertas las siguientes partidas: 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6429"/>
      </w:tblGrid>
      <w:tr w:rsidR="00C06AEF" w:rsidRPr="004757DF" w14:paraId="62A1A2B9" w14:textId="77777777" w:rsidTr="00FD6912">
        <w:trPr>
          <w:trHeight w:val="315"/>
        </w:trPr>
        <w:tc>
          <w:tcPr>
            <w:tcW w:w="1332" w:type="pct"/>
            <w:shd w:val="clear" w:color="auto" w:fill="D9D9D9"/>
            <w:noWrap/>
            <w:vAlign w:val="center"/>
            <w:hideMark/>
          </w:tcPr>
          <w:p w14:paraId="3EC69D42" w14:textId="77777777" w:rsidR="00C06AEF" w:rsidRPr="00C72A84" w:rsidRDefault="00C06AEF" w:rsidP="00FD691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C72A84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3668" w:type="pct"/>
            <w:shd w:val="clear" w:color="auto" w:fill="D9D9D9"/>
            <w:noWrap/>
            <w:vAlign w:val="center"/>
            <w:hideMark/>
          </w:tcPr>
          <w:p w14:paraId="648BCF6E" w14:textId="77777777" w:rsidR="00C06AEF" w:rsidRPr="00C72A84" w:rsidRDefault="00C06AEF" w:rsidP="00FD691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C72A84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C06AEF" w:rsidRPr="004757DF" w14:paraId="485075D6" w14:textId="77777777" w:rsidTr="00FD6912">
        <w:trPr>
          <w:trHeight w:val="518"/>
        </w:trPr>
        <w:tc>
          <w:tcPr>
            <w:tcW w:w="1332" w:type="pct"/>
            <w:shd w:val="clear" w:color="auto" w:fill="auto"/>
            <w:noWrap/>
            <w:vAlign w:val="center"/>
          </w:tcPr>
          <w:p w14:paraId="6DEC8565" w14:textId="6EB14876" w:rsidR="00C06AEF" w:rsidRPr="00C72A84" w:rsidRDefault="00C72A84" w:rsidP="00FD6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A84">
              <w:rPr>
                <w:rFonts w:ascii="Arial" w:hAnsi="Arial" w:cs="Arial"/>
                <w:b/>
                <w:sz w:val="16"/>
                <w:szCs w:val="16"/>
              </w:rPr>
              <w:t>33, 34, 35, 40, 44 y 45.</w:t>
            </w:r>
          </w:p>
        </w:tc>
        <w:tc>
          <w:tcPr>
            <w:tcW w:w="3668" w:type="pct"/>
            <w:shd w:val="clear" w:color="auto" w:fill="auto"/>
            <w:noWrap/>
            <w:vAlign w:val="center"/>
          </w:tcPr>
          <w:p w14:paraId="25C66D01" w14:textId="7C452BD3" w:rsidR="00C06AEF" w:rsidRPr="00C72A84" w:rsidRDefault="00C06AEF" w:rsidP="00FD69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2A84">
              <w:rPr>
                <w:rFonts w:ascii="Arial" w:hAnsi="Arial" w:cs="Arial"/>
                <w:b/>
                <w:sz w:val="16"/>
                <w:szCs w:val="16"/>
              </w:rPr>
              <w:t>Se declara desierta en virtud de que no existieron propuesta</w:t>
            </w:r>
            <w:r w:rsidR="00C72A84" w:rsidRPr="00C72A84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C72A84">
              <w:rPr>
                <w:rFonts w:ascii="Arial" w:hAnsi="Arial" w:cs="Arial"/>
                <w:b/>
                <w:sz w:val="16"/>
                <w:szCs w:val="16"/>
              </w:rPr>
              <w:t xml:space="preserve"> susceptibles de análisis, al no ofertarse en el acto de presentación y apertura de propuestas.</w:t>
            </w:r>
          </w:p>
        </w:tc>
      </w:tr>
      <w:tr w:rsidR="00C06AEF" w:rsidRPr="004757DF" w14:paraId="5898F9E9" w14:textId="77777777" w:rsidTr="00FD6912">
        <w:trPr>
          <w:trHeight w:val="518"/>
        </w:trPr>
        <w:tc>
          <w:tcPr>
            <w:tcW w:w="1332" w:type="pct"/>
            <w:shd w:val="clear" w:color="auto" w:fill="auto"/>
            <w:noWrap/>
            <w:vAlign w:val="center"/>
          </w:tcPr>
          <w:p w14:paraId="51C56E9A" w14:textId="6578948B" w:rsidR="00C06AEF" w:rsidRPr="00B24EE8" w:rsidRDefault="007003B2" w:rsidP="00FD6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EE8">
              <w:rPr>
                <w:rFonts w:ascii="Arial" w:hAnsi="Arial" w:cs="Arial"/>
                <w:b/>
                <w:sz w:val="16"/>
                <w:szCs w:val="16"/>
              </w:rPr>
              <w:t>3, 4, 5, 7, 8, 9, 10, 11, 12, 13, 15, 17, 19, 20, 21, 22, 24, 28, 29, 41, 42</w:t>
            </w:r>
            <w:r w:rsidR="00FC4F60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r w:rsidRPr="00B24EE8">
              <w:rPr>
                <w:rFonts w:ascii="Arial" w:hAnsi="Arial" w:cs="Arial"/>
                <w:b/>
                <w:sz w:val="16"/>
                <w:szCs w:val="16"/>
              </w:rPr>
              <w:t>43</w:t>
            </w:r>
            <w:r w:rsidR="00FC4F6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668" w:type="pct"/>
            <w:shd w:val="clear" w:color="auto" w:fill="auto"/>
            <w:noWrap/>
            <w:vAlign w:val="center"/>
          </w:tcPr>
          <w:p w14:paraId="1E30FE50" w14:textId="77777777" w:rsidR="00C06AEF" w:rsidRPr="00B24EE8" w:rsidRDefault="00C06AEF" w:rsidP="00FD69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4EE8">
              <w:rPr>
                <w:rFonts w:ascii="Arial" w:hAnsi="Arial" w:cs="Arial"/>
                <w:b/>
                <w:sz w:val="16"/>
                <w:szCs w:val="16"/>
              </w:rPr>
              <w:t xml:space="preserve">Se declara desierta, en virtud de que las propuestas presentadas no fueron solventes. </w:t>
            </w:r>
          </w:p>
        </w:tc>
      </w:tr>
      <w:tr w:rsidR="00C06AEF" w:rsidRPr="004757DF" w14:paraId="51EDF592" w14:textId="77777777" w:rsidTr="00FD6912">
        <w:trPr>
          <w:trHeight w:val="518"/>
        </w:trPr>
        <w:tc>
          <w:tcPr>
            <w:tcW w:w="1332" w:type="pct"/>
            <w:shd w:val="clear" w:color="auto" w:fill="auto"/>
            <w:noWrap/>
            <w:vAlign w:val="center"/>
          </w:tcPr>
          <w:p w14:paraId="7FB837FB" w14:textId="7455F5B9" w:rsidR="00C06AEF" w:rsidRPr="00C06AEF" w:rsidRDefault="007003B2" w:rsidP="007003B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003B2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23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26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003B2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AB4D4D">
              <w:rPr>
                <w:rFonts w:ascii="Arial" w:hAnsi="Arial" w:cs="Arial"/>
                <w:b/>
                <w:sz w:val="16"/>
                <w:szCs w:val="16"/>
              </w:rPr>
              <w:t xml:space="preserve">32, </w:t>
            </w:r>
            <w:r>
              <w:rPr>
                <w:rFonts w:ascii="Arial" w:hAnsi="Arial" w:cs="Arial"/>
                <w:b/>
                <w:sz w:val="16"/>
                <w:szCs w:val="16"/>
              </w:rPr>
              <w:t>38 y 39.</w:t>
            </w:r>
          </w:p>
        </w:tc>
        <w:tc>
          <w:tcPr>
            <w:tcW w:w="3668" w:type="pct"/>
            <w:shd w:val="clear" w:color="auto" w:fill="auto"/>
            <w:noWrap/>
            <w:vAlign w:val="center"/>
          </w:tcPr>
          <w:p w14:paraId="59489E4E" w14:textId="77777777" w:rsidR="00C06AEF" w:rsidRPr="00C06AEF" w:rsidRDefault="00C06AEF" w:rsidP="00FD6912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003B2">
              <w:rPr>
                <w:rFonts w:ascii="Arial" w:hAnsi="Arial" w:cs="Arial"/>
                <w:b/>
                <w:sz w:val="16"/>
                <w:szCs w:val="16"/>
              </w:rPr>
              <w:t>Se declara desierta, en virtud de que las propuestas presentadas solventes, rebasan el techo presupuestal.</w:t>
            </w:r>
          </w:p>
        </w:tc>
      </w:tr>
    </w:tbl>
    <w:p w14:paraId="14FA0780" w14:textId="30F2B6B6" w:rsidR="007E0989" w:rsidRPr="00DA7857" w:rsidRDefault="00C06AEF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</w:t>
      </w:r>
      <w:r w:rsidR="00B2717C">
        <w:rPr>
          <w:rFonts w:ascii="Arial" w:hAnsi="Arial" w:cs="Arial"/>
          <w:bCs/>
          <w:sz w:val="18"/>
          <w:szCs w:val="18"/>
        </w:rPr>
        <w:t>La</w:t>
      </w:r>
      <w:r w:rsidR="008F098C">
        <w:rPr>
          <w:rFonts w:ascii="Arial" w:hAnsi="Arial" w:cs="Arial"/>
          <w:bCs/>
          <w:sz w:val="18"/>
          <w:szCs w:val="18"/>
        </w:rPr>
        <w:t>s</w:t>
      </w:r>
      <w:r w:rsidR="00B2717C">
        <w:rPr>
          <w:rFonts w:ascii="Arial" w:hAnsi="Arial" w:cs="Arial"/>
          <w:bCs/>
          <w:sz w:val="18"/>
          <w:szCs w:val="18"/>
        </w:rPr>
        <w:t xml:space="preserve"> propuesta</w:t>
      </w:r>
      <w:r w:rsidR="008F098C">
        <w:rPr>
          <w:rFonts w:ascii="Arial" w:hAnsi="Arial" w:cs="Arial"/>
          <w:bCs/>
          <w:sz w:val="18"/>
          <w:szCs w:val="18"/>
        </w:rPr>
        <w:t>s</w:t>
      </w:r>
      <w:r w:rsidR="00B2717C">
        <w:rPr>
          <w:rFonts w:ascii="Arial" w:hAnsi="Arial" w:cs="Arial"/>
          <w:bCs/>
          <w:sz w:val="18"/>
          <w:szCs w:val="18"/>
        </w:rPr>
        <w:t xml:space="preserve"> presentada</w:t>
      </w:r>
      <w:r w:rsidR="008F098C">
        <w:rPr>
          <w:rFonts w:ascii="Arial" w:hAnsi="Arial" w:cs="Arial"/>
          <w:bCs/>
          <w:sz w:val="18"/>
          <w:szCs w:val="18"/>
        </w:rPr>
        <w:t>s</w:t>
      </w:r>
      <w:r w:rsidR="00B2717C">
        <w:rPr>
          <w:rFonts w:ascii="Arial" w:hAnsi="Arial" w:cs="Arial"/>
          <w:bCs/>
          <w:sz w:val="18"/>
          <w:szCs w:val="18"/>
        </w:rPr>
        <w:t xml:space="preserve"> y adjudicada</w:t>
      </w:r>
      <w:r w:rsidR="008F098C">
        <w:rPr>
          <w:rFonts w:ascii="Arial" w:hAnsi="Arial" w:cs="Arial"/>
          <w:bCs/>
          <w:sz w:val="18"/>
          <w:szCs w:val="18"/>
        </w:rPr>
        <w:t>s</w:t>
      </w:r>
      <w:r w:rsidR="00B2717C">
        <w:rPr>
          <w:rFonts w:ascii="Arial" w:hAnsi="Arial" w:cs="Arial"/>
          <w:bCs/>
          <w:sz w:val="18"/>
          <w:szCs w:val="18"/>
        </w:rPr>
        <w:t>, cuentan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</w:t>
      </w:r>
      <w:r w:rsidR="008D27B7">
        <w:rPr>
          <w:rFonts w:ascii="Arial" w:hAnsi="Arial" w:cs="Arial"/>
          <w:bCs/>
          <w:sz w:val="18"/>
          <w:szCs w:val="18"/>
        </w:rPr>
        <w:t>el</w:t>
      </w:r>
      <w:r w:rsidR="00B2717C"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Pr="00C06AEF">
        <w:rPr>
          <w:rFonts w:ascii="Arial" w:hAnsi="Arial" w:cs="Arial"/>
          <w:b/>
          <w:sz w:val="18"/>
          <w:szCs w:val="18"/>
        </w:rPr>
        <w:t>DGF/DPAF-086-2025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  <w:r w:rsidR="005F7760">
        <w:rPr>
          <w:rFonts w:ascii="Arial" w:hAnsi="Arial" w:cs="Arial"/>
          <w:sz w:val="18"/>
          <w:szCs w:val="18"/>
        </w:rPr>
        <w:t>---------------------------</w:t>
      </w:r>
      <w:r w:rsidR="008D27B7">
        <w:rPr>
          <w:rFonts w:ascii="Arial" w:hAnsi="Arial" w:cs="Arial"/>
          <w:sz w:val="18"/>
          <w:szCs w:val="18"/>
        </w:rPr>
        <w:t>-----------------------------------------------------------------</w:t>
      </w:r>
    </w:p>
    <w:p w14:paraId="6F41931E" w14:textId="4BABF3BE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a precio fijo en los términos de los artículos 65, 66 y 67 de la Ley, la fecha tentativa de firma de contrato, el día </w:t>
      </w:r>
      <w:r w:rsidR="00C5392D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24</w:t>
      </w:r>
      <w:r w:rsidR="008D27B7" w:rsidRPr="008D27B7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C5392D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marzo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202</w:t>
      </w:r>
      <w:r w:rsidR="00C5392D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5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----------------------</w:t>
      </w:r>
      <w:r w:rsidR="00C5392D">
        <w:rPr>
          <w:rFonts w:ascii="Arial" w:hAnsi="Arial" w:cs="Arial"/>
          <w:sz w:val="18"/>
          <w:szCs w:val="18"/>
        </w:rPr>
        <w:t>------------------</w:t>
      </w:r>
    </w:p>
    <w:p w14:paraId="3DBADB56" w14:textId="34D35D2E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C5392D">
        <w:rPr>
          <w:rFonts w:ascii="Arial" w:hAnsi="Arial" w:cs="Arial"/>
          <w:sz w:val="14"/>
          <w:szCs w:val="14"/>
        </w:rPr>
        <w:t>5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</w:t>
      </w:r>
      <w:r w:rsidR="00C5392D">
        <w:rPr>
          <w:rFonts w:ascii="Arial" w:hAnsi="Arial" w:cs="Arial"/>
          <w:sz w:val="14"/>
          <w:szCs w:val="14"/>
        </w:rPr>
        <w:t>30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5392D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</w:t>
      </w:r>
      <w:r w:rsidR="00E85A0E">
        <w:rPr>
          <w:rFonts w:ascii="Arial" w:hAnsi="Arial" w:cs="Arial"/>
        </w:rPr>
        <w:t>-------------------------------------------------</w:t>
      </w:r>
      <w:r w:rsidR="007E0989">
        <w:rPr>
          <w:rFonts w:ascii="Arial" w:hAnsi="Arial" w:cs="Arial"/>
        </w:rPr>
        <w:t>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Esmeralda </w:t>
            </w:r>
            <w:proofErr w:type="spellStart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Yazmín</w:t>
            </w:r>
            <w:proofErr w:type="spellEnd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96D77C5" w14:textId="36CEC5DB" w:rsidR="00C5392D" w:rsidRPr="005F7760" w:rsidRDefault="00C5392D" w:rsidP="00C5392D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17B59" w14:textId="2BAA7532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8D27B7" w:rsidRPr="008D27B7" w14:paraId="019B8AE0" w14:textId="77777777" w:rsidTr="00AE3929">
        <w:trPr>
          <w:jc w:val="center"/>
        </w:trPr>
        <w:tc>
          <w:tcPr>
            <w:tcW w:w="4414" w:type="dxa"/>
          </w:tcPr>
          <w:p w14:paraId="047B5A29" w14:textId="77777777" w:rsidR="008D27B7" w:rsidRPr="00FC4F60" w:rsidRDefault="008D27B7" w:rsidP="008D27B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B3E7744" w14:textId="77777777" w:rsidR="008D27B7" w:rsidRPr="00FC4F60" w:rsidRDefault="008D27B7" w:rsidP="008D27B7">
            <w:pPr>
              <w:rPr>
                <w:rFonts w:ascii="Arial" w:hAnsi="Arial" w:cs="Arial"/>
                <w:sz w:val="18"/>
                <w:szCs w:val="18"/>
              </w:rPr>
            </w:pPr>
            <w:r w:rsidRPr="00FC4F60">
              <w:rPr>
                <w:rFonts w:ascii="Arial" w:hAnsi="Arial" w:cs="Arial"/>
                <w:sz w:val="18"/>
                <w:szCs w:val="18"/>
              </w:rPr>
              <w:t xml:space="preserve">C. Josefina Hernández Lara </w:t>
            </w:r>
          </w:p>
          <w:p w14:paraId="76723129" w14:textId="77777777" w:rsidR="008D27B7" w:rsidRPr="00FC4F60" w:rsidRDefault="008D27B7" w:rsidP="008D27B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C4F60">
              <w:rPr>
                <w:rFonts w:ascii="Arial" w:hAnsi="Arial" w:cs="Arial"/>
                <w:b/>
                <w:sz w:val="18"/>
                <w:szCs w:val="18"/>
                <w:lang w:val="es-ES"/>
              </w:rPr>
              <w:t>Encargada de Tienda Universitaria, Depto. de Vinculación de la DGDyV, (Área requirente)</w:t>
            </w:r>
          </w:p>
          <w:p w14:paraId="76B3CDD2" w14:textId="424A6374" w:rsidR="008D27B7" w:rsidRPr="00FC4F60" w:rsidRDefault="008D27B7" w:rsidP="008D27B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1C943E7" w14:textId="77777777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EB7E7" w14:textId="77777777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220198" w14:textId="77777777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3EBD8" w14:textId="19A3F48B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7B7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5F7760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5F7760" w:rsidRPr="00FC4F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5F7760" w:rsidRPr="00FC4F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4F60">
              <w:rPr>
                <w:rFonts w:ascii="Arial" w:hAnsi="Arial" w:cs="Arial"/>
                <w:sz w:val="18"/>
                <w:szCs w:val="18"/>
                <w:lang w:val="es-ES"/>
              </w:rPr>
              <w:t>C. Lisly Paola Jiménez de Alba</w:t>
            </w:r>
          </w:p>
          <w:p w14:paraId="6D0CE4A8" w14:textId="77777777" w:rsidR="005F7760" w:rsidRPr="00FC4F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C4F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58E9A74B" w14:textId="35893D99" w:rsidR="00C5392D" w:rsidRPr="00FC4F60" w:rsidRDefault="00C5392D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BF357A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5CDE608C" w14:textId="77777777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BF357A" w:rsidRPr="005F7760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BF357A" w:rsidRPr="005F7760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BF357A" w:rsidRPr="00CC4D03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BF357A" w:rsidRPr="00CC4D03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76C61B" w14:textId="77777777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535BF299" w:rsidR="00BF357A" w:rsidRPr="00CC4D03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21E38720" w:rsidR="005F7760" w:rsidRPr="00FC4F60" w:rsidRDefault="00C04DA7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FC4F60">
        <w:rPr>
          <w:rFonts w:ascii="Arial" w:hAnsi="Arial" w:cs="Arial"/>
          <w:b/>
          <w:sz w:val="18"/>
          <w:szCs w:val="18"/>
          <w:lang w:val="es-ES"/>
        </w:rPr>
        <w:t>Sin presencia</w:t>
      </w:r>
      <w:r w:rsidR="005F7760" w:rsidRPr="00FC4F60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 w:rsidR="005F7760" w:rsidRPr="00FC4F60">
        <w:rPr>
          <w:rFonts w:ascii="Arial" w:hAnsi="Arial" w:cs="Arial"/>
          <w:b/>
          <w:sz w:val="18"/>
          <w:szCs w:val="18"/>
        </w:rPr>
        <w:t>Licitantes:</w:t>
      </w:r>
      <w:r w:rsidR="005F7760" w:rsidRPr="00FC4F60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FC4F6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FC4F60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</w:p>
    <w:p w14:paraId="51953D94" w14:textId="158CC2B9" w:rsidR="001E0896" w:rsidRPr="00C14816" w:rsidRDefault="005F7760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FC4F60">
        <w:rPr>
          <w:rFonts w:ascii="Arial" w:hAnsi="Arial" w:cs="Arial"/>
          <w:sz w:val="18"/>
          <w:szCs w:val="18"/>
        </w:rPr>
        <w:t xml:space="preserve">Se hace saber que la presente acta de notificación de fallo consta de </w:t>
      </w:r>
      <w:r w:rsidR="008D27B7" w:rsidRPr="00FC4F60">
        <w:rPr>
          <w:rFonts w:ascii="Arial" w:hAnsi="Arial" w:cs="Arial"/>
          <w:b/>
          <w:sz w:val="18"/>
          <w:szCs w:val="18"/>
        </w:rPr>
        <w:t>0</w:t>
      </w:r>
      <w:r w:rsidR="004B3547" w:rsidRPr="00FC4F60">
        <w:rPr>
          <w:rFonts w:ascii="Arial" w:hAnsi="Arial" w:cs="Arial"/>
          <w:b/>
          <w:sz w:val="18"/>
          <w:szCs w:val="18"/>
        </w:rPr>
        <w:t>6</w:t>
      </w:r>
      <w:r w:rsidRPr="00FC4F60">
        <w:rPr>
          <w:rFonts w:ascii="Arial" w:hAnsi="Arial" w:cs="Arial"/>
          <w:b/>
          <w:sz w:val="18"/>
          <w:szCs w:val="18"/>
        </w:rPr>
        <w:t xml:space="preserve"> páginas</w:t>
      </w:r>
      <w:r w:rsidRPr="00FC4F60">
        <w:rPr>
          <w:rFonts w:ascii="Arial" w:hAnsi="Arial" w:cs="Arial"/>
          <w:sz w:val="18"/>
          <w:szCs w:val="18"/>
        </w:rPr>
        <w:t xml:space="preserve">; el Dictamen Técnico, Anexo “1” consta de </w:t>
      </w:r>
      <w:r w:rsidR="007229E9" w:rsidRPr="00FC4F60">
        <w:rPr>
          <w:rFonts w:ascii="Arial" w:hAnsi="Arial" w:cs="Arial"/>
          <w:b/>
          <w:sz w:val="18"/>
          <w:szCs w:val="18"/>
        </w:rPr>
        <w:t>0</w:t>
      </w:r>
      <w:r w:rsidR="00683785" w:rsidRPr="00FC4F60">
        <w:rPr>
          <w:rFonts w:ascii="Arial" w:hAnsi="Arial" w:cs="Arial"/>
          <w:b/>
          <w:sz w:val="18"/>
          <w:szCs w:val="18"/>
        </w:rPr>
        <w:t>5</w:t>
      </w:r>
      <w:r w:rsidRPr="00FC4F60">
        <w:rPr>
          <w:rFonts w:ascii="Arial" w:hAnsi="Arial" w:cs="Arial"/>
          <w:b/>
          <w:sz w:val="18"/>
          <w:szCs w:val="18"/>
        </w:rPr>
        <w:t xml:space="preserve"> páginas</w:t>
      </w:r>
      <w:r w:rsidRPr="00FC4F60">
        <w:rPr>
          <w:rFonts w:ascii="Arial" w:hAnsi="Arial" w:cs="Arial"/>
          <w:sz w:val="18"/>
          <w:szCs w:val="18"/>
        </w:rPr>
        <w:t xml:space="preserve">, Anexo “1.1” consta de </w:t>
      </w:r>
      <w:r w:rsidR="007229E9" w:rsidRPr="00FC4F60">
        <w:rPr>
          <w:rFonts w:ascii="Arial" w:hAnsi="Arial" w:cs="Arial"/>
          <w:b/>
          <w:sz w:val="18"/>
          <w:szCs w:val="18"/>
        </w:rPr>
        <w:t>0</w:t>
      </w:r>
      <w:r w:rsidR="00195F67" w:rsidRPr="00FC4F60">
        <w:rPr>
          <w:rFonts w:ascii="Arial" w:hAnsi="Arial" w:cs="Arial"/>
          <w:b/>
          <w:sz w:val="18"/>
          <w:szCs w:val="18"/>
        </w:rPr>
        <w:t>2</w:t>
      </w:r>
      <w:r w:rsidRPr="00FC4F60">
        <w:rPr>
          <w:rFonts w:ascii="Arial" w:hAnsi="Arial" w:cs="Arial"/>
          <w:b/>
          <w:sz w:val="18"/>
          <w:szCs w:val="18"/>
        </w:rPr>
        <w:t xml:space="preserve"> página</w:t>
      </w:r>
      <w:r w:rsidR="00195F67" w:rsidRPr="00FC4F60">
        <w:rPr>
          <w:rFonts w:ascii="Arial" w:hAnsi="Arial" w:cs="Arial"/>
          <w:b/>
          <w:sz w:val="18"/>
          <w:szCs w:val="18"/>
        </w:rPr>
        <w:t>s</w:t>
      </w:r>
      <w:r w:rsidRPr="00FC4F60">
        <w:rPr>
          <w:rFonts w:ascii="Arial" w:hAnsi="Arial" w:cs="Arial"/>
          <w:sz w:val="18"/>
          <w:szCs w:val="18"/>
        </w:rPr>
        <w:t xml:space="preserve"> y el Análisis administrativo</w:t>
      </w:r>
      <w:r w:rsidRPr="00195F67">
        <w:rPr>
          <w:rFonts w:ascii="Arial" w:hAnsi="Arial" w:cs="Arial"/>
          <w:sz w:val="18"/>
          <w:szCs w:val="18"/>
        </w:rPr>
        <w:t xml:space="preserve"> Anexo “2” consta en </w:t>
      </w:r>
      <w:r w:rsidR="007229E9" w:rsidRPr="00195F67">
        <w:rPr>
          <w:rFonts w:ascii="Arial" w:hAnsi="Arial" w:cs="Arial"/>
          <w:b/>
          <w:sz w:val="18"/>
          <w:szCs w:val="18"/>
        </w:rPr>
        <w:t>0</w:t>
      </w:r>
      <w:r w:rsidR="00195F67">
        <w:rPr>
          <w:rFonts w:ascii="Arial" w:hAnsi="Arial" w:cs="Arial"/>
          <w:b/>
          <w:sz w:val="18"/>
          <w:szCs w:val="18"/>
        </w:rPr>
        <w:t>9</w:t>
      </w:r>
      <w:r w:rsidRPr="007229E9">
        <w:rPr>
          <w:rFonts w:ascii="Arial" w:hAnsi="Arial" w:cs="Arial"/>
          <w:b/>
          <w:sz w:val="18"/>
          <w:szCs w:val="18"/>
        </w:rPr>
        <w:t xml:space="preserve"> páginas</w:t>
      </w:r>
      <w:r w:rsidRPr="007229E9">
        <w:rPr>
          <w:rFonts w:ascii="Arial" w:hAnsi="Arial" w:cs="Arial"/>
          <w:sz w:val="18"/>
          <w:szCs w:val="18"/>
        </w:rPr>
        <w:t xml:space="preserve">. </w:t>
      </w:r>
      <w:r w:rsidRPr="00FC4F6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E0896" w:rsidRPr="00FC4F60">
        <w:rPr>
          <w:rFonts w:ascii="Arial" w:hAnsi="Arial" w:cs="Arial"/>
          <w:sz w:val="18"/>
          <w:szCs w:val="18"/>
        </w:rPr>
        <w:t xml:space="preserve">Siendo las </w:t>
      </w:r>
      <w:r w:rsidR="00FE1EB0" w:rsidRPr="00FC4F60">
        <w:rPr>
          <w:rFonts w:ascii="Arial" w:hAnsi="Arial" w:cs="Arial"/>
          <w:b/>
          <w:sz w:val="18"/>
          <w:szCs w:val="18"/>
        </w:rPr>
        <w:t>1</w:t>
      </w:r>
      <w:r w:rsidR="00C14816" w:rsidRPr="00FC4F60">
        <w:rPr>
          <w:rFonts w:ascii="Arial" w:hAnsi="Arial" w:cs="Arial"/>
          <w:b/>
          <w:sz w:val="18"/>
          <w:szCs w:val="18"/>
        </w:rPr>
        <w:t>4</w:t>
      </w:r>
      <w:r w:rsidR="001E0896" w:rsidRPr="00FC4F60">
        <w:rPr>
          <w:rFonts w:ascii="Arial" w:hAnsi="Arial" w:cs="Arial"/>
          <w:b/>
          <w:sz w:val="18"/>
          <w:szCs w:val="18"/>
        </w:rPr>
        <w:t>:</w:t>
      </w:r>
      <w:r w:rsidR="008D27B7" w:rsidRPr="00FC4F60">
        <w:rPr>
          <w:rFonts w:ascii="Arial" w:hAnsi="Arial" w:cs="Arial"/>
          <w:b/>
          <w:sz w:val="18"/>
          <w:szCs w:val="18"/>
        </w:rPr>
        <w:t>1</w:t>
      </w:r>
      <w:r w:rsidR="00FC4F60">
        <w:rPr>
          <w:rFonts w:ascii="Arial" w:hAnsi="Arial" w:cs="Arial"/>
          <w:b/>
          <w:sz w:val="18"/>
          <w:szCs w:val="18"/>
        </w:rPr>
        <w:t>3</w:t>
      </w:r>
      <w:r w:rsidR="001E0896" w:rsidRPr="00FC4F60">
        <w:rPr>
          <w:rFonts w:ascii="Arial" w:hAnsi="Arial" w:cs="Arial"/>
          <w:sz w:val="18"/>
          <w:szCs w:val="18"/>
        </w:rPr>
        <w:t xml:space="preserve"> horas del</w:t>
      </w:r>
      <w:r w:rsidR="001E0896" w:rsidRPr="002050B8">
        <w:rPr>
          <w:rFonts w:ascii="Arial" w:hAnsi="Arial" w:cs="Arial"/>
          <w:sz w:val="18"/>
          <w:szCs w:val="18"/>
        </w:rPr>
        <w:t xml:space="preserve"> día de su inicio, se da por concluida la presente junta firmando el acta los que en ella intervienen para</w:t>
      </w:r>
      <w:r w:rsidR="001E0896" w:rsidRPr="001D6495">
        <w:rPr>
          <w:rFonts w:ascii="Arial" w:hAnsi="Arial" w:cs="Arial"/>
          <w:sz w:val="18"/>
          <w:szCs w:val="18"/>
        </w:rPr>
        <w:t xml:space="preserve">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C9087C" w:rsidRDefault="00C9087C" w:rsidP="004F08CF">
      <w:r>
        <w:separator/>
      </w:r>
    </w:p>
  </w:endnote>
  <w:endnote w:type="continuationSeparator" w:id="0">
    <w:p w14:paraId="21786255" w14:textId="77777777" w:rsidR="00C9087C" w:rsidRDefault="00C9087C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63F5359A" w:rsidR="00C9087C" w:rsidRPr="003B7915" w:rsidRDefault="00C9087C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</w:t>
    </w:r>
    <w:r w:rsidR="00C06AEF">
      <w:rPr>
        <w:rFonts w:ascii="Tahoma" w:hAnsi="Tahoma" w:cs="Tahoma"/>
        <w:snapToGrid w:val="0"/>
        <w:sz w:val="12"/>
        <w:szCs w:val="12"/>
      </w:rPr>
      <w:t>12</w:t>
    </w:r>
    <w:r>
      <w:rPr>
        <w:rFonts w:ascii="Tahoma" w:hAnsi="Tahoma" w:cs="Tahoma"/>
        <w:snapToGrid w:val="0"/>
        <w:sz w:val="12"/>
        <w:szCs w:val="12"/>
      </w:rPr>
      <w:t>-202</w:t>
    </w:r>
    <w:r w:rsidR="00C06AEF">
      <w:rPr>
        <w:rFonts w:ascii="Tahoma" w:hAnsi="Tahoma" w:cs="Tahoma"/>
        <w:snapToGrid w:val="0"/>
        <w:sz w:val="12"/>
        <w:szCs w:val="12"/>
      </w:rPr>
      <w:t>5</w:t>
    </w:r>
  </w:p>
  <w:p w14:paraId="300C9066" w14:textId="27F013F1" w:rsidR="00C9087C" w:rsidRPr="003B7915" w:rsidRDefault="00C9087C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25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25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C9087C" w:rsidRPr="003B7915" w:rsidRDefault="00C90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C9087C" w:rsidRDefault="00C9087C" w:rsidP="004F08CF">
      <w:r>
        <w:separator/>
      </w:r>
    </w:p>
  </w:footnote>
  <w:footnote w:type="continuationSeparator" w:id="0">
    <w:p w14:paraId="5954C623" w14:textId="77777777" w:rsidR="00C9087C" w:rsidRDefault="00C9087C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C9087C" w:rsidRPr="00400A61" w:rsidRDefault="00C9087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C9087C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C9087C" w:rsidRPr="003B7915" w:rsidRDefault="00C9087C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9087C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C9087C" w:rsidRPr="003B7915" w:rsidRDefault="00C9087C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C9087C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C9087C" w:rsidRPr="003B7915" w:rsidRDefault="00C9087C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C9087C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C9087C" w:rsidRPr="003B7915" w:rsidRDefault="00C9087C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9087C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32FA8E7E" w:rsidR="00C9087C" w:rsidRPr="008801F1" w:rsidRDefault="00C9087C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C06AEF">
            <w:rPr>
              <w:rFonts w:ascii="Arial" w:hAnsi="Arial" w:cs="Arial"/>
              <w:b/>
              <w:sz w:val="18"/>
              <w:szCs w:val="18"/>
            </w:rPr>
            <w:t>12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C06AEF"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C9087C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5C92CF2" w:rsidR="00C9087C" w:rsidRPr="00A51C50" w:rsidRDefault="00C9087C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9087C">
            <w:rPr>
              <w:rFonts w:ascii="Arial" w:hAnsi="Arial" w:cs="Arial"/>
              <w:b/>
              <w:sz w:val="17"/>
              <w:szCs w:val="17"/>
            </w:rPr>
            <w:t>ADQUISICIÓN DE ARTÍCULOS PROMOCIONALES PARA LA UNIVERSITIENDA DEL DEPTO. DE VINCULACIÓN, DE LA DGD</w:t>
          </w:r>
          <w:r>
            <w:rPr>
              <w:rFonts w:ascii="Arial" w:hAnsi="Arial" w:cs="Arial"/>
              <w:b/>
              <w:sz w:val="17"/>
              <w:szCs w:val="17"/>
            </w:rPr>
            <w:t>y</w:t>
          </w:r>
          <w:r w:rsidRPr="00C9087C">
            <w:rPr>
              <w:rFonts w:ascii="Arial" w:hAnsi="Arial" w:cs="Arial"/>
              <w:b/>
              <w:sz w:val="17"/>
              <w:szCs w:val="17"/>
            </w:rPr>
            <w:t>V DE LA UNIVERSIDAD AUTÓNOMA DE AGUASCALIENTES</w:t>
          </w:r>
          <w:r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C9087C" w:rsidRDefault="00C9087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2E0A"/>
    <w:multiLevelType w:val="hybridMultilevel"/>
    <w:tmpl w:val="BEF40F3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11A7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65FC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5D41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1CC2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5056"/>
    <w:rsid w:val="00195F67"/>
    <w:rsid w:val="00196562"/>
    <w:rsid w:val="001979DF"/>
    <w:rsid w:val="001A06FF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56AC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050B8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5AD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7BE"/>
    <w:rsid w:val="00281FDE"/>
    <w:rsid w:val="002820DC"/>
    <w:rsid w:val="00283F27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327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4595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09D2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3A5D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3547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752"/>
    <w:rsid w:val="004E5638"/>
    <w:rsid w:val="004E580E"/>
    <w:rsid w:val="004E5A42"/>
    <w:rsid w:val="004E6611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5815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DCB"/>
    <w:rsid w:val="00592067"/>
    <w:rsid w:val="0059321F"/>
    <w:rsid w:val="005954F1"/>
    <w:rsid w:val="00595C42"/>
    <w:rsid w:val="00596BB1"/>
    <w:rsid w:val="0059774F"/>
    <w:rsid w:val="00597802"/>
    <w:rsid w:val="00597FB6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560A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03B2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792F"/>
    <w:rsid w:val="00717A7E"/>
    <w:rsid w:val="00722470"/>
    <w:rsid w:val="007229E9"/>
    <w:rsid w:val="0072305D"/>
    <w:rsid w:val="00726B94"/>
    <w:rsid w:val="007272E7"/>
    <w:rsid w:val="0072767A"/>
    <w:rsid w:val="00727AA2"/>
    <w:rsid w:val="00734C88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3540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27EE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CD9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3028"/>
    <w:rsid w:val="008A4FA1"/>
    <w:rsid w:val="008A680F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27B7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12D9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39BE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696D"/>
    <w:rsid w:val="00937557"/>
    <w:rsid w:val="00940207"/>
    <w:rsid w:val="009404F3"/>
    <w:rsid w:val="0094127D"/>
    <w:rsid w:val="0094156D"/>
    <w:rsid w:val="00941E58"/>
    <w:rsid w:val="00942B05"/>
    <w:rsid w:val="00943AB4"/>
    <w:rsid w:val="00943C17"/>
    <w:rsid w:val="00943DBC"/>
    <w:rsid w:val="00945DA9"/>
    <w:rsid w:val="009465BB"/>
    <w:rsid w:val="00946D06"/>
    <w:rsid w:val="009507B7"/>
    <w:rsid w:val="00953726"/>
    <w:rsid w:val="00953BDE"/>
    <w:rsid w:val="0095442C"/>
    <w:rsid w:val="00954A8E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80C"/>
    <w:rsid w:val="0099797F"/>
    <w:rsid w:val="00997F74"/>
    <w:rsid w:val="009A2B44"/>
    <w:rsid w:val="009A3853"/>
    <w:rsid w:val="009A67FD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44D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75E"/>
    <w:rsid w:val="00A37618"/>
    <w:rsid w:val="00A406AE"/>
    <w:rsid w:val="00A40E3F"/>
    <w:rsid w:val="00A41083"/>
    <w:rsid w:val="00A413D9"/>
    <w:rsid w:val="00A4355D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644E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4D4D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4EE8"/>
    <w:rsid w:val="00B25C07"/>
    <w:rsid w:val="00B2717C"/>
    <w:rsid w:val="00B30CE4"/>
    <w:rsid w:val="00B30E9D"/>
    <w:rsid w:val="00B31217"/>
    <w:rsid w:val="00B321BA"/>
    <w:rsid w:val="00B32F1F"/>
    <w:rsid w:val="00B3472A"/>
    <w:rsid w:val="00B34C73"/>
    <w:rsid w:val="00B36B65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324"/>
    <w:rsid w:val="00B9645F"/>
    <w:rsid w:val="00B96AA0"/>
    <w:rsid w:val="00B9722E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33EF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0A23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357A"/>
    <w:rsid w:val="00BF43C0"/>
    <w:rsid w:val="00C023D7"/>
    <w:rsid w:val="00C02C16"/>
    <w:rsid w:val="00C031E3"/>
    <w:rsid w:val="00C03E1E"/>
    <w:rsid w:val="00C04DA7"/>
    <w:rsid w:val="00C06AEF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392D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0704"/>
    <w:rsid w:val="00C71CFA"/>
    <w:rsid w:val="00C7282A"/>
    <w:rsid w:val="00C72A84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087C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258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755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1111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5CE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85A0E"/>
    <w:rsid w:val="00E86893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501"/>
    <w:rsid w:val="00EA67DE"/>
    <w:rsid w:val="00EA76DF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457"/>
    <w:rsid w:val="00EC78D9"/>
    <w:rsid w:val="00ED1FFA"/>
    <w:rsid w:val="00ED507E"/>
    <w:rsid w:val="00ED50E9"/>
    <w:rsid w:val="00ED5EAC"/>
    <w:rsid w:val="00ED6B47"/>
    <w:rsid w:val="00ED7DC9"/>
    <w:rsid w:val="00EE1ABB"/>
    <w:rsid w:val="00EE2ABF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5F1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3495"/>
    <w:rsid w:val="00FC4822"/>
    <w:rsid w:val="00FC4F60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1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os.uaa.mx/salas/Expo_Foro.php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09C9-1446-4F30-A022-C2FF077B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6</Pages>
  <Words>3610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84</cp:revision>
  <cp:lastPrinted>2025-03-20T20:17:00Z</cp:lastPrinted>
  <dcterms:created xsi:type="dcterms:W3CDTF">2021-02-24T20:02:00Z</dcterms:created>
  <dcterms:modified xsi:type="dcterms:W3CDTF">2025-03-20T20:18:00Z</dcterms:modified>
</cp:coreProperties>
</file>