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A10" w14:textId="774B93CE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2D55AB">
        <w:rPr>
          <w:rFonts w:ascii="Arial" w:hAnsi="Arial" w:cs="Arial"/>
          <w:b w:val="0"/>
          <w:sz w:val="18"/>
          <w:szCs w:val="18"/>
          <w:lang w:val="es-MX"/>
        </w:rPr>
        <w:t>C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A3E25" w:rsidRPr="001354BF">
        <w:rPr>
          <w:rFonts w:ascii="Arial" w:hAnsi="Arial" w:cs="Arial"/>
          <w:sz w:val="18"/>
          <w:szCs w:val="18"/>
          <w:lang w:val="es-MX"/>
        </w:rPr>
        <w:t>1</w:t>
      </w:r>
      <w:r w:rsidR="002D55AB">
        <w:rPr>
          <w:rFonts w:ascii="Arial" w:hAnsi="Arial" w:cs="Arial"/>
          <w:sz w:val="18"/>
          <w:szCs w:val="18"/>
          <w:lang w:val="es-MX"/>
        </w:rPr>
        <w:t>3</w:t>
      </w:r>
      <w:r w:rsidR="00E32607" w:rsidRPr="001354BF">
        <w:rPr>
          <w:rFonts w:ascii="Arial" w:hAnsi="Arial" w:cs="Arial"/>
          <w:sz w:val="18"/>
          <w:szCs w:val="18"/>
          <w:lang w:val="es-MX"/>
        </w:rPr>
        <w:t>:</w:t>
      </w:r>
      <w:r w:rsidR="005E76D4" w:rsidRPr="001354BF">
        <w:rPr>
          <w:rFonts w:ascii="Arial" w:hAnsi="Arial" w:cs="Arial"/>
          <w:sz w:val="18"/>
          <w:szCs w:val="18"/>
          <w:lang w:val="es-MX"/>
        </w:rPr>
        <w:t>0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0 </w:t>
      </w:r>
      <w:r w:rsidRPr="00A668B7">
        <w:rPr>
          <w:rFonts w:ascii="Arial" w:hAnsi="Arial" w:cs="Arial"/>
          <w:sz w:val="18"/>
          <w:szCs w:val="18"/>
          <w:lang w:val="es-MX"/>
        </w:rPr>
        <w:t>(</w:t>
      </w:r>
      <w:r w:rsidR="002D55AB">
        <w:rPr>
          <w:rFonts w:ascii="Arial" w:hAnsi="Arial" w:cs="Arial"/>
          <w:sz w:val="18"/>
          <w:szCs w:val="18"/>
          <w:lang w:val="es-MX"/>
        </w:rPr>
        <w:t>trece</w:t>
      </w:r>
      <w:r w:rsidRPr="00A668B7">
        <w:rPr>
          <w:rFonts w:ascii="Arial" w:hAnsi="Arial" w:cs="Arial"/>
          <w:sz w:val="18"/>
          <w:szCs w:val="18"/>
          <w:lang w:val="es-MX"/>
        </w:rPr>
        <w:t>)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1354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B84669">
        <w:rPr>
          <w:rFonts w:ascii="Arial" w:hAnsi="Arial" w:cs="Arial"/>
          <w:sz w:val="18"/>
          <w:szCs w:val="18"/>
          <w:lang w:val="es-MX"/>
        </w:rPr>
        <w:t>2</w:t>
      </w:r>
      <w:r w:rsidR="002D55AB">
        <w:rPr>
          <w:rFonts w:ascii="Arial" w:hAnsi="Arial" w:cs="Arial"/>
          <w:sz w:val="18"/>
          <w:szCs w:val="18"/>
          <w:lang w:val="es-MX"/>
        </w:rPr>
        <w:t>6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de </w:t>
      </w:r>
      <w:r w:rsidR="0052521B">
        <w:rPr>
          <w:rFonts w:ascii="Arial" w:hAnsi="Arial" w:cs="Arial"/>
          <w:sz w:val="18"/>
          <w:szCs w:val="18"/>
          <w:lang w:val="es-MX"/>
        </w:rPr>
        <w:t>marzo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Pr="001354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1354BF">
        <w:rPr>
          <w:rFonts w:ascii="Arial" w:hAnsi="Arial" w:cs="Arial"/>
          <w:sz w:val="18"/>
          <w:szCs w:val="18"/>
          <w:lang w:val="es-MX"/>
        </w:rPr>
        <w:t>2</w:t>
      </w:r>
      <w:r w:rsidR="002D55AB">
        <w:rPr>
          <w:rFonts w:ascii="Arial" w:hAnsi="Arial" w:cs="Arial"/>
          <w:sz w:val="18"/>
          <w:szCs w:val="18"/>
          <w:lang w:val="es-MX"/>
        </w:rPr>
        <w:t>5</w:t>
      </w:r>
      <w:r w:rsidR="00F2127A" w:rsidRPr="001354BF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2127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de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B84669">
        <w:rPr>
          <w:rFonts w:ascii="Arial" w:hAnsi="Arial" w:cs="Arial"/>
          <w:sz w:val="18"/>
          <w:szCs w:val="18"/>
          <w:lang w:val="es-MX"/>
        </w:rPr>
        <w:t>1</w:t>
      </w:r>
      <w:r w:rsidR="002D55AB">
        <w:rPr>
          <w:rFonts w:ascii="Arial" w:hAnsi="Arial" w:cs="Arial"/>
          <w:sz w:val="18"/>
          <w:szCs w:val="18"/>
          <w:lang w:val="es-MX"/>
        </w:rPr>
        <w:t>3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2D55AB">
        <w:rPr>
          <w:rFonts w:ascii="Arial" w:hAnsi="Arial" w:cs="Arial"/>
          <w:sz w:val="18"/>
          <w:szCs w:val="18"/>
          <w:lang w:val="es-MX"/>
        </w:rPr>
        <w:t>5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2D55AB" w:rsidRPr="002D55AB">
        <w:rPr>
          <w:rFonts w:ascii="Arial" w:hAnsi="Arial" w:cs="Arial"/>
          <w:b w:val="0"/>
          <w:sz w:val="18"/>
          <w:szCs w:val="18"/>
          <w:lang w:val="es-MX"/>
        </w:rPr>
        <w:t>Contratación de Servicio de Licenciamiento Microsoft, Depto. de Redes y Telecomunicaciones de la DGPyD de la Universidad Autónoma de Aguascalientes</w:t>
      </w:r>
      <w:r w:rsidR="00B8466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2D55AB" w:rsidRPr="002D55AB">
        <w:rPr>
          <w:rFonts w:ascii="Arial" w:hAnsi="Arial" w:cs="Arial"/>
          <w:b w:val="0"/>
          <w:i/>
          <w:sz w:val="18"/>
          <w:szCs w:val="18"/>
          <w:lang w:val="es-MX"/>
        </w:rPr>
        <w:t>Fondo Ordinario Estatal, conforme al oficio DGF/DPAF-136-2025</w:t>
      </w:r>
      <w:r w:rsidR="00667F5B" w:rsidRPr="0052521B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9C2B0B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2D55AB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9C2B0B">
        <w:rPr>
          <w:rFonts w:ascii="Arial" w:hAnsi="Arial" w:cs="Arial"/>
          <w:b w:val="0"/>
          <w:sz w:val="18"/>
          <w:szCs w:val="18"/>
          <w:lang w:val="es-MX"/>
        </w:rPr>
        <w:t>de la Universidad,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F27345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BE7819">
        <w:rPr>
          <w:rFonts w:ascii="Arial" w:hAnsi="Arial" w:cs="Arial"/>
          <w:b w:val="0"/>
          <w:sz w:val="18"/>
          <w:szCs w:val="18"/>
          <w:lang w:val="es-MX"/>
        </w:rPr>
        <w:t xml:space="preserve">Sala de </w:t>
      </w:r>
      <w:r w:rsidR="004E5A42" w:rsidRPr="00BE7819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320266" w:rsidRPr="00325B9C">
        <w:rPr>
          <w:rFonts w:ascii="Arial" w:hAnsi="Arial" w:cs="Arial"/>
          <w:b w:val="0"/>
          <w:sz w:val="18"/>
          <w:szCs w:val="18"/>
          <w:lang w:val="es-MX"/>
        </w:rPr>
        <w:t>planta baja</w:t>
      </w:r>
      <w:r w:rsidRPr="00325B9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325B9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325B9C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325B9C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325B9C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325B9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325B9C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325B9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325B9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325B9C">
        <w:rPr>
          <w:rFonts w:ascii="Arial" w:hAnsi="Arial" w:cs="Arial"/>
          <w:b w:val="0"/>
          <w:sz w:val="18"/>
          <w:szCs w:val="18"/>
          <w:lang w:val="es-MX"/>
        </w:rPr>
        <w:t>Ciudad Universitaria,</w:t>
      </w:r>
      <w:r w:rsidR="00C02C16" w:rsidRPr="00325B9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 w:rsidRPr="00325B9C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325B9C">
        <w:rPr>
          <w:rFonts w:ascii="Arial" w:hAnsi="Arial" w:cs="Arial"/>
          <w:b w:val="0"/>
          <w:sz w:val="18"/>
          <w:szCs w:val="18"/>
          <w:lang w:val="es-MX"/>
        </w:rPr>
        <w:t>servidores públicos autorizados y licitantes, cuyos nombres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y fir</w:t>
      </w:r>
      <w:r w:rsidR="00FD23E0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</w:p>
    <w:p w14:paraId="4153799A" w14:textId="51526067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2D55AB" w:rsidRPr="00E15DCB">
          <w:rPr>
            <w:rFonts w:ascii="Arial" w:hAnsi="Arial" w:cs="Arial"/>
            <w:b/>
            <w:color w:val="0000FF"/>
            <w:sz w:val="14"/>
            <w:szCs w:val="17"/>
            <w:u w:val="single"/>
            <w:lang w:val="es-ES" w:eastAsia="es-MX"/>
          </w:rPr>
          <w:t>http://</w:t>
        </w:r>
        <w:r w:rsidR="002D55AB" w:rsidRPr="00E15DCB">
          <w:rPr>
            <w:rFonts w:ascii="Arial" w:hAnsi="Arial" w:cs="Arial"/>
            <w:b/>
            <w:color w:val="0000FF"/>
            <w:sz w:val="14"/>
            <w:szCs w:val="17"/>
            <w:u w:val="single"/>
            <w:lang w:eastAsia="es-MX"/>
          </w:rPr>
          <w:t>eventos.uaa.mx/salas/Expo_Foro</w:t>
        </w:r>
        <w:r w:rsidR="002D55AB" w:rsidRPr="00E15DCB">
          <w:rPr>
            <w:rFonts w:ascii="Arial" w:hAnsi="Arial" w:cs="Arial"/>
            <w:b/>
            <w:color w:val="0000FF"/>
            <w:sz w:val="14"/>
            <w:szCs w:val="17"/>
            <w:u w:val="single"/>
            <w:lang w:val="es-ES" w:eastAsia="es-MX"/>
          </w:rPr>
          <w:t>.</w:t>
        </w:r>
        <w:r w:rsidR="002D55AB" w:rsidRPr="00E15DCB">
          <w:rPr>
            <w:rFonts w:ascii="Arial" w:hAnsi="Arial" w:cs="Arial"/>
            <w:b/>
            <w:color w:val="0000FF"/>
            <w:sz w:val="14"/>
            <w:szCs w:val="17"/>
            <w:u w:val="single"/>
            <w:lang w:eastAsia="es-MX"/>
          </w:rPr>
          <w:t>php</w:t>
        </w:r>
        <w:r w:rsidR="002D55AB" w:rsidRPr="00E15DCB">
          <w:rPr>
            <w:rFonts w:ascii="Arial" w:hAnsi="Arial" w:cs="Arial"/>
            <w:b/>
            <w:color w:val="0000FF"/>
            <w:sz w:val="14"/>
            <w:szCs w:val="17"/>
            <w:u w:val="single"/>
            <w:lang w:val="es-ES" w:eastAsia="es-MX"/>
          </w:rPr>
          <w:t>/</w:t>
        </w:r>
      </w:hyperlink>
      <w:r w:rsidR="002D55AB" w:rsidRPr="00E15DCB">
        <w:rPr>
          <w:sz w:val="13"/>
          <w:szCs w:val="17"/>
        </w:rPr>
        <w:t xml:space="preserve"> </w:t>
      </w:r>
      <w:r w:rsidR="002D55AB" w:rsidRPr="00E515BB">
        <w:rPr>
          <w:rFonts w:ascii="Arial" w:hAnsi="Arial" w:cs="Arial"/>
          <w:b/>
          <w:sz w:val="13"/>
          <w:szCs w:val="17"/>
        </w:rPr>
        <w:t xml:space="preserve">y </w:t>
      </w:r>
      <w:r w:rsidR="002D55AB" w:rsidRPr="00E515BB">
        <w:rPr>
          <w:rFonts w:ascii="Arial" w:hAnsi="Arial" w:cs="Arial"/>
          <w:b/>
          <w:color w:val="0000FF"/>
          <w:sz w:val="14"/>
          <w:szCs w:val="17"/>
          <w:u w:val="single"/>
          <w:lang w:val="es-ES" w:eastAsia="es-MX"/>
        </w:rPr>
        <w:t>http://conferencias.uaa.mx/</w:t>
      </w:r>
      <w:r w:rsidRPr="002D55AB">
        <w:rPr>
          <w:rFonts w:ascii="Arial" w:hAnsi="Arial" w:cs="Arial"/>
          <w:sz w:val="18"/>
          <w:szCs w:val="14"/>
          <w:lang w:val="es-ES"/>
        </w:rPr>
        <w:t>--------------</w:t>
      </w:r>
      <w:r w:rsidR="000F4AE4" w:rsidRPr="002D55AB">
        <w:rPr>
          <w:rFonts w:ascii="Arial" w:hAnsi="Arial" w:cs="Arial"/>
          <w:sz w:val="18"/>
          <w:szCs w:val="14"/>
          <w:lang w:val="es-ES"/>
        </w:rPr>
        <w:t>---------</w:t>
      </w:r>
      <w:r w:rsidR="002D55AB">
        <w:rPr>
          <w:rFonts w:ascii="Arial" w:hAnsi="Arial" w:cs="Arial"/>
          <w:sz w:val="18"/>
          <w:szCs w:val="14"/>
          <w:lang w:val="es-ES"/>
        </w:rPr>
        <w:t>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1A597CD9" w14:textId="12D42624" w:rsidR="0063368B" w:rsidRDefault="00A31430" w:rsidP="00C447C1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 w:rsidRPr="00760435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760435">
        <w:rPr>
          <w:rFonts w:ascii="Arial" w:hAnsi="Arial" w:cs="Arial"/>
          <w:color w:val="000000"/>
          <w:sz w:val="18"/>
          <w:szCs w:val="18"/>
        </w:rPr>
        <w:t>57</w:t>
      </w:r>
      <w:r w:rsidR="003A7A6E" w:rsidRPr="00760435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>, así como la fracción I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I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del artículo 5 y artículo 31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 la Universidad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 Autónoma de Aguascalientes</w:t>
      </w:r>
      <w:r w:rsidR="000B5E39">
        <w:rPr>
          <w:rFonts w:ascii="Arial" w:hAnsi="Arial" w:cs="Arial"/>
          <w:color w:val="000000"/>
          <w:sz w:val="18"/>
          <w:szCs w:val="18"/>
        </w:rPr>
        <w:t xml:space="preserve">     </w:t>
      </w:r>
    </w:p>
    <w:p w14:paraId="248DFAC7" w14:textId="58CBB9AC" w:rsidR="00C447C1" w:rsidRPr="00B2717C" w:rsidRDefault="003A7A6E" w:rsidP="00B2717C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 informa que</w:t>
      </w:r>
      <w:r w:rsidR="00A31430"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es</w:t>
      </w:r>
      <w:r w:rsidR="007627EE">
        <w:rPr>
          <w:rFonts w:ascii="Arial" w:hAnsi="Arial" w:cs="Arial"/>
          <w:sz w:val="18"/>
          <w:szCs w:val="18"/>
        </w:rPr>
        <w:t xml:space="preserve">: </w:t>
      </w:r>
      <w:r w:rsidR="00B204E9">
        <w:rPr>
          <w:rFonts w:ascii="Arial" w:hAnsi="Arial" w:cs="Arial"/>
          <w:sz w:val="18"/>
          <w:szCs w:val="18"/>
        </w:rPr>
        <w:t>la</w:t>
      </w:r>
      <w:r w:rsidR="00B204E9" w:rsidRPr="00BE7819">
        <w:rPr>
          <w:rFonts w:ascii="Arial" w:hAnsi="Arial" w:cs="Arial"/>
          <w:sz w:val="18"/>
          <w:szCs w:val="18"/>
        </w:rPr>
        <w:t xml:space="preserve"> </w:t>
      </w:r>
      <w:r w:rsidR="00B204E9" w:rsidRPr="00761EF0">
        <w:rPr>
          <w:rFonts w:ascii="Arial" w:hAnsi="Arial" w:cs="Arial"/>
          <w:sz w:val="18"/>
          <w:szCs w:val="18"/>
        </w:rPr>
        <w:t>Dra. En C.A. Elena Patricia Mojica Carrillo</w:t>
      </w:r>
      <w:r w:rsidR="00B204E9" w:rsidRPr="00761EF0">
        <w:rPr>
          <w:rFonts w:ascii="Arial" w:hAnsi="Arial" w:cs="Arial"/>
          <w:bCs/>
          <w:sz w:val="18"/>
          <w:szCs w:val="18"/>
        </w:rPr>
        <w:t>,</w:t>
      </w:r>
      <w:r w:rsidR="00B204E9">
        <w:rPr>
          <w:rFonts w:ascii="Arial" w:hAnsi="Arial" w:cs="Arial"/>
          <w:b/>
          <w:bCs/>
          <w:sz w:val="18"/>
          <w:szCs w:val="18"/>
        </w:rPr>
        <w:t xml:space="preserve"> </w:t>
      </w:r>
      <w:r w:rsidR="00B204E9" w:rsidRPr="00761EF0">
        <w:rPr>
          <w:rFonts w:ascii="Arial" w:hAnsi="Arial" w:cs="Arial"/>
          <w:b/>
          <w:bCs/>
          <w:sz w:val="18"/>
          <w:szCs w:val="18"/>
        </w:rPr>
        <w:t>Directora General de Planeación y Desarrollo</w:t>
      </w:r>
      <w:r w:rsidR="00B204E9" w:rsidRPr="00E779A4">
        <w:rPr>
          <w:rFonts w:ascii="Arial" w:hAnsi="Arial" w:cs="Arial"/>
          <w:b/>
          <w:sz w:val="18"/>
          <w:szCs w:val="18"/>
        </w:rPr>
        <w:t>,</w:t>
      </w:r>
      <w:r w:rsidR="00B204E9">
        <w:rPr>
          <w:rFonts w:ascii="Arial" w:hAnsi="Arial" w:cs="Arial"/>
          <w:b/>
          <w:sz w:val="18"/>
          <w:szCs w:val="18"/>
        </w:rPr>
        <w:t xml:space="preserve"> </w:t>
      </w:r>
      <w:r w:rsidR="00B204E9" w:rsidRPr="00BE7819">
        <w:rPr>
          <w:rFonts w:ascii="Arial" w:hAnsi="Arial" w:cs="Arial"/>
          <w:sz w:val="18"/>
          <w:szCs w:val="18"/>
        </w:rPr>
        <w:t xml:space="preserve">en conjunto </w:t>
      </w:r>
      <w:r w:rsidR="00B204E9" w:rsidRPr="00BC656D">
        <w:rPr>
          <w:rFonts w:ascii="Arial" w:hAnsi="Arial" w:cs="Arial"/>
          <w:sz w:val="18"/>
          <w:szCs w:val="18"/>
        </w:rPr>
        <w:t>con el Ing. Abraham Rodríguez Méndez,</w:t>
      </w:r>
      <w:r w:rsidR="00B204E9">
        <w:rPr>
          <w:rFonts w:ascii="Arial" w:hAnsi="Arial" w:cs="Arial"/>
          <w:b/>
          <w:sz w:val="18"/>
          <w:szCs w:val="18"/>
        </w:rPr>
        <w:t xml:space="preserve"> Jefe del Departamento de Redes y Telecomunicaciones</w:t>
      </w:r>
      <w:r w:rsidR="00562A1B" w:rsidRPr="00B12E78">
        <w:rPr>
          <w:rFonts w:ascii="Arial" w:hAnsi="Arial" w:cs="Arial"/>
          <w:b/>
          <w:sz w:val="18"/>
          <w:szCs w:val="18"/>
        </w:rPr>
        <w:t xml:space="preserve">, </w:t>
      </w:r>
      <w:r w:rsidR="000B5E39" w:rsidRPr="00B12E78">
        <w:rPr>
          <w:rFonts w:ascii="Arial" w:hAnsi="Arial" w:cs="Arial"/>
          <w:sz w:val="18"/>
          <w:szCs w:val="18"/>
        </w:rPr>
        <w:t>y por el</w:t>
      </w:r>
      <w:r w:rsidR="000B5E39" w:rsidRPr="00B12E78">
        <w:rPr>
          <w:rFonts w:ascii="Arial" w:hAnsi="Arial" w:cs="Arial"/>
          <w:b/>
          <w:sz w:val="18"/>
          <w:szCs w:val="18"/>
        </w:rPr>
        <w:t xml:space="preserve"> </w:t>
      </w:r>
      <w:r w:rsidR="00BC656D" w:rsidRPr="00B12E78">
        <w:rPr>
          <w:rFonts w:ascii="Arial" w:hAnsi="Arial" w:cs="Arial"/>
          <w:sz w:val="18"/>
          <w:szCs w:val="18"/>
        </w:rPr>
        <w:t>Ing. Miguel Ángel Hernández,</w:t>
      </w:r>
      <w:r w:rsidR="00BC656D" w:rsidRPr="00B12E78">
        <w:rPr>
          <w:rFonts w:ascii="Arial" w:hAnsi="Arial" w:cs="Arial"/>
          <w:b/>
          <w:sz w:val="18"/>
          <w:szCs w:val="18"/>
        </w:rPr>
        <w:t xml:space="preserve"> </w:t>
      </w:r>
      <w:r w:rsidR="00B12E78" w:rsidRPr="00B12E78">
        <w:rPr>
          <w:rFonts w:ascii="Arial" w:hAnsi="Arial" w:cs="Arial"/>
          <w:b/>
          <w:sz w:val="18"/>
          <w:szCs w:val="18"/>
        </w:rPr>
        <w:t>Jefe de Sección de Seguridad y Tecnologías Educativas</w:t>
      </w:r>
      <w:r w:rsidR="00BC656D" w:rsidRPr="00B12E78">
        <w:rPr>
          <w:rFonts w:ascii="Arial" w:hAnsi="Arial" w:cs="Arial"/>
          <w:b/>
          <w:sz w:val="18"/>
          <w:szCs w:val="18"/>
        </w:rPr>
        <w:t xml:space="preserve"> del Departamento de Redes y Telecomunicaciones de la DGPyD,</w:t>
      </w:r>
      <w:r w:rsidR="00BC656D" w:rsidRPr="00BC656D">
        <w:rPr>
          <w:rFonts w:ascii="Arial" w:hAnsi="Arial" w:cs="Arial"/>
          <w:b/>
          <w:sz w:val="18"/>
          <w:szCs w:val="18"/>
        </w:rPr>
        <w:t xml:space="preserve"> </w:t>
      </w:r>
      <w:r w:rsidR="00BA4A98">
        <w:rPr>
          <w:rFonts w:ascii="Arial" w:hAnsi="Arial" w:cs="Arial"/>
          <w:bCs/>
          <w:sz w:val="18"/>
          <w:szCs w:val="18"/>
        </w:rPr>
        <w:t>qui</w:t>
      </w:r>
      <w:r w:rsidR="003275F5">
        <w:rPr>
          <w:rFonts w:ascii="Arial" w:hAnsi="Arial" w:cs="Arial"/>
          <w:bCs/>
          <w:sz w:val="18"/>
          <w:szCs w:val="18"/>
        </w:rPr>
        <w:t>e</w:t>
      </w:r>
      <w:r w:rsidR="00BA4A98">
        <w:rPr>
          <w:rFonts w:ascii="Arial" w:hAnsi="Arial" w:cs="Arial"/>
          <w:bCs/>
          <w:sz w:val="18"/>
          <w:szCs w:val="18"/>
        </w:rPr>
        <w:t xml:space="preserve">nes </w:t>
      </w:r>
      <w:r w:rsidR="00BB0165">
        <w:rPr>
          <w:rFonts w:ascii="Arial" w:hAnsi="Arial" w:cs="Arial"/>
          <w:sz w:val="18"/>
          <w:szCs w:val="18"/>
        </w:rPr>
        <w:t>realizaron</w:t>
      </w:r>
      <w:r w:rsidR="00A31430" w:rsidRPr="008E2C6F">
        <w:rPr>
          <w:rFonts w:ascii="Arial" w:hAnsi="Arial" w:cs="Arial"/>
          <w:sz w:val="18"/>
          <w:szCs w:val="18"/>
        </w:rPr>
        <w:t xml:space="preserve"> el </w:t>
      </w:r>
      <w:r>
        <w:rPr>
          <w:rFonts w:ascii="Arial" w:hAnsi="Arial" w:cs="Arial"/>
          <w:sz w:val="18"/>
          <w:szCs w:val="18"/>
        </w:rPr>
        <w:t xml:space="preserve">dictamen técnico en donde consta el </w:t>
      </w:r>
      <w:r w:rsidR="00A31430" w:rsidRPr="008E2C6F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8E2C6F">
        <w:rPr>
          <w:rFonts w:ascii="Arial" w:hAnsi="Arial" w:cs="Arial"/>
          <w:sz w:val="18"/>
          <w:szCs w:val="18"/>
        </w:rPr>
        <w:t xml:space="preserve"> y </w:t>
      </w:r>
      <w:r w:rsidR="006B2811" w:rsidRPr="008E2C6F">
        <w:rPr>
          <w:rFonts w:ascii="Arial" w:hAnsi="Arial" w:cs="Arial"/>
          <w:sz w:val="18"/>
          <w:szCs w:val="18"/>
        </w:rPr>
        <w:t>económica</w:t>
      </w:r>
      <w:r w:rsidR="00BA4A98">
        <w:rPr>
          <w:rFonts w:ascii="Arial" w:hAnsi="Arial" w:cs="Arial"/>
          <w:sz w:val="18"/>
          <w:szCs w:val="18"/>
        </w:rPr>
        <w:t xml:space="preserve"> de esta Licitación</w:t>
      </w:r>
      <w:r w:rsidR="00DA18D4">
        <w:rPr>
          <w:rFonts w:ascii="Arial" w:hAnsi="Arial" w:cs="Arial"/>
          <w:sz w:val="18"/>
          <w:szCs w:val="18"/>
        </w:rPr>
        <w:t>, que se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</w:t>
      </w:r>
      <w:r w:rsidR="00B60CAC">
        <w:rPr>
          <w:rFonts w:ascii="Arial" w:hAnsi="Arial" w:cs="Arial"/>
          <w:b/>
          <w:sz w:val="18"/>
          <w:szCs w:val="18"/>
        </w:rPr>
        <w:t xml:space="preserve"> y Anexo 1.1</w:t>
      </w:r>
      <w:r w:rsidR="00DA18D4" w:rsidRPr="00541D99">
        <w:rPr>
          <w:rFonts w:ascii="Arial" w:hAnsi="Arial" w:cs="Arial"/>
          <w:b/>
          <w:sz w:val="18"/>
          <w:szCs w:val="18"/>
        </w:rPr>
        <w:t>”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687245" w:rsidRPr="00687245">
        <w:rPr>
          <w:rFonts w:ascii="Arial" w:hAnsi="Arial" w:cs="Arial"/>
          <w:sz w:val="18"/>
          <w:szCs w:val="18"/>
        </w:rPr>
        <w:t xml:space="preserve"> </w:t>
      </w:r>
      <w:r w:rsidR="00687245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B2717C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B2717C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B2717C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A10F90">
        <w:rPr>
          <w:rFonts w:ascii="Arial" w:hAnsi="Arial" w:cs="Arial"/>
          <w:sz w:val="18"/>
          <w:szCs w:val="18"/>
        </w:rPr>
        <w:t>Mtro. En F. y N. Jorge Silva Robles</w:t>
      </w:r>
      <w:r w:rsidR="00687245" w:rsidRPr="00E57C80">
        <w:rPr>
          <w:rFonts w:ascii="Arial" w:hAnsi="Arial" w:cs="Arial"/>
          <w:sz w:val="18"/>
          <w:szCs w:val="18"/>
        </w:rPr>
        <w:t>,</w:t>
      </w:r>
      <w:r w:rsidR="00B2717C">
        <w:rPr>
          <w:rFonts w:ascii="Arial" w:hAnsi="Arial" w:cs="Arial"/>
          <w:sz w:val="18"/>
          <w:szCs w:val="18"/>
        </w:rPr>
        <w:t xml:space="preserve"> el </w:t>
      </w:r>
      <w:r w:rsidR="00B2717C" w:rsidRPr="000F4AE4">
        <w:rPr>
          <w:rFonts w:ascii="Arial" w:hAnsi="Arial" w:cs="Arial"/>
          <w:b/>
          <w:sz w:val="18"/>
          <w:szCs w:val="18"/>
        </w:rPr>
        <w:t>Departamento de Compras</w:t>
      </w:r>
      <w:r w:rsidR="00B2717C">
        <w:rPr>
          <w:rFonts w:ascii="Arial" w:hAnsi="Arial" w:cs="Arial"/>
          <w:sz w:val="18"/>
          <w:szCs w:val="18"/>
        </w:rPr>
        <w:t xml:space="preserve">, </w:t>
      </w:r>
      <w:r w:rsidR="00B2717C" w:rsidRPr="00A10F90">
        <w:rPr>
          <w:rFonts w:ascii="Arial" w:hAnsi="Arial" w:cs="Arial"/>
          <w:sz w:val="18"/>
          <w:szCs w:val="18"/>
        </w:rPr>
        <w:t>la M. en A.P. Beatriz Elizabeth Rivera de Loera</w:t>
      </w:r>
      <w:r w:rsidR="00B2717C" w:rsidRPr="00BE7819">
        <w:rPr>
          <w:rFonts w:ascii="Arial" w:hAnsi="Arial" w:cs="Arial"/>
          <w:b/>
          <w:sz w:val="18"/>
          <w:szCs w:val="18"/>
        </w:rPr>
        <w:t xml:space="preserve"> </w:t>
      </w:r>
      <w:r w:rsidR="00B2717C" w:rsidRPr="00A2131C">
        <w:rPr>
          <w:rFonts w:ascii="Arial" w:hAnsi="Arial" w:cs="Arial"/>
          <w:sz w:val="18"/>
          <w:szCs w:val="18"/>
        </w:rPr>
        <w:t>y la</w:t>
      </w:r>
      <w:r w:rsidR="00B2717C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A10F90">
        <w:rPr>
          <w:rFonts w:ascii="Arial" w:hAnsi="Arial" w:cs="Arial"/>
          <w:sz w:val="18"/>
          <w:szCs w:val="18"/>
        </w:rPr>
        <w:t>Lic.</w:t>
      </w:r>
      <w:r w:rsidR="00B2717C" w:rsidRPr="00A10F90">
        <w:rPr>
          <w:rFonts w:ascii="Arial" w:hAnsi="Arial" w:cs="Arial"/>
          <w:sz w:val="18"/>
          <w:szCs w:val="18"/>
        </w:rPr>
        <w:t xml:space="preserve"> </w:t>
      </w:r>
      <w:r w:rsidR="00A10F90" w:rsidRPr="00A10F90">
        <w:rPr>
          <w:rFonts w:ascii="Arial" w:hAnsi="Arial" w:cs="Arial"/>
          <w:sz w:val="18"/>
          <w:szCs w:val="18"/>
        </w:rPr>
        <w:t>Gabriela del Socorro Muñoz Vera</w:t>
      </w:r>
      <w:r w:rsidR="00B2717C">
        <w:rPr>
          <w:rFonts w:ascii="Arial" w:hAnsi="Arial" w:cs="Arial"/>
          <w:sz w:val="18"/>
          <w:szCs w:val="18"/>
        </w:rPr>
        <w:t xml:space="preserve">, se </w:t>
      </w:r>
      <w:r w:rsidR="00687245" w:rsidRPr="00E57C80">
        <w:rPr>
          <w:rFonts w:ascii="Arial" w:hAnsi="Arial" w:cs="Arial"/>
          <w:sz w:val="18"/>
          <w:szCs w:val="18"/>
        </w:rPr>
        <w:t xml:space="preserve">hace constar en el </w:t>
      </w:r>
      <w:r w:rsidR="00687245" w:rsidRPr="00E57C80">
        <w:rPr>
          <w:rFonts w:ascii="Arial" w:hAnsi="Arial" w:cs="Arial"/>
          <w:b/>
          <w:sz w:val="18"/>
          <w:szCs w:val="18"/>
        </w:rPr>
        <w:t>Anexo “2</w:t>
      </w:r>
      <w:r w:rsidR="00B2717C">
        <w:rPr>
          <w:rFonts w:ascii="Arial" w:hAnsi="Arial" w:cs="Arial"/>
          <w:b/>
          <w:sz w:val="18"/>
          <w:szCs w:val="18"/>
        </w:rPr>
        <w:t xml:space="preserve">”, </w:t>
      </w:r>
      <w:r w:rsidR="00B2717C">
        <w:rPr>
          <w:rFonts w:ascii="Arial" w:hAnsi="Arial" w:cs="Arial"/>
          <w:sz w:val="18"/>
          <w:szCs w:val="18"/>
        </w:rPr>
        <w:t>de la presente acta</w:t>
      </w:r>
      <w:r w:rsidR="00687245" w:rsidRPr="00E57C80">
        <w:rPr>
          <w:rFonts w:ascii="Arial" w:hAnsi="Arial" w:cs="Arial"/>
          <w:sz w:val="18"/>
          <w:szCs w:val="18"/>
        </w:rPr>
        <w:t xml:space="preserve">. 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A15209">
        <w:rPr>
          <w:rFonts w:ascii="Arial" w:hAnsi="Arial" w:cs="Arial"/>
          <w:sz w:val="18"/>
          <w:szCs w:val="18"/>
        </w:rPr>
        <w:t>------------------------</w:t>
      </w:r>
      <w:r w:rsidR="00BE7819">
        <w:rPr>
          <w:rFonts w:ascii="Arial" w:hAnsi="Arial" w:cs="Arial"/>
          <w:sz w:val="18"/>
          <w:szCs w:val="18"/>
        </w:rPr>
        <w:t>------------------------------------------</w:t>
      </w:r>
      <w:r w:rsidR="00A15209">
        <w:rPr>
          <w:rFonts w:ascii="Arial" w:hAnsi="Arial" w:cs="Arial"/>
          <w:sz w:val="18"/>
          <w:szCs w:val="18"/>
        </w:rPr>
        <w:t>-------------------------------------------</w:t>
      </w:r>
      <w:r w:rsidR="00B2717C">
        <w:rPr>
          <w:rFonts w:ascii="Arial" w:hAnsi="Arial" w:cs="Arial"/>
          <w:sz w:val="18"/>
          <w:szCs w:val="18"/>
        </w:rPr>
        <w:t>----</w:t>
      </w:r>
      <w:r w:rsidR="00BC656D">
        <w:rPr>
          <w:rFonts w:ascii="Arial" w:hAnsi="Arial" w:cs="Arial"/>
          <w:sz w:val="18"/>
          <w:szCs w:val="18"/>
        </w:rPr>
        <w:t>--------------------------------------------------------</w:t>
      </w:r>
      <w:r w:rsidR="00B12E78">
        <w:rPr>
          <w:rFonts w:ascii="Arial" w:hAnsi="Arial" w:cs="Arial"/>
          <w:sz w:val="18"/>
          <w:szCs w:val="18"/>
        </w:rPr>
        <w:t>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615EA3AC" w14:textId="77777777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805502" w:rsidRPr="003E788A">
        <w:rPr>
          <w:rFonts w:ascii="Arial" w:hAnsi="Arial" w:cs="Arial"/>
          <w:sz w:val="18"/>
          <w:szCs w:val="18"/>
        </w:rPr>
        <w:t>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571C52F3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39546E" w:rsidRPr="0039546E">
        <w:rPr>
          <w:rFonts w:ascii="Arial" w:hAnsi="Arial" w:cs="Arial"/>
          <w:b/>
          <w:sz w:val="18"/>
          <w:szCs w:val="18"/>
        </w:rPr>
        <w:t>14 de marzo de 2025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>, así como en el Departamento de Compras de la Dirección General de Finanzas, Ciudad Universitaria.--------------------------------</w:t>
      </w:r>
      <w:r w:rsidR="00B84669">
        <w:rPr>
          <w:rFonts w:ascii="Arial" w:hAnsi="Arial" w:cs="Arial"/>
          <w:sz w:val="18"/>
          <w:szCs w:val="18"/>
        </w:rPr>
        <w:t xml:space="preserve"> 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97A2C66" w14:textId="3C50897A" w:rsidR="00BE7819" w:rsidRPr="004C5D14" w:rsidRDefault="003C256B" w:rsidP="00BE7819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1C7911" w:rsidRPr="001C7911">
        <w:rPr>
          <w:rFonts w:ascii="Arial" w:hAnsi="Arial" w:cs="Arial"/>
          <w:b/>
          <w:sz w:val="18"/>
          <w:szCs w:val="18"/>
        </w:rPr>
        <w:t>20 de marzo de 2025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1C7911">
        <w:rPr>
          <w:rFonts w:ascii="Arial" w:hAnsi="Arial" w:cs="Arial"/>
          <w:sz w:val="18"/>
          <w:szCs w:val="18"/>
        </w:rPr>
        <w:t>0</w:t>
      </w:r>
      <w:r w:rsidR="00B84669">
        <w:rPr>
          <w:rFonts w:ascii="Arial" w:hAnsi="Arial" w:cs="Arial"/>
          <w:sz w:val="18"/>
          <w:szCs w:val="18"/>
        </w:rPr>
        <w:t xml:space="preserve">:00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>en la cual se recibieron preguntas y manifi</w:t>
      </w:r>
      <w:r>
        <w:rPr>
          <w:rFonts w:ascii="Arial" w:hAnsi="Arial" w:cs="Arial"/>
          <w:sz w:val="18"/>
          <w:szCs w:val="18"/>
        </w:rPr>
        <w:t>esto de interés por parte de la</w:t>
      </w:r>
      <w:r w:rsidR="001C791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empresa</w:t>
      </w:r>
      <w:r w:rsidR="001C7911">
        <w:rPr>
          <w:rFonts w:ascii="Arial" w:hAnsi="Arial" w:cs="Arial"/>
          <w:sz w:val="18"/>
          <w:szCs w:val="18"/>
        </w:rPr>
        <w:t>s</w:t>
      </w:r>
      <w:r w:rsidR="00B204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INGENIERIA DE SISTEMAS AVANZADOS DEL CENTRO</w:t>
      </w:r>
      <w:r w:rsidR="00B204E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S.A. DE C.V.</w:t>
      </w:r>
      <w:r w:rsidR="001C7911">
        <w:rPr>
          <w:rFonts w:ascii="Arial" w:hAnsi="Arial" w:cs="Arial"/>
          <w:sz w:val="18"/>
          <w:szCs w:val="18"/>
        </w:rPr>
        <w:t xml:space="preserve">, </w:t>
      </w:r>
      <w:r w:rsidR="001C7911" w:rsidRPr="001C7911">
        <w:rPr>
          <w:rFonts w:ascii="Arial" w:hAnsi="Arial" w:cs="Arial"/>
          <w:sz w:val="18"/>
          <w:szCs w:val="18"/>
        </w:rPr>
        <w:t>NITIDATA LEÓN, S.A. DE C.V.</w:t>
      </w:r>
      <w:r w:rsidR="001C7911">
        <w:rPr>
          <w:rFonts w:ascii="Arial" w:hAnsi="Arial" w:cs="Arial"/>
          <w:sz w:val="18"/>
          <w:szCs w:val="18"/>
        </w:rPr>
        <w:t xml:space="preserve">, </w:t>
      </w:r>
      <w:r w:rsidR="001C7911" w:rsidRPr="001C7911">
        <w:rPr>
          <w:rFonts w:ascii="Arial" w:hAnsi="Arial" w:cs="Arial"/>
          <w:sz w:val="18"/>
          <w:szCs w:val="18"/>
        </w:rPr>
        <w:t>DINAMICA DEL CENTRO, S.A. DE C.V.</w:t>
      </w:r>
      <w:r w:rsidR="001C7911">
        <w:rPr>
          <w:rFonts w:ascii="Arial" w:hAnsi="Arial" w:cs="Arial"/>
          <w:sz w:val="18"/>
          <w:szCs w:val="18"/>
        </w:rPr>
        <w:t xml:space="preserve"> y </w:t>
      </w:r>
      <w:r w:rsidR="001C7911" w:rsidRPr="001C7911">
        <w:rPr>
          <w:rFonts w:ascii="Arial" w:hAnsi="Arial" w:cs="Arial"/>
          <w:sz w:val="18"/>
          <w:szCs w:val="18"/>
        </w:rPr>
        <w:t>GIGA HARDWARE, S.A. DE C.V.</w:t>
      </w:r>
      <w:r>
        <w:rPr>
          <w:rFonts w:ascii="Arial" w:hAnsi="Arial" w:cs="Arial"/>
          <w:sz w:val="18"/>
          <w:szCs w:val="18"/>
        </w:rPr>
        <w:t xml:space="preserve"> </w:t>
      </w:r>
      <w:r w:rsidR="00A2131C" w:rsidRPr="00A2131C">
        <w:rPr>
          <w:rFonts w:ascii="Arial" w:hAnsi="Arial" w:cs="Arial"/>
          <w:sz w:val="18"/>
          <w:szCs w:val="18"/>
        </w:rPr>
        <w:t xml:space="preserve">así mismo se hizo constar que, por parte de la convocante </w:t>
      </w:r>
      <w:r>
        <w:rPr>
          <w:rFonts w:ascii="Arial" w:hAnsi="Arial" w:cs="Arial"/>
          <w:sz w:val="18"/>
          <w:szCs w:val="18"/>
        </w:rPr>
        <w:t>se realiz</w:t>
      </w:r>
      <w:r w:rsidR="001C7911">
        <w:rPr>
          <w:rFonts w:ascii="Arial" w:hAnsi="Arial" w:cs="Arial"/>
          <w:sz w:val="18"/>
          <w:szCs w:val="18"/>
        </w:rPr>
        <w:t>aron</w:t>
      </w:r>
      <w:r w:rsidR="00A2131C" w:rsidRPr="00A213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aclaraci</w:t>
      </w:r>
      <w:r w:rsidR="001C7911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 w:rsidR="001C7911">
        <w:rPr>
          <w:rFonts w:ascii="Arial" w:hAnsi="Arial" w:cs="Arial"/>
          <w:sz w:val="18"/>
          <w:szCs w:val="18"/>
        </w:rPr>
        <w:t>es</w:t>
      </w:r>
      <w:r w:rsidR="00B95D49">
        <w:rPr>
          <w:rFonts w:ascii="Arial" w:hAnsi="Arial" w:cs="Arial"/>
          <w:sz w:val="18"/>
          <w:szCs w:val="18"/>
        </w:rPr>
        <w:t xml:space="preserve"> a la convocatoria.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 w:rsidR="00B95D4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35033720" w14:textId="18898447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8C4021" w:rsidRPr="008C4021">
        <w:rPr>
          <w:rFonts w:ascii="Arial" w:hAnsi="Arial" w:cs="Arial"/>
          <w:b/>
          <w:sz w:val="18"/>
          <w:szCs w:val="18"/>
        </w:rPr>
        <w:t>24 de marzo de 2025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B204E9">
        <w:rPr>
          <w:rFonts w:ascii="Arial" w:hAnsi="Arial" w:cs="Arial"/>
          <w:b/>
          <w:sz w:val="18"/>
          <w:szCs w:val="18"/>
        </w:rPr>
        <w:t>0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diez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DB74BC">
        <w:rPr>
          <w:rFonts w:ascii="Arial" w:hAnsi="Arial" w:cs="Arial"/>
          <w:b/>
          <w:sz w:val="18"/>
          <w:szCs w:val="18"/>
        </w:rPr>
        <w:t>0</w:t>
      </w:r>
      <w:r w:rsidR="00EF4299" w:rsidRPr="00DB74BC">
        <w:rPr>
          <w:rFonts w:ascii="Arial" w:hAnsi="Arial" w:cs="Arial"/>
          <w:b/>
          <w:sz w:val="18"/>
          <w:szCs w:val="18"/>
        </w:rPr>
        <w:t>1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 (</w:t>
      </w:r>
      <w:r w:rsidR="00EF4299" w:rsidRPr="00DB74BC">
        <w:rPr>
          <w:rFonts w:ascii="Arial" w:hAnsi="Arial" w:cs="Arial"/>
          <w:b/>
          <w:sz w:val="18"/>
          <w:szCs w:val="18"/>
        </w:rPr>
        <w:t>una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) </w:t>
      </w:r>
      <w:r w:rsidR="00A31430" w:rsidRPr="00DB74BC">
        <w:rPr>
          <w:rFonts w:ascii="Arial" w:hAnsi="Arial" w:cs="Arial"/>
          <w:b/>
          <w:sz w:val="18"/>
          <w:szCs w:val="18"/>
        </w:rPr>
        <w:t>propuesta</w:t>
      </w:r>
      <w:r w:rsidR="009606F0" w:rsidRPr="00DB74BC">
        <w:rPr>
          <w:rFonts w:ascii="Arial" w:hAnsi="Arial" w:cs="Arial"/>
          <w:sz w:val="18"/>
          <w:szCs w:val="18"/>
        </w:rPr>
        <w:t xml:space="preserve">, </w:t>
      </w:r>
      <w:r w:rsidR="00B45AE0" w:rsidRPr="00DB74BC">
        <w:rPr>
          <w:rFonts w:ascii="Arial" w:hAnsi="Arial" w:cs="Arial"/>
          <w:color w:val="000000"/>
          <w:sz w:val="18"/>
          <w:szCs w:val="18"/>
        </w:rPr>
        <w:t>presentada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8C4021">
        <w:rPr>
          <w:rFonts w:ascii="Arial" w:hAnsi="Arial" w:cs="Arial"/>
          <w:color w:val="000000"/>
          <w:sz w:val="18"/>
          <w:szCs w:val="18"/>
        </w:rPr>
        <w:t>el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 licitante,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EF4299">
        <w:rPr>
          <w:rFonts w:ascii="Arial" w:hAnsi="Arial" w:cs="Arial"/>
          <w:color w:val="000000"/>
          <w:sz w:val="18"/>
          <w:szCs w:val="18"/>
        </w:rPr>
        <w:t xml:space="preserve"> ------------------------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0F4AE4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0F4AE4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0F4AE4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AE4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647940" w:rsidRPr="000F4AE4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27B1C60" w:rsidR="00647940" w:rsidRPr="00325DE9" w:rsidRDefault="00647940" w:rsidP="00647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5DE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A70A873" w14:textId="43081849" w:rsidR="00647940" w:rsidRPr="00325DE9" w:rsidRDefault="00EF4299" w:rsidP="00647940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F4299">
              <w:rPr>
                <w:rFonts w:ascii="Arial" w:hAnsi="Arial" w:cs="Arial"/>
                <w:b/>
                <w:sz w:val="18"/>
                <w:szCs w:val="18"/>
              </w:rPr>
              <w:t>INGENIERIA DE SISTEMAS AVANZADOS DEL CENTRO, S.A. DE C.V.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17FB09C7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</w:t>
      </w:r>
      <w:r w:rsidR="008C4021">
        <w:rPr>
          <w:rFonts w:ascii="Arial" w:hAnsi="Arial" w:cs="Arial"/>
          <w:sz w:val="18"/>
          <w:szCs w:val="18"/>
        </w:rPr>
        <w:t>el</w:t>
      </w:r>
      <w:r w:rsidRPr="00647940">
        <w:rPr>
          <w:rFonts w:ascii="Arial" w:hAnsi="Arial" w:cs="Arial"/>
          <w:sz w:val="18"/>
          <w:szCs w:val="18"/>
        </w:rPr>
        <w:t xml:space="preserve"> licitante ofert</w:t>
      </w:r>
      <w:r w:rsidR="008C4021">
        <w:rPr>
          <w:rFonts w:ascii="Arial" w:hAnsi="Arial" w:cs="Arial"/>
          <w:sz w:val="18"/>
          <w:szCs w:val="18"/>
        </w:rPr>
        <w:t>ó</w:t>
      </w:r>
      <w:r w:rsidRPr="00647940">
        <w:rPr>
          <w:rFonts w:ascii="Arial" w:hAnsi="Arial" w:cs="Arial"/>
          <w:sz w:val="18"/>
          <w:szCs w:val="18"/>
        </w:rPr>
        <w:t xml:space="preserve"> para la partida en la que participa, constan en el Anexo “2” del Acta de Presentación y Apertura de Propuestas de fecha </w:t>
      </w:r>
      <w:r w:rsidR="00EF4299">
        <w:rPr>
          <w:rFonts w:ascii="Arial" w:hAnsi="Arial" w:cs="Arial"/>
          <w:b/>
          <w:sz w:val="18"/>
          <w:szCs w:val="18"/>
        </w:rPr>
        <w:t>2</w:t>
      </w:r>
      <w:r w:rsidR="008C4021">
        <w:rPr>
          <w:rFonts w:ascii="Arial" w:hAnsi="Arial" w:cs="Arial"/>
          <w:b/>
          <w:sz w:val="18"/>
          <w:szCs w:val="18"/>
        </w:rPr>
        <w:t>4</w:t>
      </w:r>
      <w:r w:rsidRPr="00647940">
        <w:rPr>
          <w:rFonts w:ascii="Arial" w:hAnsi="Arial" w:cs="Arial"/>
          <w:b/>
          <w:sz w:val="18"/>
          <w:szCs w:val="18"/>
        </w:rPr>
        <w:t xml:space="preserve"> de marzo de 202</w:t>
      </w:r>
      <w:r w:rsidR="008C4021">
        <w:rPr>
          <w:rFonts w:ascii="Arial" w:hAnsi="Arial" w:cs="Arial"/>
          <w:b/>
          <w:sz w:val="18"/>
          <w:szCs w:val="18"/>
        </w:rPr>
        <w:t>5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-----------------------------------------------</w:t>
      </w:r>
      <w:r w:rsidR="008C4021">
        <w:rPr>
          <w:rFonts w:ascii="Arial" w:hAnsi="Arial" w:cs="Arial"/>
          <w:sz w:val="18"/>
          <w:szCs w:val="18"/>
        </w:rPr>
        <w:t>----</w:t>
      </w:r>
    </w:p>
    <w:p w14:paraId="73E2673D" w14:textId="6DB0ABF9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23204EE3" w:rsidR="000B3B03" w:rsidRDefault="008C4021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8C4021">
        <w:rPr>
          <w:noProof/>
        </w:rPr>
        <w:drawing>
          <wp:inline distT="0" distB="0" distL="0" distR="0" wp14:anchorId="7C5DAFF9" wp14:editId="4E04334B">
            <wp:extent cx="5610280" cy="35320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553" cy="353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92AF943" w14:textId="77777777" w:rsidR="00CE4782" w:rsidRPr="00287D81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7"/>
          <w:szCs w:val="17"/>
        </w:rPr>
      </w:pPr>
      <w:r w:rsidRPr="00BD5478">
        <w:rPr>
          <w:rFonts w:ascii="Arial" w:hAnsi="Arial" w:cs="Arial"/>
          <w:sz w:val="18"/>
          <w:szCs w:val="18"/>
        </w:rPr>
        <w:t>C</w:t>
      </w:r>
      <w:r w:rsidR="003D4649" w:rsidRPr="00BD5478">
        <w:rPr>
          <w:rFonts w:ascii="Arial" w:hAnsi="Arial" w:cs="Arial"/>
          <w:sz w:val="18"/>
          <w:szCs w:val="18"/>
        </w:rPr>
        <w:t xml:space="preserve">onforme a lo establecido en el numeral </w:t>
      </w:r>
      <w:r w:rsidR="00212386" w:rsidRPr="00BD5478">
        <w:rPr>
          <w:rFonts w:ascii="Arial" w:hAnsi="Arial" w:cs="Arial"/>
          <w:sz w:val="18"/>
          <w:szCs w:val="18"/>
        </w:rPr>
        <w:t>IX de la convocatoria que norma esta licitación</w:t>
      </w:r>
      <w:r w:rsidR="000E6382" w:rsidRPr="00BD5478">
        <w:rPr>
          <w:rFonts w:ascii="Arial" w:hAnsi="Arial" w:cs="Arial"/>
          <w:sz w:val="18"/>
          <w:szCs w:val="18"/>
        </w:rPr>
        <w:t>,</w:t>
      </w:r>
      <w:r w:rsidR="00EF4299" w:rsidRPr="00BD5478">
        <w:rPr>
          <w:rFonts w:ascii="Arial" w:hAnsi="Arial" w:cs="Arial"/>
          <w:sz w:val="18"/>
          <w:szCs w:val="18"/>
        </w:rPr>
        <w:t xml:space="preserve"> “</w:t>
      </w:r>
      <w:r w:rsidR="00BD5478" w:rsidRPr="00BD5478">
        <w:rPr>
          <w:rFonts w:ascii="Arial" w:hAnsi="Arial" w:cs="Arial"/>
          <w:b/>
          <w:i/>
          <w:sz w:val="18"/>
          <w:szCs w:val="18"/>
        </w:rPr>
        <w:t>El servicio (licenciamiento), se adjudicará por partida individual total a un solo Licitante. Por lo que la Licitación se puede adjudicar a varios proveedores, que presente la propuesta solvente con precio más bajo</w:t>
      </w:r>
      <w:r w:rsidR="00EF4299" w:rsidRPr="00BD5478">
        <w:rPr>
          <w:rFonts w:ascii="Arial" w:hAnsi="Arial" w:cs="Arial"/>
          <w:i/>
          <w:sz w:val="18"/>
          <w:szCs w:val="18"/>
        </w:rPr>
        <w:t xml:space="preserve">, </w:t>
      </w:r>
      <w:r w:rsidR="00EF4299" w:rsidRPr="00287D81">
        <w:rPr>
          <w:rFonts w:ascii="Arial" w:hAnsi="Arial" w:cs="Arial"/>
          <w:i/>
          <w:sz w:val="17"/>
          <w:szCs w:val="17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="00D91012" w:rsidRPr="00287D81">
        <w:rPr>
          <w:bCs/>
          <w:sz w:val="17"/>
          <w:szCs w:val="17"/>
        </w:rPr>
        <w:t xml:space="preserve"> </w:t>
      </w:r>
      <w:r w:rsidR="00CF0F48" w:rsidRPr="00287D81">
        <w:rPr>
          <w:rFonts w:ascii="Arial" w:hAnsi="Arial" w:cs="Arial"/>
          <w:sz w:val="17"/>
          <w:szCs w:val="17"/>
        </w:rPr>
        <w:t>Con fundame</w:t>
      </w:r>
      <w:r w:rsidR="00B510D7" w:rsidRPr="00287D81">
        <w:rPr>
          <w:rFonts w:ascii="Arial" w:hAnsi="Arial" w:cs="Arial"/>
          <w:sz w:val="17"/>
          <w:szCs w:val="17"/>
        </w:rPr>
        <w:t xml:space="preserve">nto en el artículo 55, 56 y 57 </w:t>
      </w:r>
      <w:r w:rsidR="00CF0F48" w:rsidRPr="00287D81">
        <w:rPr>
          <w:rFonts w:ascii="Arial" w:hAnsi="Arial" w:cs="Arial"/>
          <w:sz w:val="17"/>
          <w:szCs w:val="17"/>
        </w:rPr>
        <w:t xml:space="preserve">de la Ley de Adquisiciones, Arrendamientos y Servicios del Estado de Aguascalientes y sus Municipios, </w:t>
      </w:r>
      <w:r w:rsidR="004C56E4" w:rsidRPr="00287D81">
        <w:rPr>
          <w:rFonts w:ascii="Arial" w:hAnsi="Arial" w:cs="Arial"/>
          <w:sz w:val="17"/>
          <w:szCs w:val="17"/>
        </w:rPr>
        <w:t xml:space="preserve">y </w:t>
      </w:r>
      <w:r w:rsidR="00CF0F48" w:rsidRPr="00287D81">
        <w:rPr>
          <w:rFonts w:ascii="Arial" w:hAnsi="Arial" w:cs="Arial"/>
          <w:sz w:val="17"/>
          <w:szCs w:val="17"/>
        </w:rPr>
        <w:t>a lo establecido en el numeral IX, X</w:t>
      </w:r>
      <w:r w:rsidR="009D4B6F" w:rsidRPr="00287D81">
        <w:rPr>
          <w:rFonts w:ascii="Arial" w:hAnsi="Arial" w:cs="Arial"/>
          <w:sz w:val="17"/>
          <w:szCs w:val="17"/>
        </w:rPr>
        <w:t>,</w:t>
      </w:r>
      <w:r w:rsidR="00CF0F48" w:rsidRPr="00287D81">
        <w:rPr>
          <w:rFonts w:ascii="Arial" w:hAnsi="Arial" w:cs="Arial"/>
          <w:sz w:val="17"/>
          <w:szCs w:val="17"/>
        </w:rPr>
        <w:t xml:space="preserve"> </w:t>
      </w:r>
      <w:r w:rsidR="009D4B6F" w:rsidRPr="00287D81">
        <w:rPr>
          <w:rFonts w:ascii="Arial" w:hAnsi="Arial" w:cs="Arial"/>
          <w:sz w:val="17"/>
          <w:szCs w:val="17"/>
        </w:rPr>
        <w:t xml:space="preserve">XI, XII </w:t>
      </w:r>
      <w:r w:rsidR="00CF0F48" w:rsidRPr="00287D81">
        <w:rPr>
          <w:rFonts w:ascii="Arial" w:hAnsi="Arial" w:cs="Arial"/>
          <w:sz w:val="17"/>
          <w:szCs w:val="17"/>
        </w:rPr>
        <w:t xml:space="preserve">y XIII de las bases que norman esta </w:t>
      </w:r>
    </w:p>
    <w:p w14:paraId="452FD1A3" w14:textId="113F109B" w:rsidR="00D91012" w:rsidRPr="00287D81" w:rsidRDefault="00CF0F48" w:rsidP="00CE4151">
      <w:pPr>
        <w:pStyle w:val="Sangradetextonormal"/>
        <w:ind w:left="0" w:right="48"/>
        <w:jc w:val="both"/>
        <w:rPr>
          <w:rFonts w:ascii="Arial" w:hAnsi="Arial" w:cs="Arial"/>
          <w:i/>
          <w:sz w:val="17"/>
          <w:szCs w:val="17"/>
        </w:rPr>
      </w:pPr>
      <w:r w:rsidRPr="00287D81">
        <w:rPr>
          <w:rFonts w:ascii="Arial" w:hAnsi="Arial" w:cs="Arial"/>
          <w:sz w:val="17"/>
          <w:szCs w:val="17"/>
        </w:rPr>
        <w:t xml:space="preserve">licitación, se realizó el análisis detallado de las proposiciones (documentación administrativa, </w:t>
      </w:r>
      <w:r w:rsidR="00C108AE" w:rsidRPr="00287D81">
        <w:rPr>
          <w:rFonts w:ascii="Arial" w:hAnsi="Arial" w:cs="Arial"/>
          <w:sz w:val="17"/>
          <w:szCs w:val="17"/>
        </w:rPr>
        <w:t xml:space="preserve">propuesta técnica y económica), </w:t>
      </w:r>
      <w:r w:rsidRPr="00287D81">
        <w:rPr>
          <w:rFonts w:ascii="Arial" w:hAnsi="Arial" w:cs="Arial"/>
          <w:sz w:val="17"/>
          <w:szCs w:val="17"/>
        </w:rPr>
        <w:t>con los requisitos solicitados en la convocatoria y la junta de aclaraciones, para la adquisición de bienes requeridos en el presente procedimiento.</w:t>
      </w:r>
      <w:r w:rsidR="00CC4D03" w:rsidRPr="00287D81">
        <w:rPr>
          <w:rFonts w:ascii="Arial" w:hAnsi="Arial" w:cs="Arial"/>
          <w:sz w:val="17"/>
          <w:szCs w:val="17"/>
        </w:rPr>
        <w:t>-----------------------------------------------------------------------------------------------------</w:t>
      </w:r>
      <w:r w:rsidR="00CC4D03" w:rsidRPr="00287D81">
        <w:rPr>
          <w:rFonts w:ascii="Arial" w:hAnsi="Arial" w:cs="Arial"/>
          <w:sz w:val="17"/>
          <w:szCs w:val="17"/>
        </w:rPr>
        <w:lastRenderedPageBreak/>
        <w:t>----------------------------------------------</w:t>
      </w:r>
      <w:r w:rsidR="00DA7857" w:rsidRPr="00287D81">
        <w:rPr>
          <w:rFonts w:ascii="Arial" w:hAnsi="Arial" w:cs="Arial"/>
          <w:sz w:val="17"/>
          <w:szCs w:val="17"/>
        </w:rPr>
        <w:t>---------------------------------------------------</w:t>
      </w:r>
      <w:r w:rsidR="00287D81">
        <w:rPr>
          <w:rFonts w:ascii="Arial" w:hAnsi="Arial" w:cs="Arial"/>
          <w:sz w:val="17"/>
          <w:szCs w:val="17"/>
        </w:rPr>
        <w:t>----------------------------------------------------------</w:t>
      </w:r>
      <w:r w:rsidR="00DA7857" w:rsidRPr="00287D81">
        <w:rPr>
          <w:rFonts w:ascii="Arial" w:hAnsi="Arial" w:cs="Arial"/>
          <w:sz w:val="17"/>
          <w:szCs w:val="17"/>
        </w:rPr>
        <w:t xml:space="preserve"> </w:t>
      </w:r>
      <w:r w:rsidR="00CC4D03" w:rsidRPr="00287D81">
        <w:rPr>
          <w:rFonts w:ascii="Arial" w:hAnsi="Arial" w:cs="Arial"/>
          <w:sz w:val="17"/>
          <w:szCs w:val="17"/>
        </w:rPr>
        <w:t xml:space="preserve">En este orden de ideas, el </w:t>
      </w:r>
      <w:r w:rsidR="00CE4151" w:rsidRPr="00287D81">
        <w:rPr>
          <w:rFonts w:ascii="Arial" w:hAnsi="Arial" w:cs="Arial"/>
          <w:b/>
          <w:sz w:val="17"/>
          <w:szCs w:val="17"/>
        </w:rPr>
        <w:t>Análisis</w:t>
      </w:r>
      <w:r w:rsidR="00CE4151" w:rsidRPr="00287D81">
        <w:rPr>
          <w:rFonts w:ascii="Arial" w:hAnsi="Arial" w:cs="Arial"/>
          <w:sz w:val="17"/>
          <w:szCs w:val="17"/>
        </w:rPr>
        <w:t xml:space="preserve"> </w:t>
      </w:r>
      <w:r w:rsidR="00CE4151" w:rsidRPr="00287D81">
        <w:rPr>
          <w:rFonts w:ascii="Arial" w:hAnsi="Arial" w:cs="Arial"/>
          <w:b/>
          <w:sz w:val="17"/>
          <w:szCs w:val="17"/>
        </w:rPr>
        <w:t>a detalle</w:t>
      </w:r>
      <w:r w:rsidR="00CE4151" w:rsidRPr="00287D81">
        <w:rPr>
          <w:rFonts w:ascii="Arial" w:hAnsi="Arial" w:cs="Arial"/>
          <w:sz w:val="17"/>
          <w:szCs w:val="17"/>
        </w:rPr>
        <w:t xml:space="preserve"> de la propuesta presentada y que se agrega a la presente acta de fallo </w:t>
      </w:r>
      <w:r w:rsidR="00CC4D03" w:rsidRPr="00287D81">
        <w:rPr>
          <w:rFonts w:ascii="Arial" w:hAnsi="Arial" w:cs="Arial"/>
          <w:sz w:val="17"/>
          <w:szCs w:val="17"/>
        </w:rPr>
        <w:t xml:space="preserve">se hacen constar </w:t>
      </w:r>
      <w:r w:rsidR="00CE4151" w:rsidRPr="00D977D4">
        <w:rPr>
          <w:rFonts w:ascii="Arial" w:hAnsi="Arial" w:cs="Arial"/>
          <w:sz w:val="17"/>
          <w:szCs w:val="17"/>
        </w:rPr>
        <w:t xml:space="preserve">como </w:t>
      </w:r>
      <w:r w:rsidR="00B2717C" w:rsidRPr="00D977D4">
        <w:rPr>
          <w:rFonts w:ascii="Arial" w:hAnsi="Arial" w:cs="Arial"/>
          <w:b/>
          <w:sz w:val="17"/>
          <w:szCs w:val="17"/>
        </w:rPr>
        <w:t xml:space="preserve">Anexo “1” </w:t>
      </w:r>
      <w:r w:rsidR="00B2717C" w:rsidRPr="00D977D4">
        <w:rPr>
          <w:rFonts w:ascii="Arial" w:hAnsi="Arial" w:cs="Arial"/>
          <w:sz w:val="17"/>
          <w:szCs w:val="17"/>
        </w:rPr>
        <w:t>(</w:t>
      </w:r>
      <w:r w:rsidR="00B32607" w:rsidRPr="00D977D4">
        <w:rPr>
          <w:rFonts w:ascii="Arial" w:hAnsi="Arial" w:cs="Arial"/>
          <w:sz w:val="17"/>
          <w:szCs w:val="17"/>
        </w:rPr>
        <w:t>0</w:t>
      </w:r>
      <w:r w:rsidR="00D977D4" w:rsidRPr="00D977D4">
        <w:rPr>
          <w:rFonts w:ascii="Arial" w:hAnsi="Arial" w:cs="Arial"/>
          <w:sz w:val="17"/>
          <w:szCs w:val="17"/>
        </w:rPr>
        <w:t>4</w:t>
      </w:r>
      <w:r w:rsidR="00B2717C" w:rsidRPr="00D977D4">
        <w:rPr>
          <w:rFonts w:ascii="Arial" w:hAnsi="Arial" w:cs="Arial"/>
          <w:sz w:val="17"/>
          <w:szCs w:val="17"/>
        </w:rPr>
        <w:t xml:space="preserve"> páginas)</w:t>
      </w:r>
      <w:r w:rsidR="00B32607" w:rsidRPr="00D977D4">
        <w:rPr>
          <w:rFonts w:ascii="Arial" w:hAnsi="Arial" w:cs="Arial"/>
          <w:sz w:val="17"/>
          <w:szCs w:val="17"/>
        </w:rPr>
        <w:t xml:space="preserve">, </w:t>
      </w:r>
      <w:r w:rsidR="00B32607" w:rsidRPr="00D977D4">
        <w:rPr>
          <w:rFonts w:ascii="Arial" w:hAnsi="Arial" w:cs="Arial"/>
          <w:b/>
          <w:sz w:val="17"/>
          <w:szCs w:val="17"/>
        </w:rPr>
        <w:t>Anexo “1.1”</w:t>
      </w:r>
      <w:r w:rsidR="00B32607" w:rsidRPr="00D977D4">
        <w:rPr>
          <w:rFonts w:ascii="Arial" w:hAnsi="Arial" w:cs="Arial"/>
          <w:sz w:val="17"/>
          <w:szCs w:val="17"/>
        </w:rPr>
        <w:t xml:space="preserve"> (0</w:t>
      </w:r>
      <w:r w:rsidR="00D977D4" w:rsidRPr="00D977D4">
        <w:rPr>
          <w:rFonts w:ascii="Arial" w:hAnsi="Arial" w:cs="Arial"/>
          <w:sz w:val="17"/>
          <w:szCs w:val="17"/>
        </w:rPr>
        <w:t>1</w:t>
      </w:r>
      <w:r w:rsidR="00B32607" w:rsidRPr="00D977D4">
        <w:rPr>
          <w:rFonts w:ascii="Arial" w:hAnsi="Arial" w:cs="Arial"/>
          <w:sz w:val="17"/>
          <w:szCs w:val="17"/>
        </w:rPr>
        <w:t xml:space="preserve"> páginas)</w:t>
      </w:r>
      <w:r w:rsidR="00B2717C" w:rsidRPr="00D977D4">
        <w:rPr>
          <w:rFonts w:ascii="Arial" w:hAnsi="Arial" w:cs="Arial"/>
          <w:sz w:val="17"/>
          <w:szCs w:val="17"/>
        </w:rPr>
        <w:t xml:space="preserve"> y </w:t>
      </w:r>
      <w:r w:rsidR="00CE4151" w:rsidRPr="00D977D4">
        <w:rPr>
          <w:rFonts w:ascii="Arial" w:hAnsi="Arial" w:cs="Arial"/>
          <w:b/>
          <w:sz w:val="17"/>
          <w:szCs w:val="17"/>
        </w:rPr>
        <w:t xml:space="preserve">Anexo </w:t>
      </w:r>
      <w:r w:rsidR="00B2717C" w:rsidRPr="00D977D4">
        <w:rPr>
          <w:rFonts w:ascii="Arial" w:hAnsi="Arial" w:cs="Arial"/>
          <w:b/>
          <w:sz w:val="17"/>
          <w:szCs w:val="17"/>
        </w:rPr>
        <w:t>“</w:t>
      </w:r>
      <w:r w:rsidR="00CE4151" w:rsidRPr="00D977D4">
        <w:rPr>
          <w:rFonts w:ascii="Arial" w:hAnsi="Arial" w:cs="Arial"/>
          <w:b/>
          <w:sz w:val="17"/>
          <w:szCs w:val="17"/>
        </w:rPr>
        <w:t>2”</w:t>
      </w:r>
      <w:r w:rsidR="00B2717C" w:rsidRPr="00D977D4">
        <w:rPr>
          <w:rFonts w:ascii="Arial" w:hAnsi="Arial" w:cs="Arial"/>
          <w:b/>
          <w:sz w:val="17"/>
          <w:szCs w:val="17"/>
        </w:rPr>
        <w:t xml:space="preserve"> </w:t>
      </w:r>
      <w:r w:rsidR="00B2717C" w:rsidRPr="00D977D4">
        <w:rPr>
          <w:rFonts w:ascii="Arial" w:hAnsi="Arial" w:cs="Arial"/>
          <w:sz w:val="17"/>
          <w:szCs w:val="17"/>
        </w:rPr>
        <w:t>(</w:t>
      </w:r>
      <w:r w:rsidR="00B32607" w:rsidRPr="00D977D4">
        <w:rPr>
          <w:rFonts w:ascii="Arial" w:hAnsi="Arial" w:cs="Arial"/>
          <w:sz w:val="17"/>
          <w:szCs w:val="17"/>
        </w:rPr>
        <w:t>0</w:t>
      </w:r>
      <w:r w:rsidR="00D977D4" w:rsidRPr="00D977D4">
        <w:rPr>
          <w:rFonts w:ascii="Arial" w:hAnsi="Arial" w:cs="Arial"/>
          <w:sz w:val="17"/>
          <w:szCs w:val="17"/>
        </w:rPr>
        <w:t>4</w:t>
      </w:r>
      <w:r w:rsidR="00B2717C" w:rsidRPr="00D977D4">
        <w:rPr>
          <w:rFonts w:ascii="Arial" w:hAnsi="Arial" w:cs="Arial"/>
          <w:sz w:val="17"/>
          <w:szCs w:val="17"/>
        </w:rPr>
        <w:t xml:space="preserve"> páginas)</w:t>
      </w:r>
      <w:r w:rsidR="001451D1" w:rsidRPr="00D977D4">
        <w:rPr>
          <w:rFonts w:ascii="Arial" w:hAnsi="Arial" w:cs="Arial"/>
          <w:sz w:val="17"/>
          <w:szCs w:val="17"/>
        </w:rPr>
        <w:t>,</w:t>
      </w:r>
      <w:r w:rsidR="00F77EF4" w:rsidRPr="00D977D4">
        <w:rPr>
          <w:rFonts w:ascii="Arial" w:hAnsi="Arial" w:cs="Arial"/>
          <w:sz w:val="17"/>
          <w:szCs w:val="17"/>
        </w:rPr>
        <w:t xml:space="preserve"> a considerar</w:t>
      </w:r>
      <w:r w:rsidR="00F77EF4" w:rsidRPr="00287D81">
        <w:rPr>
          <w:rFonts w:ascii="Arial" w:hAnsi="Arial" w:cs="Arial"/>
          <w:sz w:val="17"/>
          <w:szCs w:val="17"/>
        </w:rPr>
        <w:t>:</w:t>
      </w:r>
      <w:r w:rsidR="00C161FA" w:rsidRPr="00287D81">
        <w:rPr>
          <w:rFonts w:ascii="Arial" w:hAnsi="Arial" w:cs="Arial"/>
          <w:sz w:val="17"/>
          <w:szCs w:val="17"/>
        </w:rPr>
        <w:t>-</w:t>
      </w:r>
    </w:p>
    <w:p w14:paraId="36BD43BF" w14:textId="73324D84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87D81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</w:t>
      </w:r>
      <w:r w:rsidR="00287D81">
        <w:rPr>
          <w:rFonts w:ascii="Arial" w:hAnsi="Arial" w:cs="Arial"/>
          <w:sz w:val="17"/>
          <w:szCs w:val="17"/>
        </w:rPr>
        <w:t>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946"/>
        <w:gridCol w:w="6565"/>
      </w:tblGrid>
      <w:tr w:rsidR="00F77EF4" w:rsidRPr="005761E8" w14:paraId="106FE8A0" w14:textId="77777777" w:rsidTr="00B32607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718" w:type="pct"/>
            <w:shd w:val="clear" w:color="auto" w:fill="D9D9D9"/>
            <w:vAlign w:val="center"/>
          </w:tcPr>
          <w:p w14:paraId="5DFEBB9A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D91012" w:rsidRPr="005761E8" w14:paraId="200753B6" w14:textId="77777777" w:rsidTr="00B32607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D91012" w:rsidRPr="00E57AAF" w:rsidRDefault="00D91012" w:rsidP="00D91012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E57AA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02" w:type="pct"/>
            <w:noWrap/>
          </w:tcPr>
          <w:p w14:paraId="7A615A18" w14:textId="78D72856" w:rsidR="00D91012" w:rsidRPr="00E57AAF" w:rsidRDefault="00DA7857" w:rsidP="00D910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7AAF">
              <w:rPr>
                <w:rFonts w:ascii="Arial" w:hAnsi="Arial" w:cs="Arial"/>
                <w:b/>
                <w:sz w:val="16"/>
                <w:szCs w:val="16"/>
              </w:rPr>
              <w:t>INGENIERIA DE SISTEMAS AVANZADOS DEL CENTRO, S.A. DE C.V.</w:t>
            </w:r>
          </w:p>
        </w:tc>
        <w:tc>
          <w:tcPr>
            <w:tcW w:w="3718" w:type="pct"/>
          </w:tcPr>
          <w:p w14:paraId="75096105" w14:textId="2A8CEC9F" w:rsidR="00D91012" w:rsidRDefault="00D91012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33281A" w:rsidRPr="00C023D7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="00B32607">
              <w:rPr>
                <w:rFonts w:ascii="Arial" w:hAnsi="Arial" w:cs="Arial"/>
                <w:b/>
                <w:sz w:val="16"/>
                <w:szCs w:val="16"/>
              </w:rPr>
              <w:t xml:space="preserve">(13 </w:t>
            </w:r>
            <w:r w:rsidR="00DA7857" w:rsidRPr="00C023D7">
              <w:rPr>
                <w:rFonts w:ascii="Arial" w:hAnsi="Arial" w:cs="Arial"/>
                <w:b/>
                <w:sz w:val="16"/>
                <w:szCs w:val="16"/>
              </w:rPr>
              <w:t>subpartidas</w:t>
            </w:r>
            <w:r w:rsidR="00B3260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  <w:p w14:paraId="7B5E6327" w14:textId="77777777" w:rsidR="00B32607" w:rsidRPr="00C023D7" w:rsidRDefault="00B32607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DBEABD" w14:textId="685546E0" w:rsidR="00D91012" w:rsidRPr="00C023D7" w:rsidRDefault="00D91012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C023D7">
              <w:rPr>
                <w:rFonts w:ascii="Arial" w:hAnsi="Arial" w:cs="Arial"/>
                <w:sz w:val="16"/>
                <w:szCs w:val="16"/>
              </w:rPr>
              <w:t>, presenta y cumple</w:t>
            </w:r>
            <w:r w:rsidR="0033281A" w:rsidRPr="00C023D7">
              <w:rPr>
                <w:rFonts w:ascii="Arial" w:hAnsi="Arial" w:cs="Arial"/>
                <w:sz w:val="16"/>
                <w:szCs w:val="16"/>
              </w:rPr>
              <w:t xml:space="preserve"> conforme lo establecido y detallado en los Anexos 1</w:t>
            </w:r>
            <w:r w:rsidR="00B32607">
              <w:rPr>
                <w:rFonts w:ascii="Arial" w:hAnsi="Arial" w:cs="Arial"/>
                <w:sz w:val="16"/>
                <w:szCs w:val="16"/>
              </w:rPr>
              <w:t>, 1.1</w:t>
            </w:r>
            <w:r w:rsidR="0033281A" w:rsidRPr="00C023D7">
              <w:rPr>
                <w:rFonts w:ascii="Arial" w:hAnsi="Arial" w:cs="Arial"/>
                <w:sz w:val="16"/>
                <w:szCs w:val="16"/>
              </w:rPr>
              <w:t xml:space="preserve"> y 2</w:t>
            </w:r>
            <w:r w:rsidRPr="00C023D7">
              <w:rPr>
                <w:rFonts w:ascii="Arial" w:hAnsi="Arial" w:cs="Arial"/>
                <w:sz w:val="16"/>
                <w:szCs w:val="16"/>
              </w:rPr>
              <w:t>.</w:t>
            </w:r>
            <w:r w:rsidR="0033281A" w:rsidRPr="00C023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C91A1F" w14:textId="77777777" w:rsidR="00D91012" w:rsidRPr="00C023D7" w:rsidRDefault="00D91012" w:rsidP="00D9101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FBD95A" w14:textId="5A71C917" w:rsidR="00D91012" w:rsidRPr="00ED5F78" w:rsidRDefault="00BC656D" w:rsidP="00D91012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ED5F78">
              <w:rPr>
                <w:rFonts w:ascii="Arial" w:hAnsi="Arial" w:cs="Arial"/>
                <w:sz w:val="13"/>
                <w:szCs w:val="13"/>
              </w:rPr>
              <w:t xml:space="preserve">Revisión Técnica realizada por la Directora General de Planeación y Desarrollo, la Dra. En C.A. Elena Patricia </w:t>
            </w:r>
            <w:r w:rsidRPr="00722EB1">
              <w:rPr>
                <w:rFonts w:ascii="Arial" w:hAnsi="Arial" w:cs="Arial"/>
                <w:sz w:val="13"/>
                <w:szCs w:val="13"/>
              </w:rPr>
              <w:t xml:space="preserve">Mojica Carrillo; el </w:t>
            </w:r>
            <w:proofErr w:type="gramStart"/>
            <w:r w:rsidRPr="00722EB1">
              <w:rPr>
                <w:rFonts w:ascii="Arial" w:hAnsi="Arial" w:cs="Arial"/>
                <w:sz w:val="13"/>
                <w:szCs w:val="13"/>
              </w:rPr>
              <w:t>Jefe</w:t>
            </w:r>
            <w:proofErr w:type="gramEnd"/>
            <w:r w:rsidRPr="00722EB1">
              <w:rPr>
                <w:rFonts w:ascii="Arial" w:hAnsi="Arial" w:cs="Arial"/>
                <w:sz w:val="13"/>
                <w:szCs w:val="13"/>
              </w:rPr>
              <w:t xml:space="preserve"> del Departamento de Redes y Telecomunicaciones, Ing. Abraham Rodríguez Méndez</w:t>
            </w:r>
            <w:r w:rsidR="00A41FCC" w:rsidRPr="00722EB1">
              <w:rPr>
                <w:rFonts w:ascii="Arial" w:hAnsi="Arial" w:cs="Arial"/>
                <w:sz w:val="13"/>
                <w:szCs w:val="13"/>
              </w:rPr>
              <w:t xml:space="preserve"> y por</w:t>
            </w:r>
            <w:r w:rsidRPr="00722EB1">
              <w:rPr>
                <w:rFonts w:ascii="Arial" w:hAnsi="Arial" w:cs="Arial"/>
                <w:sz w:val="13"/>
                <w:szCs w:val="13"/>
              </w:rPr>
              <w:t xml:space="preserve"> el Jefe de Sección de Seguridad y Tecnologías Educativas del DRYT, Ing. Miguel Ángel Hernández, conforme a los anexos de la Convocatoria </w:t>
            </w:r>
            <w:r w:rsidRPr="00722EB1">
              <w:rPr>
                <w:rFonts w:ascii="Arial" w:hAnsi="Arial" w:cs="Arial"/>
                <w:b/>
                <w:sz w:val="13"/>
                <w:szCs w:val="13"/>
              </w:rPr>
              <w:t>LPN E/901045968-01</w:t>
            </w:r>
            <w:r w:rsidR="00E72D2D" w:rsidRPr="00722EB1">
              <w:rPr>
                <w:rFonts w:ascii="Arial" w:hAnsi="Arial" w:cs="Arial"/>
                <w:b/>
                <w:sz w:val="13"/>
                <w:szCs w:val="13"/>
              </w:rPr>
              <w:t>3</w:t>
            </w:r>
            <w:r w:rsidRPr="00722EB1">
              <w:rPr>
                <w:rFonts w:ascii="Arial" w:hAnsi="Arial" w:cs="Arial"/>
                <w:b/>
                <w:sz w:val="13"/>
                <w:szCs w:val="13"/>
              </w:rPr>
              <w:t>-202</w:t>
            </w:r>
            <w:r w:rsidR="00E72D2D" w:rsidRPr="00722EB1">
              <w:rPr>
                <w:rFonts w:ascii="Arial" w:hAnsi="Arial" w:cs="Arial"/>
                <w:b/>
                <w:sz w:val="13"/>
                <w:szCs w:val="13"/>
              </w:rPr>
              <w:t>5</w:t>
            </w:r>
            <w:r w:rsidRPr="00722EB1">
              <w:rPr>
                <w:rFonts w:ascii="Arial" w:hAnsi="Arial" w:cs="Arial"/>
                <w:b/>
                <w:sz w:val="13"/>
                <w:szCs w:val="13"/>
              </w:rPr>
              <w:t>.</w:t>
            </w:r>
          </w:p>
          <w:p w14:paraId="57CE0D1D" w14:textId="77777777" w:rsidR="00D91012" w:rsidRPr="00ED5F78" w:rsidRDefault="00D91012" w:rsidP="00D91012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49035602" w14:textId="4EE9F891" w:rsidR="00EC3A2F" w:rsidRPr="006B6CE2" w:rsidRDefault="0033281A" w:rsidP="00D9101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5F78">
              <w:rPr>
                <w:rFonts w:ascii="Arial" w:hAnsi="Arial" w:cs="Arial"/>
                <w:sz w:val="13"/>
                <w:szCs w:val="13"/>
              </w:rPr>
              <w:t>Revisión Administrativa realizada por la Dirección General de Finanzas, a través de su titular el Mtro. En F. y N. Jorge Silva Robles, el Departamento de Compras, la M. en A.P. Beatriz Elizabeth Rivera de Loera y la Encargada de Licitaciones, Lic. Gabriela del Socorro Muñoz Vera.</w:t>
            </w:r>
          </w:p>
        </w:tc>
      </w:tr>
    </w:tbl>
    <w:p w14:paraId="48105D0D" w14:textId="3E77C7A3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27BC5544" w:rsidR="007962ED" w:rsidRPr="00287D81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7"/>
          <w:szCs w:val="17"/>
        </w:rPr>
      </w:pPr>
      <w:r w:rsidRPr="00287D81">
        <w:rPr>
          <w:rFonts w:ascii="Arial" w:hAnsi="Arial" w:cs="Arial"/>
          <w:sz w:val="17"/>
          <w:szCs w:val="17"/>
        </w:rPr>
        <w:t xml:space="preserve">Conforme a las facultades señaladas y con base a la revisión técnica, económica y administrativa, tomando en cuenta que la adjudicación se realiza conforme a lo establecido en el numeral IX de la Convocatoria, </w:t>
      </w:r>
      <w:r w:rsidRPr="00287D81">
        <w:rPr>
          <w:rFonts w:ascii="Arial" w:hAnsi="Arial" w:cs="Arial"/>
          <w:i/>
          <w:sz w:val="17"/>
          <w:szCs w:val="17"/>
        </w:rPr>
        <w:t>“</w:t>
      </w:r>
      <w:r w:rsidR="00C66B22" w:rsidRPr="00287D81">
        <w:rPr>
          <w:rFonts w:ascii="Arial" w:hAnsi="Arial" w:cs="Arial"/>
          <w:i/>
          <w:sz w:val="17"/>
          <w:szCs w:val="17"/>
          <w:lang w:val="es-ES"/>
        </w:rPr>
        <w:t>El servicio (licenciamiento), se adjudicará por partida individual total a un solo Licitante. Por lo que la Licitación se puede adjudicar a varios proveedores, que presente la propuesta solvente con precio más bajo</w:t>
      </w:r>
      <w:r w:rsidR="00CC7137" w:rsidRPr="00287D81">
        <w:rPr>
          <w:rFonts w:ascii="Arial" w:hAnsi="Arial" w:cs="Arial"/>
          <w:i/>
          <w:sz w:val="17"/>
          <w:szCs w:val="17"/>
          <w:lang w:val="es-ES"/>
        </w:rPr>
        <w:t xml:space="preserve">,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 </w:t>
      </w:r>
      <w:r w:rsidR="00B2717C" w:rsidRPr="00287D81">
        <w:rPr>
          <w:rFonts w:ascii="Arial" w:hAnsi="Arial" w:cs="Arial"/>
          <w:sz w:val="17"/>
          <w:szCs w:val="17"/>
        </w:rPr>
        <w:t>--</w:t>
      </w:r>
      <w:r w:rsidR="00671568" w:rsidRPr="00287D81">
        <w:rPr>
          <w:rFonts w:ascii="Arial" w:hAnsi="Arial" w:cs="Arial"/>
          <w:sz w:val="17"/>
          <w:szCs w:val="17"/>
        </w:rPr>
        <w:t>---------------------------------------------------</w:t>
      </w:r>
      <w:r w:rsidR="00E53524" w:rsidRPr="00287D81">
        <w:rPr>
          <w:rFonts w:ascii="Arial" w:hAnsi="Arial" w:cs="Arial"/>
          <w:sz w:val="17"/>
          <w:szCs w:val="17"/>
        </w:rPr>
        <w:t>------------------------------</w:t>
      </w:r>
      <w:r w:rsidR="00CC7137" w:rsidRPr="00287D81">
        <w:rPr>
          <w:rFonts w:ascii="Arial" w:hAnsi="Arial" w:cs="Arial"/>
          <w:sz w:val="17"/>
          <w:szCs w:val="17"/>
        </w:rPr>
        <w:t>---------------------------------------------------------------------------------------</w:t>
      </w:r>
      <w:r w:rsidR="00287D81">
        <w:rPr>
          <w:rFonts w:ascii="Arial" w:hAnsi="Arial" w:cs="Arial"/>
          <w:sz w:val="17"/>
          <w:szCs w:val="17"/>
        </w:rPr>
        <w:t>---------------------------------------------------------</w:t>
      </w:r>
    </w:p>
    <w:p w14:paraId="4959E1DA" w14:textId="645C4133" w:rsidR="007E0989" w:rsidRPr="00287D81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7"/>
          <w:szCs w:val="17"/>
        </w:rPr>
      </w:pPr>
      <w:r w:rsidRPr="00287D81">
        <w:rPr>
          <w:rFonts w:ascii="Arial" w:hAnsi="Arial" w:cs="Arial"/>
          <w:sz w:val="17"/>
          <w:szCs w:val="17"/>
        </w:rPr>
        <w:t>------------------------------------------------------------</w:t>
      </w:r>
      <w:r w:rsidR="00287D81">
        <w:rPr>
          <w:rFonts w:ascii="Arial" w:hAnsi="Arial" w:cs="Arial"/>
          <w:sz w:val="17"/>
          <w:szCs w:val="17"/>
        </w:rPr>
        <w:t>--------</w:t>
      </w:r>
      <w:r w:rsidRPr="00287D81">
        <w:rPr>
          <w:rFonts w:ascii="Arial" w:hAnsi="Arial" w:cs="Arial"/>
          <w:b/>
          <w:sz w:val="17"/>
          <w:szCs w:val="17"/>
        </w:rPr>
        <w:t>ADJUDICACIÓN</w:t>
      </w:r>
      <w:r w:rsidRPr="00287D81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="00287D81">
        <w:rPr>
          <w:rFonts w:ascii="Arial" w:hAnsi="Arial" w:cs="Arial"/>
          <w:sz w:val="17"/>
          <w:szCs w:val="17"/>
        </w:rPr>
        <w:t>----------</w:t>
      </w:r>
    </w:p>
    <w:p w14:paraId="6F5065C2" w14:textId="567DE8E0" w:rsidR="00D62713" w:rsidRPr="00287D81" w:rsidRDefault="00F77EF4" w:rsidP="000C4E80">
      <w:pPr>
        <w:pStyle w:val="Sangradetextonormal"/>
        <w:ind w:left="0"/>
        <w:jc w:val="both"/>
        <w:rPr>
          <w:rFonts w:ascii="Arial" w:hAnsi="Arial" w:cs="Arial"/>
          <w:sz w:val="17"/>
          <w:szCs w:val="17"/>
        </w:rPr>
      </w:pPr>
      <w:r w:rsidRPr="00287D81">
        <w:rPr>
          <w:rFonts w:ascii="Arial" w:hAnsi="Arial" w:cs="Arial"/>
          <w:b/>
          <w:sz w:val="17"/>
          <w:szCs w:val="17"/>
        </w:rPr>
        <w:t>Se resuelve:</w:t>
      </w:r>
      <w:r w:rsidRPr="00287D81">
        <w:rPr>
          <w:rFonts w:ascii="Arial" w:hAnsi="Arial" w:cs="Arial"/>
          <w:sz w:val="17"/>
          <w:szCs w:val="17"/>
        </w:rPr>
        <w:t xml:space="preserve"> d</w:t>
      </w:r>
      <w:r w:rsidR="00463872" w:rsidRPr="00287D81">
        <w:rPr>
          <w:rFonts w:ascii="Arial" w:hAnsi="Arial" w:cs="Arial"/>
          <w:sz w:val="17"/>
          <w:szCs w:val="17"/>
        </w:rPr>
        <w:t>e conformidad a lo establecido en la convocatoria, y en la Junta de Aclaraciones</w:t>
      </w:r>
      <w:r w:rsidRPr="00287D81">
        <w:rPr>
          <w:rFonts w:ascii="Arial" w:hAnsi="Arial" w:cs="Arial"/>
          <w:sz w:val="17"/>
          <w:szCs w:val="17"/>
        </w:rPr>
        <w:t xml:space="preserve">, </w:t>
      </w:r>
      <w:r w:rsidR="00463872" w:rsidRPr="00287D81">
        <w:rPr>
          <w:rFonts w:ascii="Arial" w:hAnsi="Arial" w:cs="Arial"/>
          <w:sz w:val="17"/>
          <w:szCs w:val="17"/>
        </w:rPr>
        <w:t xml:space="preserve">del análisis realizado </w:t>
      </w:r>
      <w:r w:rsidRPr="00287D81">
        <w:rPr>
          <w:rFonts w:ascii="Arial" w:hAnsi="Arial" w:cs="Arial"/>
          <w:sz w:val="17"/>
          <w:szCs w:val="17"/>
        </w:rPr>
        <w:t xml:space="preserve">y que constan en los anexos, </w:t>
      </w:r>
      <w:r w:rsidR="00463872" w:rsidRPr="00287D81">
        <w:rPr>
          <w:rFonts w:ascii="Arial" w:hAnsi="Arial" w:cs="Arial"/>
          <w:sz w:val="17"/>
          <w:szCs w:val="17"/>
        </w:rPr>
        <w:t>la</w:t>
      </w:r>
      <w:r w:rsidRPr="00287D81">
        <w:rPr>
          <w:rFonts w:ascii="Arial" w:hAnsi="Arial" w:cs="Arial"/>
          <w:sz w:val="17"/>
          <w:szCs w:val="17"/>
        </w:rPr>
        <w:t xml:space="preserve"> </w:t>
      </w:r>
      <w:r w:rsidR="00E57EEE" w:rsidRPr="00287D81">
        <w:rPr>
          <w:rFonts w:ascii="Arial" w:hAnsi="Arial" w:cs="Arial"/>
          <w:sz w:val="17"/>
          <w:szCs w:val="17"/>
        </w:rPr>
        <w:t>propuesta</w:t>
      </w:r>
      <w:r w:rsidR="00463872" w:rsidRPr="00287D81">
        <w:rPr>
          <w:rFonts w:ascii="Arial" w:hAnsi="Arial" w:cs="Arial"/>
          <w:sz w:val="17"/>
          <w:szCs w:val="17"/>
        </w:rPr>
        <w:t xml:space="preserve"> solvente, se determina adjudicar el contrato tal como se describe a continuación: --</w:t>
      </w:r>
      <w:r w:rsidR="000C4E80" w:rsidRPr="00287D81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</w:t>
      </w:r>
      <w:r w:rsidR="00781EF4">
        <w:rPr>
          <w:rFonts w:ascii="Arial" w:hAnsi="Arial" w:cs="Arial"/>
          <w:sz w:val="17"/>
          <w:szCs w:val="17"/>
        </w:rPr>
        <w:t>-----------------------</w:t>
      </w:r>
    </w:p>
    <w:p w14:paraId="535A113C" w14:textId="5AB9F781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93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1980"/>
        <w:gridCol w:w="1002"/>
        <w:gridCol w:w="1134"/>
        <w:gridCol w:w="841"/>
        <w:gridCol w:w="992"/>
        <w:gridCol w:w="1276"/>
      </w:tblGrid>
      <w:tr w:rsidR="003F45B3" w:rsidRPr="00BC656D" w14:paraId="2C3272FD" w14:textId="77777777" w:rsidTr="007675FD">
        <w:trPr>
          <w:trHeight w:hRule="exact" w:val="296"/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50A0CD9F" w14:textId="77777777" w:rsidR="003F45B3" w:rsidRDefault="003F45B3" w:rsidP="00287D8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075" w:type="dxa"/>
            <w:gridSpan w:val="7"/>
            <w:shd w:val="clear" w:color="auto" w:fill="F2F2F2" w:themeFill="background1" w:themeFillShade="F2"/>
            <w:vAlign w:val="center"/>
          </w:tcPr>
          <w:p w14:paraId="0FBEF7BB" w14:textId="167CE66E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LICITANTE ADJUDICADO: INGENIERIA DE SISTEMAS AVANZADOS DEL CENTRO, S.A. DE C.V.</w:t>
            </w:r>
          </w:p>
        </w:tc>
      </w:tr>
      <w:tr w:rsidR="003F45B3" w:rsidRPr="00BC656D" w14:paraId="6C95B834" w14:textId="77777777" w:rsidTr="007675FD">
        <w:trPr>
          <w:trHeight w:val="227"/>
          <w:jc w:val="center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DC922E9" w14:textId="77777777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Partida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0B3B75D6" w14:textId="77777777" w:rsidR="003F45B3" w:rsidRDefault="003F45B3" w:rsidP="00287D81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287D81">
              <w:rPr>
                <w:rFonts w:ascii="Arial" w:hAnsi="Arial" w:cs="Arial"/>
                <w:b/>
                <w:color w:val="000000"/>
                <w:sz w:val="15"/>
                <w:szCs w:val="15"/>
              </w:rPr>
              <w:t>Sub</w:t>
            </w:r>
          </w:p>
          <w:p w14:paraId="6B68B58F" w14:textId="15A58DBE" w:rsidR="003F45B3" w:rsidRPr="00287D81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87D81">
              <w:rPr>
                <w:rFonts w:ascii="Arial" w:hAnsi="Arial" w:cs="Arial"/>
                <w:b/>
                <w:color w:val="000000"/>
                <w:sz w:val="15"/>
                <w:szCs w:val="15"/>
              </w:rPr>
              <w:t>partida</w:t>
            </w:r>
          </w:p>
        </w:tc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84D0E39" w14:textId="652584E8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Descripción</w:t>
            </w:r>
          </w:p>
        </w:tc>
        <w:tc>
          <w:tcPr>
            <w:tcW w:w="1002" w:type="dxa"/>
            <w:vMerge w:val="restart"/>
            <w:shd w:val="clear" w:color="auto" w:fill="F2F2F2" w:themeFill="background1" w:themeFillShade="F2"/>
            <w:vAlign w:val="center"/>
          </w:tcPr>
          <w:p w14:paraId="61DE5231" w14:textId="2F150F04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Clave del Producto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F2788C8" w14:textId="43FD276D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841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AB74608" w14:textId="77777777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7675FD">
              <w:rPr>
                <w:rFonts w:ascii="Arial" w:hAnsi="Arial" w:cs="Arial"/>
                <w:b/>
                <w:bCs/>
                <w:color w:val="000000"/>
                <w:sz w:val="13"/>
                <w:szCs w:val="15"/>
              </w:rPr>
              <w:t>Cantidad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BFDF0C0" w14:textId="4536F94D" w:rsidR="003F45B3" w:rsidRPr="007675FD" w:rsidRDefault="003F45B3" w:rsidP="00287D81">
            <w:pPr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7675FD">
              <w:rPr>
                <w:rFonts w:ascii="Arial" w:hAnsi="Arial" w:cs="Arial"/>
                <w:b/>
                <w:sz w:val="13"/>
                <w:szCs w:val="15"/>
              </w:rPr>
              <w:t xml:space="preserve">Precio Unitario Antes IVA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09D74F" w14:textId="52293C1B" w:rsidR="003F45B3" w:rsidRPr="007675FD" w:rsidRDefault="003F45B3" w:rsidP="00287D81">
            <w:pPr>
              <w:jc w:val="center"/>
              <w:rPr>
                <w:rFonts w:ascii="Arial" w:hAnsi="Arial" w:cs="Arial"/>
                <w:b/>
                <w:sz w:val="13"/>
                <w:szCs w:val="15"/>
              </w:rPr>
            </w:pPr>
            <w:r w:rsidRPr="007675FD">
              <w:rPr>
                <w:rFonts w:ascii="Arial" w:hAnsi="Arial" w:cs="Arial"/>
                <w:b/>
                <w:sz w:val="13"/>
                <w:szCs w:val="15"/>
              </w:rPr>
              <w:t xml:space="preserve">Precio Total Antes IVA </w:t>
            </w:r>
          </w:p>
        </w:tc>
      </w:tr>
      <w:tr w:rsidR="003F45B3" w:rsidRPr="00BC656D" w14:paraId="591ED9A9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1FBFDD3" w14:textId="77777777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6B4587C7" w14:textId="77777777" w:rsidR="003F45B3" w:rsidRPr="00287D81" w:rsidRDefault="003F45B3" w:rsidP="00287D81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576CE82" w14:textId="77777777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002" w:type="dxa"/>
            <w:vMerge/>
            <w:shd w:val="clear" w:color="auto" w:fill="F2F2F2" w:themeFill="background1" w:themeFillShade="F2"/>
          </w:tcPr>
          <w:p w14:paraId="1D7CBED7" w14:textId="77777777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9DD3CC0" w14:textId="29041A96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1" w:type="dxa"/>
            <w:vMerge/>
            <w:shd w:val="clear" w:color="auto" w:fill="F2F2F2" w:themeFill="background1" w:themeFillShade="F2"/>
            <w:noWrap/>
            <w:vAlign w:val="center"/>
          </w:tcPr>
          <w:p w14:paraId="57705E53" w14:textId="77777777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76814AC8" w14:textId="12F3AAFB" w:rsidR="003F45B3" w:rsidRPr="00BC656D" w:rsidRDefault="003F45B3" w:rsidP="00287D8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25B9C">
              <w:rPr>
                <w:rFonts w:ascii="Arial" w:hAnsi="Arial" w:cs="Arial"/>
                <w:b/>
                <w:sz w:val="15"/>
                <w:szCs w:val="15"/>
              </w:rPr>
              <w:t>Pesos Mexicanos</w:t>
            </w:r>
          </w:p>
        </w:tc>
      </w:tr>
      <w:tr w:rsidR="003F45B3" w:rsidRPr="00BC656D" w14:paraId="457FFB1B" w14:textId="77777777" w:rsidTr="007675FD">
        <w:trPr>
          <w:trHeight w:hRule="exact" w:val="227"/>
          <w:jc w:val="center"/>
        </w:trPr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74B12081" w14:textId="77777777" w:rsidR="003F45B3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color w:val="000000"/>
                <w:sz w:val="15"/>
                <w:szCs w:val="15"/>
              </w:rPr>
              <w:t>1</w:t>
            </w:r>
          </w:p>
          <w:p w14:paraId="4A38FB22" w14:textId="77777777" w:rsidR="003F45B3" w:rsidRPr="00BC656D" w:rsidRDefault="003F45B3" w:rsidP="003F45B3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07073460" w14:textId="05A35F08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Renovación de licenciamiento Institucional Microsoft.</w:t>
            </w:r>
          </w:p>
          <w:p w14:paraId="21069468" w14:textId="41A51205" w:rsidR="003F45B3" w:rsidRPr="00BC656D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3F0AD093" w14:textId="46D7CCC2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</w:t>
            </w:r>
          </w:p>
        </w:tc>
        <w:tc>
          <w:tcPr>
            <w:tcW w:w="1980" w:type="dxa"/>
            <w:shd w:val="clear" w:color="auto" w:fill="auto"/>
            <w:hideMark/>
          </w:tcPr>
          <w:p w14:paraId="147810DB" w14:textId="5D2F7CEA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CoreCAL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ALNG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LicSAPk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OLV F 1Y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Acdmc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Pltfrm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DvcCAL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2</w:t>
            </w:r>
          </w:p>
        </w:tc>
        <w:tc>
          <w:tcPr>
            <w:tcW w:w="1002" w:type="dxa"/>
          </w:tcPr>
          <w:p w14:paraId="2A22A98C" w14:textId="7A32EA96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W06-01877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D2B6870" w14:textId="55B2097B" w:rsidR="003F45B3" w:rsidRPr="003F45B3" w:rsidRDefault="003F45B3" w:rsidP="003F45B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F45B3">
              <w:rPr>
                <w:rFonts w:ascii="Arial" w:hAnsi="Arial" w:cs="Arial"/>
                <w:color w:val="000000"/>
                <w:sz w:val="13"/>
                <w:szCs w:val="13"/>
              </w:rPr>
              <w:t>Licenciamiento anual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14:paraId="65528A72" w14:textId="5B569900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</w:rPr>
            </w:pPr>
            <w:r w:rsidRPr="00722EB1">
              <w:rPr>
                <w:rFonts w:ascii="Calibri" w:hAnsi="Calibri" w:cs="Calibri"/>
                <w:sz w:val="16"/>
              </w:rPr>
              <w:t>1,001</w:t>
            </w:r>
          </w:p>
        </w:tc>
        <w:tc>
          <w:tcPr>
            <w:tcW w:w="992" w:type="dxa"/>
          </w:tcPr>
          <w:p w14:paraId="5B15114B" w14:textId="00F914E6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$302.70</w:t>
            </w:r>
          </w:p>
        </w:tc>
        <w:tc>
          <w:tcPr>
            <w:tcW w:w="1276" w:type="dxa"/>
          </w:tcPr>
          <w:p w14:paraId="52453E9D" w14:textId="6EA37193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$303,002.70</w:t>
            </w:r>
          </w:p>
        </w:tc>
      </w:tr>
      <w:tr w:rsidR="003F45B3" w:rsidRPr="00EF60A9" w14:paraId="4A84BEFB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6EA8BF3B" w14:textId="77777777" w:rsidR="003F45B3" w:rsidRPr="00BC656D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4C526A6E" w14:textId="7E5341FE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5ABD1EFC" w14:textId="7592A30A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SQLSvrStdCore</w:t>
            </w:r>
            <w:proofErr w:type="spellEnd"/>
            <w:r w:rsidR="00510389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</w:t>
            </w:r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ALNG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LicSAPk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OLV 2Lic F 1Y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Acdmc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AP CoreLic 3</w:t>
            </w:r>
          </w:p>
        </w:tc>
        <w:tc>
          <w:tcPr>
            <w:tcW w:w="1002" w:type="dxa"/>
          </w:tcPr>
          <w:p w14:paraId="3D4A4C31" w14:textId="0E5E79FE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7NQ-00051</w:t>
            </w:r>
          </w:p>
        </w:tc>
        <w:tc>
          <w:tcPr>
            <w:tcW w:w="1134" w:type="dxa"/>
            <w:vMerge/>
            <w:shd w:val="clear" w:color="auto" w:fill="auto"/>
          </w:tcPr>
          <w:p w14:paraId="245AA0C3" w14:textId="0ECF2EFD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43D60BF1" w14:textId="24388B2A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F30B0B" w14:textId="0F49132F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$8,518.41</w:t>
            </w:r>
          </w:p>
        </w:tc>
        <w:tc>
          <w:tcPr>
            <w:tcW w:w="1276" w:type="dxa"/>
            <w:shd w:val="clear" w:color="auto" w:fill="auto"/>
          </w:tcPr>
          <w:p w14:paraId="4540302B" w14:textId="0171BDFB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$17,036.82</w:t>
            </w:r>
          </w:p>
        </w:tc>
      </w:tr>
      <w:tr w:rsidR="003F45B3" w:rsidRPr="00EF60A9" w14:paraId="38C46A22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619F8976" w14:textId="77777777" w:rsidR="003F45B3" w:rsidRPr="00EF60A9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2DD55DB4" w14:textId="5B17AC6D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40694B62" w14:textId="56B262A8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SysCtrStdCore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ALNG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LicSAPk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OLV 16Lic F 1Y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Acdmc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AP CoreLic 4</w:t>
            </w:r>
          </w:p>
        </w:tc>
        <w:tc>
          <w:tcPr>
            <w:tcW w:w="1002" w:type="dxa"/>
          </w:tcPr>
          <w:p w14:paraId="2035671A" w14:textId="597AB30E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9EN-00221</w:t>
            </w:r>
          </w:p>
        </w:tc>
        <w:tc>
          <w:tcPr>
            <w:tcW w:w="1134" w:type="dxa"/>
            <w:vMerge/>
            <w:shd w:val="clear" w:color="auto" w:fill="auto"/>
          </w:tcPr>
          <w:p w14:paraId="227DCE70" w14:textId="6659DB0D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4F655E60" w14:textId="283F8EE5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992" w:type="dxa"/>
          </w:tcPr>
          <w:p w14:paraId="50367E07" w14:textId="0391F9BD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$2,025.48</w:t>
            </w:r>
          </w:p>
        </w:tc>
        <w:tc>
          <w:tcPr>
            <w:tcW w:w="1276" w:type="dxa"/>
          </w:tcPr>
          <w:p w14:paraId="558DB778" w14:textId="122679F1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$4,050.96</w:t>
            </w:r>
          </w:p>
        </w:tc>
      </w:tr>
      <w:tr w:rsidR="003F45B3" w:rsidRPr="00CE4782" w14:paraId="4129B99D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13C43064" w14:textId="77777777" w:rsidR="003F45B3" w:rsidRPr="00EF60A9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68812E43" w14:textId="08A3EEBB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3ED8BA8C" w14:textId="147FA72B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VisioPro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ALNG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LicSAPk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OLV F 1Y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Acdmc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AP 5</w:t>
            </w:r>
          </w:p>
        </w:tc>
        <w:tc>
          <w:tcPr>
            <w:tcW w:w="1002" w:type="dxa"/>
          </w:tcPr>
          <w:p w14:paraId="7B1E7418" w14:textId="5333F940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D87-06006</w:t>
            </w:r>
          </w:p>
        </w:tc>
        <w:tc>
          <w:tcPr>
            <w:tcW w:w="1134" w:type="dxa"/>
            <w:vMerge/>
            <w:shd w:val="clear" w:color="auto" w:fill="auto"/>
          </w:tcPr>
          <w:p w14:paraId="1B797084" w14:textId="3BC12112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1CDE41C3" w14:textId="2959A95B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25</w:t>
            </w:r>
          </w:p>
        </w:tc>
        <w:tc>
          <w:tcPr>
            <w:tcW w:w="992" w:type="dxa"/>
          </w:tcPr>
          <w:p w14:paraId="715E1FA8" w14:textId="6920CCF3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$1,570.32</w:t>
            </w:r>
          </w:p>
        </w:tc>
        <w:tc>
          <w:tcPr>
            <w:tcW w:w="1276" w:type="dxa"/>
          </w:tcPr>
          <w:p w14:paraId="42F1612C" w14:textId="2A638244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$39,258.00</w:t>
            </w:r>
          </w:p>
        </w:tc>
      </w:tr>
      <w:tr w:rsidR="003F45B3" w:rsidRPr="00BC656D" w14:paraId="024EBE53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78C293B3" w14:textId="77777777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5BA927CC" w14:textId="140A3196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03689B00" w14:textId="003CE8D4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</w:rPr>
            </w:pP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>VSProSubMSDN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ALNG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>LicSAPk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OLV F 1Y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>Acdmc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AP 6</w:t>
            </w:r>
          </w:p>
        </w:tc>
        <w:tc>
          <w:tcPr>
            <w:tcW w:w="1002" w:type="dxa"/>
          </w:tcPr>
          <w:p w14:paraId="1A7C8E3D" w14:textId="0BEDEBF0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</w:rPr>
            </w:pPr>
            <w:r w:rsidRPr="003F45B3">
              <w:rPr>
                <w:rFonts w:ascii="Calibri" w:hAnsi="Calibri" w:cs="Calibri"/>
                <w:sz w:val="12"/>
              </w:rPr>
              <w:t>77D-00162</w:t>
            </w:r>
          </w:p>
        </w:tc>
        <w:tc>
          <w:tcPr>
            <w:tcW w:w="1134" w:type="dxa"/>
            <w:vMerge/>
            <w:shd w:val="clear" w:color="auto" w:fill="auto"/>
          </w:tcPr>
          <w:p w14:paraId="5F0EF2F7" w14:textId="5A58C4A3" w:rsidR="003F45B3" w:rsidRPr="00BC656D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5B8BCEC3" w14:textId="6FC2CA71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</w:rPr>
            </w:pPr>
            <w:r w:rsidRPr="00722EB1">
              <w:rPr>
                <w:rFonts w:ascii="Calibri" w:hAnsi="Calibri" w:cs="Calibri"/>
                <w:sz w:val="16"/>
              </w:rPr>
              <w:t>50</w:t>
            </w:r>
          </w:p>
        </w:tc>
        <w:tc>
          <w:tcPr>
            <w:tcW w:w="992" w:type="dxa"/>
          </w:tcPr>
          <w:p w14:paraId="0340BE04" w14:textId="46893DA6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$1,502.04</w:t>
            </w:r>
          </w:p>
        </w:tc>
        <w:tc>
          <w:tcPr>
            <w:tcW w:w="1276" w:type="dxa"/>
          </w:tcPr>
          <w:p w14:paraId="65C644EA" w14:textId="1A0EE612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$75,102.00</w:t>
            </w:r>
          </w:p>
        </w:tc>
      </w:tr>
      <w:tr w:rsidR="003F45B3" w:rsidRPr="00CE4782" w14:paraId="69D0F765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21E81D31" w14:textId="77777777" w:rsidR="003F45B3" w:rsidRPr="00BC656D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60B4ACA1" w14:textId="661CFD10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14:paraId="0E4F8671" w14:textId="3BBCB614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WinSvrDCCore ALNG LicSAPk OLV 16Lic F 1Y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Acdmc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AP CoreLic 7</w:t>
            </w:r>
          </w:p>
        </w:tc>
        <w:tc>
          <w:tcPr>
            <w:tcW w:w="1002" w:type="dxa"/>
          </w:tcPr>
          <w:p w14:paraId="644664E0" w14:textId="418107F1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9EA-00311</w:t>
            </w:r>
          </w:p>
        </w:tc>
        <w:tc>
          <w:tcPr>
            <w:tcW w:w="1134" w:type="dxa"/>
            <w:vMerge/>
            <w:shd w:val="clear" w:color="auto" w:fill="auto"/>
          </w:tcPr>
          <w:p w14:paraId="1BE54A63" w14:textId="376978A7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46636752" w14:textId="1EDD4EB5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16</w:t>
            </w:r>
          </w:p>
        </w:tc>
        <w:tc>
          <w:tcPr>
            <w:tcW w:w="992" w:type="dxa"/>
          </w:tcPr>
          <w:p w14:paraId="2D64959D" w14:textId="489CEF12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$8,397.78</w:t>
            </w:r>
          </w:p>
        </w:tc>
        <w:tc>
          <w:tcPr>
            <w:tcW w:w="1276" w:type="dxa"/>
          </w:tcPr>
          <w:p w14:paraId="06CC61CF" w14:textId="478C57A9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$134,364.48</w:t>
            </w:r>
          </w:p>
        </w:tc>
      </w:tr>
      <w:tr w:rsidR="003F45B3" w:rsidRPr="00CE4782" w14:paraId="7C3FB148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10AFDC8C" w14:textId="77777777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45ACAE31" w14:textId="01254A26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14:paraId="0CA364A5" w14:textId="51A1E56C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WinSvrSTDCore ALNG LicSAPk OLV 16Lic F 1Y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Acdmc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AP CoreLic 8</w:t>
            </w:r>
          </w:p>
        </w:tc>
        <w:tc>
          <w:tcPr>
            <w:tcW w:w="1002" w:type="dxa"/>
          </w:tcPr>
          <w:p w14:paraId="2F0EC597" w14:textId="0E1A7368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9EM-00293</w:t>
            </w:r>
          </w:p>
        </w:tc>
        <w:tc>
          <w:tcPr>
            <w:tcW w:w="1134" w:type="dxa"/>
            <w:vMerge/>
            <w:shd w:val="clear" w:color="auto" w:fill="auto"/>
          </w:tcPr>
          <w:p w14:paraId="7358D56C" w14:textId="7B98C6C7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32007504" w14:textId="2B2140C2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5</w:t>
            </w:r>
          </w:p>
        </w:tc>
        <w:tc>
          <w:tcPr>
            <w:tcW w:w="992" w:type="dxa"/>
          </w:tcPr>
          <w:p w14:paraId="4DD020B3" w14:textId="6E0BCB3A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$1,456.52</w:t>
            </w:r>
          </w:p>
        </w:tc>
        <w:tc>
          <w:tcPr>
            <w:tcW w:w="1276" w:type="dxa"/>
          </w:tcPr>
          <w:p w14:paraId="44834D77" w14:textId="5580724B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$7,282.60</w:t>
            </w:r>
          </w:p>
        </w:tc>
      </w:tr>
      <w:tr w:rsidR="003F45B3" w:rsidRPr="00CE4782" w14:paraId="798FD83B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32811C4E" w14:textId="77777777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1E27ADA3" w14:textId="0E9A4689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14:paraId="733CFCC3" w14:textId="4AEB4563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Win Remote Desktop Services CAL 2022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Alng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OLV F Each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Acad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 AP UCAL 9</w:t>
            </w:r>
          </w:p>
        </w:tc>
        <w:tc>
          <w:tcPr>
            <w:tcW w:w="1002" w:type="dxa"/>
          </w:tcPr>
          <w:p w14:paraId="10FF7407" w14:textId="27CA21DE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6VC-04381</w:t>
            </w:r>
          </w:p>
        </w:tc>
        <w:tc>
          <w:tcPr>
            <w:tcW w:w="1134" w:type="dxa"/>
            <w:vMerge/>
            <w:shd w:val="clear" w:color="auto" w:fill="auto"/>
          </w:tcPr>
          <w:p w14:paraId="05B9A7AD" w14:textId="64BF1116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3E623B70" w14:textId="35BE2580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75</w:t>
            </w:r>
          </w:p>
        </w:tc>
        <w:tc>
          <w:tcPr>
            <w:tcW w:w="992" w:type="dxa"/>
          </w:tcPr>
          <w:p w14:paraId="623B4738" w14:textId="3BAD9BC3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$455.16</w:t>
            </w:r>
          </w:p>
        </w:tc>
        <w:tc>
          <w:tcPr>
            <w:tcW w:w="1276" w:type="dxa"/>
          </w:tcPr>
          <w:p w14:paraId="1728213D" w14:textId="0E3D4CA1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$34,137.00</w:t>
            </w:r>
          </w:p>
        </w:tc>
      </w:tr>
      <w:tr w:rsidR="003F45B3" w:rsidRPr="00BC656D" w14:paraId="37FD26BF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1E673CAE" w14:textId="77777777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798FB2C1" w14:textId="4F90A81F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18C98443" w14:textId="3ED1C90C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</w:rPr>
            </w:pPr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Microsoft 365 A3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>for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>faculty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10</w:t>
            </w:r>
          </w:p>
        </w:tc>
        <w:tc>
          <w:tcPr>
            <w:tcW w:w="1002" w:type="dxa"/>
          </w:tcPr>
          <w:p w14:paraId="783814AC" w14:textId="10820743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</w:rPr>
            </w:pPr>
            <w:r w:rsidRPr="003F45B3">
              <w:rPr>
                <w:rFonts w:ascii="Calibri" w:hAnsi="Calibri" w:cs="Calibri"/>
                <w:sz w:val="12"/>
              </w:rPr>
              <w:t>9c584-cf1</w:t>
            </w:r>
          </w:p>
        </w:tc>
        <w:tc>
          <w:tcPr>
            <w:tcW w:w="1134" w:type="dxa"/>
            <w:vMerge/>
            <w:shd w:val="clear" w:color="auto" w:fill="auto"/>
          </w:tcPr>
          <w:p w14:paraId="05E3B26B" w14:textId="3312EDC3" w:rsidR="003F45B3" w:rsidRPr="00BC656D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0B406F91" w14:textId="5AB15CDD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</w:rPr>
            </w:pPr>
            <w:r w:rsidRPr="00722EB1">
              <w:rPr>
                <w:rFonts w:ascii="Calibri" w:hAnsi="Calibri" w:cs="Calibri"/>
                <w:sz w:val="16"/>
              </w:rPr>
              <w:t>800</w:t>
            </w:r>
          </w:p>
        </w:tc>
        <w:tc>
          <w:tcPr>
            <w:tcW w:w="992" w:type="dxa"/>
          </w:tcPr>
          <w:p w14:paraId="4C307E4E" w14:textId="60B16639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$1,347.97</w:t>
            </w:r>
          </w:p>
        </w:tc>
        <w:tc>
          <w:tcPr>
            <w:tcW w:w="1276" w:type="dxa"/>
          </w:tcPr>
          <w:p w14:paraId="7B6A4C46" w14:textId="10AB7938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$1,078,376.00</w:t>
            </w:r>
          </w:p>
        </w:tc>
      </w:tr>
      <w:tr w:rsidR="003F45B3" w:rsidRPr="00CE4782" w14:paraId="61E512B4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05C4370C" w14:textId="77777777" w:rsidR="003F45B3" w:rsidRPr="00BC656D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538069AD" w14:textId="27F6FA2B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14:paraId="0062F309" w14:textId="111AA249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Microsoft 365 A3 for students use benefit 11</w:t>
            </w:r>
          </w:p>
        </w:tc>
        <w:tc>
          <w:tcPr>
            <w:tcW w:w="1002" w:type="dxa"/>
          </w:tcPr>
          <w:p w14:paraId="708F5221" w14:textId="675D3EFF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10d1f-071</w:t>
            </w:r>
          </w:p>
        </w:tc>
        <w:tc>
          <w:tcPr>
            <w:tcW w:w="1134" w:type="dxa"/>
            <w:vMerge/>
            <w:shd w:val="clear" w:color="auto" w:fill="auto"/>
          </w:tcPr>
          <w:p w14:paraId="6F1243EF" w14:textId="1A7E0B97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2AC51359" w14:textId="6144816B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32,000</w:t>
            </w:r>
          </w:p>
        </w:tc>
        <w:tc>
          <w:tcPr>
            <w:tcW w:w="992" w:type="dxa"/>
          </w:tcPr>
          <w:p w14:paraId="17A7C297" w14:textId="1D560B06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$0.00</w:t>
            </w:r>
          </w:p>
        </w:tc>
        <w:tc>
          <w:tcPr>
            <w:tcW w:w="1276" w:type="dxa"/>
          </w:tcPr>
          <w:p w14:paraId="19E0D8AD" w14:textId="08F1A912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$0.00</w:t>
            </w:r>
          </w:p>
        </w:tc>
      </w:tr>
      <w:tr w:rsidR="003F45B3" w:rsidRPr="00BC656D" w14:paraId="44D8958C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2C0B6386" w14:textId="77777777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4BF5E73E" w14:textId="06E54169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14:paraId="33B50E04" w14:textId="45D08497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</w:rPr>
            </w:pPr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Microsoft 365 A5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>for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>faculty</w:t>
            </w:r>
            <w:proofErr w:type="spellEnd"/>
            <w:r w:rsidRPr="00707E8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12</w:t>
            </w:r>
          </w:p>
        </w:tc>
        <w:tc>
          <w:tcPr>
            <w:tcW w:w="1002" w:type="dxa"/>
          </w:tcPr>
          <w:p w14:paraId="77E71D82" w14:textId="7F46BC89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</w:rPr>
            </w:pPr>
            <w:r w:rsidRPr="003F45B3">
              <w:rPr>
                <w:rFonts w:ascii="Calibri" w:hAnsi="Calibri" w:cs="Calibri"/>
                <w:sz w:val="12"/>
              </w:rPr>
              <w:t>2a8fd-82d</w:t>
            </w:r>
          </w:p>
        </w:tc>
        <w:tc>
          <w:tcPr>
            <w:tcW w:w="1134" w:type="dxa"/>
            <w:vMerge/>
            <w:shd w:val="clear" w:color="auto" w:fill="auto"/>
          </w:tcPr>
          <w:p w14:paraId="43E776C9" w14:textId="454EB79F" w:rsidR="003F45B3" w:rsidRPr="00BC656D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21C4D3DD" w14:textId="1C25DEBC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</w:rPr>
            </w:pPr>
            <w:r w:rsidRPr="00722EB1">
              <w:rPr>
                <w:rFonts w:ascii="Calibri" w:hAnsi="Calibri" w:cs="Calibri"/>
                <w:sz w:val="16"/>
              </w:rPr>
              <w:t>100</w:t>
            </w:r>
          </w:p>
        </w:tc>
        <w:tc>
          <w:tcPr>
            <w:tcW w:w="992" w:type="dxa"/>
          </w:tcPr>
          <w:p w14:paraId="0B251FFC" w14:textId="39EFBA62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$2,510.25</w:t>
            </w:r>
          </w:p>
        </w:tc>
        <w:tc>
          <w:tcPr>
            <w:tcW w:w="1276" w:type="dxa"/>
          </w:tcPr>
          <w:p w14:paraId="2A48C5CA" w14:textId="3CCE06D6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$251,025.00</w:t>
            </w:r>
          </w:p>
        </w:tc>
      </w:tr>
      <w:tr w:rsidR="003F45B3" w:rsidRPr="00CE4782" w14:paraId="0518DF44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43EDFA6B" w14:textId="77777777" w:rsidR="003F45B3" w:rsidRPr="00BC656D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1BACBD8E" w14:textId="5934A74F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14:paraId="4CF0AC87" w14:textId="6B7B65ED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Microsoft 365 A5 for students use Benefit</w:t>
            </w:r>
          </w:p>
        </w:tc>
        <w:tc>
          <w:tcPr>
            <w:tcW w:w="1002" w:type="dxa"/>
          </w:tcPr>
          <w:p w14:paraId="2F7DE81F" w14:textId="57BBD64B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02e65-727</w:t>
            </w:r>
          </w:p>
        </w:tc>
        <w:tc>
          <w:tcPr>
            <w:tcW w:w="1134" w:type="dxa"/>
            <w:vMerge/>
            <w:shd w:val="clear" w:color="auto" w:fill="auto"/>
          </w:tcPr>
          <w:p w14:paraId="48179CDF" w14:textId="786400C1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4CE9EB15" w14:textId="73DE853F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4,000</w:t>
            </w:r>
          </w:p>
        </w:tc>
        <w:tc>
          <w:tcPr>
            <w:tcW w:w="992" w:type="dxa"/>
          </w:tcPr>
          <w:p w14:paraId="39CBC075" w14:textId="46E9134A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$0.00</w:t>
            </w:r>
          </w:p>
        </w:tc>
        <w:tc>
          <w:tcPr>
            <w:tcW w:w="1276" w:type="dxa"/>
          </w:tcPr>
          <w:p w14:paraId="58A3203E" w14:textId="7695C5A9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$0.00</w:t>
            </w:r>
          </w:p>
        </w:tc>
      </w:tr>
      <w:tr w:rsidR="003F45B3" w:rsidRPr="00CE4782" w14:paraId="17147CF7" w14:textId="77777777" w:rsidTr="007675FD">
        <w:trPr>
          <w:trHeight w:hRule="exact" w:val="474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2639E708" w14:textId="77777777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1660E1A5" w14:textId="2184FBAB" w:rsidR="003F45B3" w:rsidRPr="00CE4782" w:rsidRDefault="003F45B3" w:rsidP="003F45B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14:paraId="1DBD3236" w14:textId="61712B6D" w:rsidR="003F45B3" w:rsidRPr="00707E8D" w:rsidRDefault="003F45B3" w:rsidP="003F45B3">
            <w:pPr>
              <w:jc w:val="both"/>
              <w:rPr>
                <w:rFonts w:ascii="Arial" w:hAnsi="Arial" w:cs="Arial"/>
                <w:color w:val="000000"/>
                <w:sz w:val="14"/>
                <w:szCs w:val="15"/>
                <w:lang w:val="en-US"/>
              </w:rPr>
            </w:pPr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 xml:space="preserve">Microsoft 365 Education 10 TB Additional </w:t>
            </w:r>
            <w:r w:rsidRPr="00707E8D">
              <w:rPr>
                <w:rFonts w:ascii="Calibri" w:hAnsi="Calibri" w:cs="Calibri"/>
                <w:color w:val="000000"/>
                <w:sz w:val="12"/>
                <w:szCs w:val="16"/>
                <w:lang w:val="en-US"/>
              </w:rPr>
              <w:t>Storage (Education</w:t>
            </w:r>
            <w:r w:rsidR="00707E8D">
              <w:rPr>
                <w:rFonts w:ascii="Calibri" w:hAnsi="Calibri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707E8D">
              <w:rPr>
                <w:rFonts w:ascii="Calibri" w:hAnsi="Calibri" w:cs="Calibri"/>
                <w:color w:val="000000"/>
                <w:sz w:val="12"/>
                <w:szCs w:val="16"/>
                <w:lang w:val="en-US"/>
              </w:rPr>
              <w:t>Faculty Pricing)</w:t>
            </w:r>
          </w:p>
        </w:tc>
        <w:tc>
          <w:tcPr>
            <w:tcW w:w="1002" w:type="dxa"/>
          </w:tcPr>
          <w:p w14:paraId="5D359B77" w14:textId="5C18E545" w:rsidR="003F45B3" w:rsidRPr="003F45B3" w:rsidRDefault="003F45B3" w:rsidP="003F45B3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CFQ7TTC0N1T1:0006</w:t>
            </w:r>
          </w:p>
        </w:tc>
        <w:tc>
          <w:tcPr>
            <w:tcW w:w="1134" w:type="dxa"/>
            <w:vMerge/>
            <w:shd w:val="clear" w:color="auto" w:fill="auto"/>
          </w:tcPr>
          <w:p w14:paraId="7E3C0F17" w14:textId="0C3EB86B" w:rsidR="003F45B3" w:rsidRPr="00CE4782" w:rsidRDefault="003F45B3" w:rsidP="003F45B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611BDE83" w14:textId="3AAAAF82" w:rsidR="003F45B3" w:rsidRPr="00722EB1" w:rsidRDefault="003F45B3" w:rsidP="003F45B3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3</w:t>
            </w:r>
          </w:p>
        </w:tc>
        <w:tc>
          <w:tcPr>
            <w:tcW w:w="992" w:type="dxa"/>
          </w:tcPr>
          <w:p w14:paraId="400F5B4D" w14:textId="6ACCE50B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$68,997.83</w:t>
            </w:r>
          </w:p>
        </w:tc>
        <w:tc>
          <w:tcPr>
            <w:tcW w:w="1276" w:type="dxa"/>
          </w:tcPr>
          <w:p w14:paraId="282E663A" w14:textId="517BD28D" w:rsidR="003F45B3" w:rsidRPr="004005FA" w:rsidRDefault="003F45B3" w:rsidP="003F45B3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005FA">
              <w:rPr>
                <w:rFonts w:asciiTheme="minorHAnsi" w:hAnsiTheme="minorHAnsi" w:cstheme="minorHAnsi"/>
                <w:sz w:val="16"/>
                <w:szCs w:val="16"/>
              </w:rPr>
              <w:t>$206,993.49</w:t>
            </w:r>
          </w:p>
        </w:tc>
      </w:tr>
      <w:tr w:rsidR="003F45B3" w:rsidRPr="00CE4782" w14:paraId="49151953" w14:textId="77777777" w:rsidTr="007675FD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</w:tcPr>
          <w:p w14:paraId="59DB0FCA" w14:textId="77777777" w:rsidR="003F45B3" w:rsidRPr="00CE4782" w:rsidRDefault="003F45B3" w:rsidP="00722EB1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43F99EA9" w14:textId="77777777" w:rsidR="003F45B3" w:rsidRPr="00CE4782" w:rsidRDefault="003F45B3" w:rsidP="00722EB1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980" w:type="dxa"/>
            <w:shd w:val="clear" w:color="auto" w:fill="auto"/>
          </w:tcPr>
          <w:p w14:paraId="5A4890E9" w14:textId="77777777" w:rsidR="003F45B3" w:rsidRPr="00CE4782" w:rsidRDefault="003F45B3" w:rsidP="00722EB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2" w:type="dxa"/>
          </w:tcPr>
          <w:p w14:paraId="6AF4075D" w14:textId="77777777" w:rsidR="003F45B3" w:rsidRPr="00CE4782" w:rsidRDefault="003F45B3" w:rsidP="00722EB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CEC1A7B" w14:textId="6C99FFB7" w:rsidR="003F45B3" w:rsidRPr="00CE4782" w:rsidRDefault="003F45B3" w:rsidP="00722EB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78C0A05F" w14:textId="652736EB" w:rsidR="003F45B3" w:rsidRPr="00CE4782" w:rsidRDefault="003F45B3" w:rsidP="00722EB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10D5457D" w14:textId="5596BCCA" w:rsidR="003F45B3" w:rsidRPr="00ED5F78" w:rsidRDefault="003F45B3" w:rsidP="00722E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5F78">
              <w:rPr>
                <w:rFonts w:asciiTheme="minorHAnsi" w:hAnsiTheme="minorHAnsi" w:cstheme="minorHAnsi"/>
                <w:b/>
                <w:sz w:val="16"/>
              </w:rPr>
              <w:t>Subtotal</w:t>
            </w:r>
          </w:p>
        </w:tc>
        <w:tc>
          <w:tcPr>
            <w:tcW w:w="1276" w:type="dxa"/>
          </w:tcPr>
          <w:p w14:paraId="60D79251" w14:textId="12D56980" w:rsidR="003F45B3" w:rsidRPr="003F45B3" w:rsidRDefault="003F45B3" w:rsidP="00722E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F45B3">
              <w:rPr>
                <w:rFonts w:asciiTheme="minorHAnsi" w:hAnsiTheme="minorHAnsi" w:cstheme="minorHAnsi"/>
                <w:b/>
                <w:sz w:val="16"/>
              </w:rPr>
              <w:t>$2,150,629.05</w:t>
            </w:r>
          </w:p>
        </w:tc>
      </w:tr>
    </w:tbl>
    <w:p w14:paraId="2C8AFB2F" w14:textId="78289811" w:rsidR="00ED5EAC" w:rsidRPr="0056447E" w:rsidRDefault="00ED5EAC" w:rsidP="00ED5EAC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  <w:r w:rsidR="00695B8A">
        <w:rPr>
          <w:rFonts w:ascii="Arial" w:hAnsi="Arial" w:cs="Arial"/>
          <w:sz w:val="18"/>
          <w:szCs w:val="18"/>
        </w:rPr>
        <w:t>-</w:t>
      </w:r>
    </w:p>
    <w:tbl>
      <w:tblPr>
        <w:tblW w:w="92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1848"/>
        <w:gridCol w:w="1134"/>
        <w:gridCol w:w="1134"/>
        <w:gridCol w:w="841"/>
        <w:gridCol w:w="992"/>
        <w:gridCol w:w="1134"/>
      </w:tblGrid>
      <w:tr w:rsidR="003F45B3" w:rsidRPr="00BC656D" w14:paraId="540BE1BF" w14:textId="77777777" w:rsidTr="007675FD">
        <w:trPr>
          <w:trHeight w:hRule="exact" w:val="296"/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046DECC0" w14:textId="77777777" w:rsidR="003F45B3" w:rsidRDefault="003F45B3" w:rsidP="001E254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933" w:type="dxa"/>
            <w:gridSpan w:val="7"/>
            <w:shd w:val="clear" w:color="auto" w:fill="F2F2F2" w:themeFill="background1" w:themeFillShade="F2"/>
            <w:vAlign w:val="center"/>
          </w:tcPr>
          <w:p w14:paraId="082023D9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LICITANTE ADJUDICADO: INGENIERIA DE SISTEMAS AVANZADOS DEL CENTRO, S.A. DE C.V.</w:t>
            </w:r>
          </w:p>
        </w:tc>
      </w:tr>
      <w:tr w:rsidR="003F45B3" w:rsidRPr="00BC656D" w14:paraId="024A8122" w14:textId="77777777" w:rsidTr="007675FD">
        <w:trPr>
          <w:trHeight w:val="227"/>
          <w:jc w:val="center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6E032C7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Partida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4208E6B1" w14:textId="77777777" w:rsidR="003F45B3" w:rsidRDefault="003F45B3" w:rsidP="001E2540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287D81">
              <w:rPr>
                <w:rFonts w:ascii="Arial" w:hAnsi="Arial" w:cs="Arial"/>
                <w:b/>
                <w:color w:val="000000"/>
                <w:sz w:val="15"/>
                <w:szCs w:val="15"/>
              </w:rPr>
              <w:t>Sub</w:t>
            </w:r>
          </w:p>
          <w:p w14:paraId="6A86EB71" w14:textId="77777777" w:rsidR="003F45B3" w:rsidRPr="00287D81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87D81">
              <w:rPr>
                <w:rFonts w:ascii="Arial" w:hAnsi="Arial" w:cs="Arial"/>
                <w:b/>
                <w:color w:val="000000"/>
                <w:sz w:val="15"/>
                <w:szCs w:val="15"/>
              </w:rPr>
              <w:t>partida</w:t>
            </w:r>
          </w:p>
        </w:tc>
        <w:tc>
          <w:tcPr>
            <w:tcW w:w="184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5033168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Descripción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68B3713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Clave del Producto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5CCBB01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841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A2EECCE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7675FD">
              <w:rPr>
                <w:rFonts w:ascii="Arial" w:hAnsi="Arial" w:cs="Arial"/>
                <w:b/>
                <w:bCs/>
                <w:color w:val="000000"/>
                <w:sz w:val="13"/>
                <w:szCs w:val="15"/>
              </w:rPr>
              <w:t>Cantidad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53F73B3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Precio Unitario Antes IVA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468433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Precio Total Antes IVA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</w:tr>
      <w:tr w:rsidR="003F45B3" w:rsidRPr="00BC656D" w14:paraId="2E8F56E6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F489857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1F093B25" w14:textId="77777777" w:rsidR="003F45B3" w:rsidRPr="00287D81" w:rsidRDefault="003F45B3" w:rsidP="001E2540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848" w:type="dxa"/>
            <w:vMerge/>
            <w:shd w:val="clear" w:color="auto" w:fill="F2F2F2" w:themeFill="background1" w:themeFillShade="F2"/>
            <w:vAlign w:val="center"/>
          </w:tcPr>
          <w:p w14:paraId="402EB676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5B1A934C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591C0EC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1" w:type="dxa"/>
            <w:vMerge/>
            <w:shd w:val="clear" w:color="auto" w:fill="F2F2F2" w:themeFill="background1" w:themeFillShade="F2"/>
            <w:noWrap/>
            <w:vAlign w:val="center"/>
          </w:tcPr>
          <w:p w14:paraId="63A2F04E" w14:textId="77777777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CE9C09E" w14:textId="1C913B42" w:rsidR="003F45B3" w:rsidRPr="00BC656D" w:rsidRDefault="003F45B3" w:rsidP="001E254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25B9C">
              <w:rPr>
                <w:rFonts w:ascii="Arial" w:hAnsi="Arial" w:cs="Arial"/>
                <w:b/>
                <w:sz w:val="15"/>
                <w:szCs w:val="15"/>
              </w:rPr>
              <w:t>Dólares Americanos</w:t>
            </w:r>
          </w:p>
        </w:tc>
      </w:tr>
      <w:tr w:rsidR="00707E8D" w:rsidRPr="00BC656D" w14:paraId="0B7CD37F" w14:textId="77777777" w:rsidTr="007675FD">
        <w:trPr>
          <w:trHeight w:hRule="exact" w:val="227"/>
          <w:jc w:val="center"/>
        </w:trPr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4C0585CD" w14:textId="77777777" w:rsidR="00707E8D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color w:val="000000"/>
                <w:sz w:val="15"/>
                <w:szCs w:val="15"/>
              </w:rPr>
              <w:t>1</w:t>
            </w:r>
          </w:p>
          <w:p w14:paraId="0AEAF7EC" w14:textId="77777777" w:rsidR="00707E8D" w:rsidRPr="00BC656D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7335C22B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Renovación de licenciamiento Institucional Microsoft.</w:t>
            </w:r>
          </w:p>
          <w:p w14:paraId="7066D69E" w14:textId="77777777" w:rsidR="00707E8D" w:rsidRPr="00BC656D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344453ED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</w:t>
            </w:r>
          </w:p>
        </w:tc>
        <w:tc>
          <w:tcPr>
            <w:tcW w:w="1848" w:type="dxa"/>
            <w:shd w:val="clear" w:color="auto" w:fill="auto"/>
            <w:hideMark/>
          </w:tcPr>
          <w:p w14:paraId="3C546D8F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CoreCAL ALNG LicSAPk OLV F 1Y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Pltfrm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DvcCAL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134" w:type="dxa"/>
          </w:tcPr>
          <w:p w14:paraId="0DFBE536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W06-01877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3950F6D" w14:textId="77777777" w:rsidR="00707E8D" w:rsidRPr="003F45B3" w:rsidRDefault="00707E8D" w:rsidP="00707E8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F45B3">
              <w:rPr>
                <w:rFonts w:ascii="Arial" w:hAnsi="Arial" w:cs="Arial"/>
                <w:color w:val="000000"/>
                <w:sz w:val="13"/>
                <w:szCs w:val="13"/>
              </w:rPr>
              <w:t>Licenciamiento anual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14:paraId="587D9506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</w:rPr>
            </w:pPr>
            <w:r w:rsidRPr="00722EB1">
              <w:rPr>
                <w:rFonts w:ascii="Calibri" w:hAnsi="Calibri" w:cs="Calibri"/>
                <w:sz w:val="16"/>
              </w:rPr>
              <w:t>1,001</w:t>
            </w:r>
          </w:p>
        </w:tc>
        <w:tc>
          <w:tcPr>
            <w:tcW w:w="992" w:type="dxa"/>
          </w:tcPr>
          <w:p w14:paraId="64CAEB82" w14:textId="69D73AFA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$15.03</w:t>
            </w:r>
          </w:p>
        </w:tc>
        <w:tc>
          <w:tcPr>
            <w:tcW w:w="1134" w:type="dxa"/>
          </w:tcPr>
          <w:p w14:paraId="57B9BC62" w14:textId="00FE8282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$15,045.03</w:t>
            </w:r>
          </w:p>
        </w:tc>
      </w:tr>
      <w:tr w:rsidR="00707E8D" w:rsidRPr="00EF60A9" w14:paraId="34B6B803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4ECA6516" w14:textId="77777777" w:rsidR="00707E8D" w:rsidRPr="00BC656D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4594CE70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78C08988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SQLSvrStdCore ALNG LicSAPk OLV 2Lic F 1Y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AP CoreLic 3</w:t>
            </w:r>
          </w:p>
        </w:tc>
        <w:tc>
          <w:tcPr>
            <w:tcW w:w="1134" w:type="dxa"/>
          </w:tcPr>
          <w:p w14:paraId="0D69275C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7NQ-00051</w:t>
            </w:r>
          </w:p>
        </w:tc>
        <w:tc>
          <w:tcPr>
            <w:tcW w:w="1134" w:type="dxa"/>
            <w:vMerge/>
            <w:shd w:val="clear" w:color="auto" w:fill="auto"/>
          </w:tcPr>
          <w:p w14:paraId="1617BF21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280C0C23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13A6890" w14:textId="3EE1681A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$422.96</w:t>
            </w:r>
          </w:p>
        </w:tc>
        <w:tc>
          <w:tcPr>
            <w:tcW w:w="1134" w:type="dxa"/>
            <w:shd w:val="clear" w:color="auto" w:fill="auto"/>
          </w:tcPr>
          <w:p w14:paraId="68CA51F3" w14:textId="68639419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$845.92</w:t>
            </w:r>
          </w:p>
        </w:tc>
      </w:tr>
      <w:tr w:rsidR="00707E8D" w:rsidRPr="00EF60A9" w14:paraId="68441C0F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60BE11AC" w14:textId="77777777" w:rsidR="00707E8D" w:rsidRPr="00EF60A9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76B8D15E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2B44F3D8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SysCtrStdCore ALNG LicSAPk OLV 16Lic F 1Y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AP CoreLic 4</w:t>
            </w:r>
          </w:p>
        </w:tc>
        <w:tc>
          <w:tcPr>
            <w:tcW w:w="1134" w:type="dxa"/>
          </w:tcPr>
          <w:p w14:paraId="0F4B6024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9EN-00221</w:t>
            </w:r>
          </w:p>
        </w:tc>
        <w:tc>
          <w:tcPr>
            <w:tcW w:w="1134" w:type="dxa"/>
            <w:vMerge/>
            <w:shd w:val="clear" w:color="auto" w:fill="auto"/>
          </w:tcPr>
          <w:p w14:paraId="59B4012B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699DC262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992" w:type="dxa"/>
          </w:tcPr>
          <w:p w14:paraId="64371BCA" w14:textId="4F35628A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$100.57</w:t>
            </w:r>
          </w:p>
        </w:tc>
        <w:tc>
          <w:tcPr>
            <w:tcW w:w="1134" w:type="dxa"/>
          </w:tcPr>
          <w:p w14:paraId="31320DB1" w14:textId="4E1231B5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$201.14</w:t>
            </w:r>
          </w:p>
        </w:tc>
      </w:tr>
      <w:tr w:rsidR="00707E8D" w:rsidRPr="00CE4782" w14:paraId="7D95D088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17F566B6" w14:textId="77777777" w:rsidR="00707E8D" w:rsidRPr="00EF60A9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3C71FFE0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14:paraId="7C721135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VisioPro ALNG LicSAPk OLV F 1Y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AP 5</w:t>
            </w:r>
          </w:p>
        </w:tc>
        <w:tc>
          <w:tcPr>
            <w:tcW w:w="1134" w:type="dxa"/>
          </w:tcPr>
          <w:p w14:paraId="3F0B207B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D87-06006</w:t>
            </w:r>
          </w:p>
        </w:tc>
        <w:tc>
          <w:tcPr>
            <w:tcW w:w="1134" w:type="dxa"/>
            <w:vMerge/>
            <w:shd w:val="clear" w:color="auto" w:fill="auto"/>
          </w:tcPr>
          <w:p w14:paraId="28E9DCD6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2EC9C287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25</w:t>
            </w:r>
          </w:p>
        </w:tc>
        <w:tc>
          <w:tcPr>
            <w:tcW w:w="992" w:type="dxa"/>
          </w:tcPr>
          <w:p w14:paraId="0D388525" w14:textId="2B09C3F9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$77.97</w:t>
            </w:r>
          </w:p>
        </w:tc>
        <w:tc>
          <w:tcPr>
            <w:tcW w:w="1134" w:type="dxa"/>
          </w:tcPr>
          <w:p w14:paraId="4C589696" w14:textId="30AFEB6B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$1,949.25</w:t>
            </w:r>
          </w:p>
        </w:tc>
      </w:tr>
      <w:tr w:rsidR="00707E8D" w:rsidRPr="00BC656D" w14:paraId="60286EC5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776DDBA7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4C908563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14:paraId="5F59FA35" w14:textId="77777777" w:rsidR="00707E8D" w:rsidRPr="00BC656D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VSProSubMSDN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ALNG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LicSAPk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OLV F 1Y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Acdmc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AP 6</w:t>
            </w:r>
          </w:p>
        </w:tc>
        <w:tc>
          <w:tcPr>
            <w:tcW w:w="1134" w:type="dxa"/>
          </w:tcPr>
          <w:p w14:paraId="19E0BBE4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</w:rPr>
            </w:pPr>
            <w:r w:rsidRPr="003F45B3">
              <w:rPr>
                <w:rFonts w:ascii="Calibri" w:hAnsi="Calibri" w:cs="Calibri"/>
                <w:sz w:val="12"/>
              </w:rPr>
              <w:t>77D-00162</w:t>
            </w:r>
          </w:p>
        </w:tc>
        <w:tc>
          <w:tcPr>
            <w:tcW w:w="1134" w:type="dxa"/>
            <w:vMerge/>
            <w:shd w:val="clear" w:color="auto" w:fill="auto"/>
          </w:tcPr>
          <w:p w14:paraId="5D94DE3C" w14:textId="77777777" w:rsidR="00707E8D" w:rsidRPr="00BC656D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331E9DC8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</w:rPr>
            </w:pPr>
            <w:r w:rsidRPr="00722EB1">
              <w:rPr>
                <w:rFonts w:ascii="Calibri" w:hAnsi="Calibri" w:cs="Calibri"/>
                <w:sz w:val="16"/>
              </w:rPr>
              <w:t>50</w:t>
            </w:r>
          </w:p>
        </w:tc>
        <w:tc>
          <w:tcPr>
            <w:tcW w:w="992" w:type="dxa"/>
          </w:tcPr>
          <w:p w14:paraId="3897D068" w14:textId="67E7380B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$74.58</w:t>
            </w:r>
          </w:p>
        </w:tc>
        <w:tc>
          <w:tcPr>
            <w:tcW w:w="1134" w:type="dxa"/>
          </w:tcPr>
          <w:p w14:paraId="3322FBF3" w14:textId="2C5DE579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$3,729.00</w:t>
            </w:r>
          </w:p>
        </w:tc>
      </w:tr>
      <w:tr w:rsidR="00707E8D" w:rsidRPr="00CE4782" w14:paraId="7D3606BF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0A2E5F13" w14:textId="77777777" w:rsidR="00707E8D" w:rsidRPr="00BC656D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300217C5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14:paraId="5B56BF6D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WinSvrDCCore ALNG LicSAPk OLV 16Lic F 1Y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AP CoreLic 7</w:t>
            </w:r>
          </w:p>
        </w:tc>
        <w:tc>
          <w:tcPr>
            <w:tcW w:w="1134" w:type="dxa"/>
          </w:tcPr>
          <w:p w14:paraId="29FA90CA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9EA-00311</w:t>
            </w:r>
          </w:p>
        </w:tc>
        <w:tc>
          <w:tcPr>
            <w:tcW w:w="1134" w:type="dxa"/>
            <w:vMerge/>
            <w:shd w:val="clear" w:color="auto" w:fill="auto"/>
          </w:tcPr>
          <w:p w14:paraId="0C916735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41311D38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16</w:t>
            </w:r>
          </w:p>
        </w:tc>
        <w:tc>
          <w:tcPr>
            <w:tcW w:w="992" w:type="dxa"/>
          </w:tcPr>
          <w:p w14:paraId="143AB354" w14:textId="293926E1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$416.97</w:t>
            </w:r>
          </w:p>
        </w:tc>
        <w:tc>
          <w:tcPr>
            <w:tcW w:w="1134" w:type="dxa"/>
          </w:tcPr>
          <w:p w14:paraId="2AFE6A05" w14:textId="10954A00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$6,671.52</w:t>
            </w:r>
          </w:p>
        </w:tc>
      </w:tr>
      <w:tr w:rsidR="00707E8D" w:rsidRPr="00CE4782" w14:paraId="7EB729BA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1CADD1CA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5355E45C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14:paraId="21267D2F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WinSvrSTDCore ALNG LicSAPk OLV 16Lic F 1Y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AP CoreLic 8</w:t>
            </w:r>
          </w:p>
        </w:tc>
        <w:tc>
          <w:tcPr>
            <w:tcW w:w="1134" w:type="dxa"/>
          </w:tcPr>
          <w:p w14:paraId="5C9D2CCB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9EM-00293</w:t>
            </w:r>
          </w:p>
        </w:tc>
        <w:tc>
          <w:tcPr>
            <w:tcW w:w="1134" w:type="dxa"/>
            <w:vMerge/>
            <w:shd w:val="clear" w:color="auto" w:fill="auto"/>
          </w:tcPr>
          <w:p w14:paraId="14CC54D8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7DDFA7ED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5</w:t>
            </w:r>
          </w:p>
        </w:tc>
        <w:tc>
          <w:tcPr>
            <w:tcW w:w="992" w:type="dxa"/>
          </w:tcPr>
          <w:p w14:paraId="083A178D" w14:textId="4A44A7AF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$72.32</w:t>
            </w:r>
          </w:p>
        </w:tc>
        <w:tc>
          <w:tcPr>
            <w:tcW w:w="1134" w:type="dxa"/>
          </w:tcPr>
          <w:p w14:paraId="37A637CB" w14:textId="46E1BB91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$361.60</w:t>
            </w:r>
          </w:p>
        </w:tc>
      </w:tr>
      <w:tr w:rsidR="00707E8D" w:rsidRPr="00CE4782" w14:paraId="795B67BA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53C8D39C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5A6AD812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4FF0008E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Win Remote Desktop Services CAL 2022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Alng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OLV F Each </w:t>
            </w:r>
            <w:proofErr w:type="spellStart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Acad</w:t>
            </w:r>
            <w:proofErr w:type="spellEnd"/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AP UCAL 9</w:t>
            </w:r>
          </w:p>
        </w:tc>
        <w:tc>
          <w:tcPr>
            <w:tcW w:w="1134" w:type="dxa"/>
          </w:tcPr>
          <w:p w14:paraId="45523581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6VC-04381</w:t>
            </w:r>
          </w:p>
        </w:tc>
        <w:tc>
          <w:tcPr>
            <w:tcW w:w="1134" w:type="dxa"/>
            <w:vMerge/>
            <w:shd w:val="clear" w:color="auto" w:fill="auto"/>
          </w:tcPr>
          <w:p w14:paraId="7DDB819B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69081F27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75</w:t>
            </w:r>
          </w:p>
        </w:tc>
        <w:tc>
          <w:tcPr>
            <w:tcW w:w="992" w:type="dxa"/>
          </w:tcPr>
          <w:p w14:paraId="77A00124" w14:textId="5CE57F18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$22.60</w:t>
            </w:r>
          </w:p>
        </w:tc>
        <w:tc>
          <w:tcPr>
            <w:tcW w:w="1134" w:type="dxa"/>
          </w:tcPr>
          <w:p w14:paraId="5058CA72" w14:textId="6B499841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$1,695.00</w:t>
            </w:r>
          </w:p>
        </w:tc>
      </w:tr>
      <w:tr w:rsidR="00707E8D" w:rsidRPr="00BC656D" w14:paraId="351EB988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42A7557D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28876D42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14:paraId="6E775670" w14:textId="77777777" w:rsidR="00707E8D" w:rsidRPr="00BC656D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Microsoft 365 A3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faculty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1134" w:type="dxa"/>
          </w:tcPr>
          <w:p w14:paraId="733C023E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</w:rPr>
            </w:pPr>
            <w:r w:rsidRPr="003F45B3">
              <w:rPr>
                <w:rFonts w:ascii="Calibri" w:hAnsi="Calibri" w:cs="Calibri"/>
                <w:sz w:val="12"/>
              </w:rPr>
              <w:t>9c584-cf1</w:t>
            </w:r>
          </w:p>
        </w:tc>
        <w:tc>
          <w:tcPr>
            <w:tcW w:w="1134" w:type="dxa"/>
            <w:vMerge/>
            <w:shd w:val="clear" w:color="auto" w:fill="auto"/>
          </w:tcPr>
          <w:p w14:paraId="602EF297" w14:textId="77777777" w:rsidR="00707E8D" w:rsidRPr="00BC656D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041D849E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</w:rPr>
            </w:pPr>
            <w:r w:rsidRPr="00722EB1">
              <w:rPr>
                <w:rFonts w:ascii="Calibri" w:hAnsi="Calibri" w:cs="Calibri"/>
                <w:sz w:val="16"/>
              </w:rPr>
              <w:t>800</w:t>
            </w:r>
          </w:p>
        </w:tc>
        <w:tc>
          <w:tcPr>
            <w:tcW w:w="992" w:type="dxa"/>
          </w:tcPr>
          <w:p w14:paraId="7B755B3D" w14:textId="0162DBF8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$66.93</w:t>
            </w:r>
          </w:p>
        </w:tc>
        <w:tc>
          <w:tcPr>
            <w:tcW w:w="1134" w:type="dxa"/>
          </w:tcPr>
          <w:p w14:paraId="603A3C0D" w14:textId="489D715D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$53,544.00</w:t>
            </w:r>
          </w:p>
        </w:tc>
      </w:tr>
      <w:tr w:rsidR="00707E8D" w:rsidRPr="00CE4782" w14:paraId="6FB08452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76C06514" w14:textId="77777777" w:rsidR="00707E8D" w:rsidRPr="00BC656D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4DF2A5D4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10</w:t>
            </w:r>
          </w:p>
        </w:tc>
        <w:tc>
          <w:tcPr>
            <w:tcW w:w="1848" w:type="dxa"/>
            <w:shd w:val="clear" w:color="auto" w:fill="auto"/>
          </w:tcPr>
          <w:p w14:paraId="70D08FB4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Microsoft 365 A3 for students use benefit 11</w:t>
            </w:r>
          </w:p>
        </w:tc>
        <w:tc>
          <w:tcPr>
            <w:tcW w:w="1134" w:type="dxa"/>
          </w:tcPr>
          <w:p w14:paraId="0C25D67E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10d1f-071</w:t>
            </w:r>
          </w:p>
        </w:tc>
        <w:tc>
          <w:tcPr>
            <w:tcW w:w="1134" w:type="dxa"/>
            <w:vMerge/>
            <w:shd w:val="clear" w:color="auto" w:fill="auto"/>
          </w:tcPr>
          <w:p w14:paraId="22A25B0B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498B8279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32,000</w:t>
            </w:r>
          </w:p>
        </w:tc>
        <w:tc>
          <w:tcPr>
            <w:tcW w:w="992" w:type="dxa"/>
          </w:tcPr>
          <w:p w14:paraId="08192EC2" w14:textId="5B12E66F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$0.00</w:t>
            </w:r>
          </w:p>
        </w:tc>
        <w:tc>
          <w:tcPr>
            <w:tcW w:w="1134" w:type="dxa"/>
          </w:tcPr>
          <w:p w14:paraId="492370F0" w14:textId="7F1F19F8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$0.00</w:t>
            </w:r>
          </w:p>
        </w:tc>
      </w:tr>
      <w:tr w:rsidR="00707E8D" w:rsidRPr="00BC656D" w14:paraId="235CFBDC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61D13586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31FF39B6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11</w:t>
            </w:r>
          </w:p>
        </w:tc>
        <w:tc>
          <w:tcPr>
            <w:tcW w:w="1848" w:type="dxa"/>
            <w:shd w:val="clear" w:color="auto" w:fill="auto"/>
          </w:tcPr>
          <w:p w14:paraId="2755C167" w14:textId="77777777" w:rsidR="00707E8D" w:rsidRPr="00BC656D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Microsoft 365 A5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faculty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134" w:type="dxa"/>
          </w:tcPr>
          <w:p w14:paraId="1FE94E6F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</w:rPr>
            </w:pPr>
            <w:r w:rsidRPr="003F45B3">
              <w:rPr>
                <w:rFonts w:ascii="Calibri" w:hAnsi="Calibri" w:cs="Calibri"/>
                <w:sz w:val="12"/>
              </w:rPr>
              <w:t>2a8fd-82d</w:t>
            </w:r>
          </w:p>
        </w:tc>
        <w:tc>
          <w:tcPr>
            <w:tcW w:w="1134" w:type="dxa"/>
            <w:vMerge/>
            <w:shd w:val="clear" w:color="auto" w:fill="auto"/>
          </w:tcPr>
          <w:p w14:paraId="5472ACC6" w14:textId="77777777" w:rsidR="00707E8D" w:rsidRPr="00BC656D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4E5B0776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</w:rPr>
            </w:pPr>
            <w:r w:rsidRPr="00722EB1">
              <w:rPr>
                <w:rFonts w:ascii="Calibri" w:hAnsi="Calibri" w:cs="Calibri"/>
                <w:sz w:val="16"/>
              </w:rPr>
              <w:t>100</w:t>
            </w:r>
          </w:p>
        </w:tc>
        <w:tc>
          <w:tcPr>
            <w:tcW w:w="992" w:type="dxa"/>
          </w:tcPr>
          <w:p w14:paraId="153A2A6A" w14:textId="673443A4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$124.64</w:t>
            </w:r>
          </w:p>
        </w:tc>
        <w:tc>
          <w:tcPr>
            <w:tcW w:w="1134" w:type="dxa"/>
          </w:tcPr>
          <w:p w14:paraId="7379D13D" w14:textId="5B13D0DB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$12,464.00</w:t>
            </w:r>
          </w:p>
        </w:tc>
      </w:tr>
      <w:tr w:rsidR="00707E8D" w:rsidRPr="00CE4782" w14:paraId="439A0D8D" w14:textId="77777777" w:rsidTr="007675FD">
        <w:trPr>
          <w:trHeight w:hRule="exact" w:val="227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4136F393" w14:textId="77777777" w:rsidR="00707E8D" w:rsidRPr="00BC656D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14:paraId="742B2145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12</w:t>
            </w:r>
          </w:p>
        </w:tc>
        <w:tc>
          <w:tcPr>
            <w:tcW w:w="1848" w:type="dxa"/>
            <w:shd w:val="clear" w:color="auto" w:fill="auto"/>
          </w:tcPr>
          <w:p w14:paraId="35A85039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Microsoft 365 A5 for students use Benefit</w:t>
            </w:r>
          </w:p>
        </w:tc>
        <w:tc>
          <w:tcPr>
            <w:tcW w:w="1134" w:type="dxa"/>
          </w:tcPr>
          <w:p w14:paraId="151A73CD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02e65-727</w:t>
            </w:r>
          </w:p>
        </w:tc>
        <w:tc>
          <w:tcPr>
            <w:tcW w:w="1134" w:type="dxa"/>
            <w:vMerge/>
            <w:shd w:val="clear" w:color="auto" w:fill="auto"/>
          </w:tcPr>
          <w:p w14:paraId="32D931D3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515947E3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4,000</w:t>
            </w:r>
          </w:p>
        </w:tc>
        <w:tc>
          <w:tcPr>
            <w:tcW w:w="992" w:type="dxa"/>
          </w:tcPr>
          <w:p w14:paraId="6927C04E" w14:textId="22403914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$0.00</w:t>
            </w:r>
          </w:p>
        </w:tc>
        <w:tc>
          <w:tcPr>
            <w:tcW w:w="1134" w:type="dxa"/>
          </w:tcPr>
          <w:p w14:paraId="35095F4E" w14:textId="14DA6DBD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$0.00</w:t>
            </w:r>
          </w:p>
        </w:tc>
      </w:tr>
      <w:tr w:rsidR="00707E8D" w:rsidRPr="00CE4782" w14:paraId="73F5074F" w14:textId="77777777" w:rsidTr="007675FD">
        <w:trPr>
          <w:trHeight w:hRule="exact" w:val="474"/>
          <w:jc w:val="center"/>
        </w:trPr>
        <w:tc>
          <w:tcPr>
            <w:tcW w:w="1276" w:type="dxa"/>
            <w:vMerge/>
            <w:shd w:val="clear" w:color="auto" w:fill="auto"/>
            <w:noWrap/>
          </w:tcPr>
          <w:p w14:paraId="0806A860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02762FAA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CE4782">
              <w:rPr>
                <w:rFonts w:ascii="Arial" w:hAnsi="Arial" w:cs="Arial"/>
                <w:b/>
                <w:color w:val="000000"/>
                <w:sz w:val="15"/>
                <w:szCs w:val="15"/>
              </w:rPr>
              <w:t>13</w:t>
            </w:r>
          </w:p>
        </w:tc>
        <w:tc>
          <w:tcPr>
            <w:tcW w:w="1848" w:type="dxa"/>
            <w:shd w:val="clear" w:color="auto" w:fill="auto"/>
          </w:tcPr>
          <w:p w14:paraId="0B0F367F" w14:textId="77777777" w:rsidR="00707E8D" w:rsidRPr="00CE4782" w:rsidRDefault="00707E8D" w:rsidP="00707E8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707E8D">
              <w:rPr>
                <w:rFonts w:ascii="Calibri" w:hAnsi="Calibri" w:cs="Calibri"/>
                <w:color w:val="000000"/>
                <w:sz w:val="12"/>
                <w:szCs w:val="16"/>
                <w:lang w:val="en-US"/>
              </w:rPr>
              <w:t>Microsoft 365 Education 10 TB Additional Storage (Education</w:t>
            </w:r>
            <w:r w:rsidRPr="00CE478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</w:r>
            <w:r w:rsidRPr="00707E8D">
              <w:rPr>
                <w:rFonts w:ascii="Calibri" w:hAnsi="Calibri" w:cs="Calibri"/>
                <w:color w:val="000000"/>
                <w:sz w:val="14"/>
                <w:szCs w:val="16"/>
                <w:lang w:val="en-US"/>
              </w:rPr>
              <w:t>Faculty Pricing)</w:t>
            </w:r>
          </w:p>
        </w:tc>
        <w:tc>
          <w:tcPr>
            <w:tcW w:w="1134" w:type="dxa"/>
          </w:tcPr>
          <w:p w14:paraId="61AA6048" w14:textId="77777777" w:rsidR="00707E8D" w:rsidRPr="003F45B3" w:rsidRDefault="00707E8D" w:rsidP="00707E8D">
            <w:pPr>
              <w:jc w:val="center"/>
              <w:rPr>
                <w:rFonts w:ascii="Calibri" w:hAnsi="Calibri" w:cs="Calibri"/>
                <w:color w:val="000000"/>
                <w:sz w:val="12"/>
                <w:szCs w:val="15"/>
                <w:lang w:val="en-US"/>
              </w:rPr>
            </w:pPr>
            <w:r w:rsidRPr="003F45B3">
              <w:rPr>
                <w:rFonts w:ascii="Calibri" w:hAnsi="Calibri" w:cs="Calibri"/>
                <w:sz w:val="12"/>
              </w:rPr>
              <w:t>CFQ7TTC0N1T1:0006</w:t>
            </w:r>
          </w:p>
        </w:tc>
        <w:tc>
          <w:tcPr>
            <w:tcW w:w="1134" w:type="dxa"/>
            <w:vMerge/>
            <w:shd w:val="clear" w:color="auto" w:fill="auto"/>
          </w:tcPr>
          <w:p w14:paraId="603C9930" w14:textId="77777777" w:rsidR="00707E8D" w:rsidRPr="00CE4782" w:rsidRDefault="00707E8D" w:rsidP="00707E8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0FCDBEB3" w14:textId="77777777" w:rsidR="00707E8D" w:rsidRPr="00722EB1" w:rsidRDefault="00707E8D" w:rsidP="00707E8D">
            <w:pPr>
              <w:jc w:val="center"/>
              <w:rPr>
                <w:rFonts w:ascii="Calibri" w:hAnsi="Calibri" w:cs="Calibri"/>
                <w:color w:val="000000"/>
                <w:sz w:val="16"/>
                <w:szCs w:val="15"/>
                <w:lang w:val="en-US"/>
              </w:rPr>
            </w:pPr>
            <w:r w:rsidRPr="00722EB1">
              <w:rPr>
                <w:rFonts w:ascii="Calibri" w:hAnsi="Calibri" w:cs="Calibri"/>
                <w:sz w:val="16"/>
              </w:rPr>
              <w:t>3</w:t>
            </w:r>
          </w:p>
        </w:tc>
        <w:tc>
          <w:tcPr>
            <w:tcW w:w="992" w:type="dxa"/>
          </w:tcPr>
          <w:p w14:paraId="6319A0F5" w14:textId="1AB0AB5A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$3,425.91</w:t>
            </w:r>
          </w:p>
        </w:tc>
        <w:tc>
          <w:tcPr>
            <w:tcW w:w="1134" w:type="dxa"/>
          </w:tcPr>
          <w:p w14:paraId="6940BF3A" w14:textId="06AA5E4F" w:rsidR="00707E8D" w:rsidRPr="00707E8D" w:rsidRDefault="00707E8D" w:rsidP="00707E8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707E8D">
              <w:rPr>
                <w:rFonts w:asciiTheme="minorHAnsi" w:hAnsiTheme="minorHAnsi" w:cstheme="minorHAnsi"/>
                <w:sz w:val="16"/>
              </w:rPr>
              <w:t>$10,277.73</w:t>
            </w:r>
          </w:p>
        </w:tc>
      </w:tr>
      <w:tr w:rsidR="003F45B3" w:rsidRPr="00CE4782" w14:paraId="09DB4989" w14:textId="77777777" w:rsidTr="007675FD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</w:tcPr>
          <w:p w14:paraId="1A26497A" w14:textId="77777777" w:rsidR="003F45B3" w:rsidRPr="00CE4782" w:rsidRDefault="003F45B3" w:rsidP="001E2540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14:paraId="49DD96D3" w14:textId="77777777" w:rsidR="003F45B3" w:rsidRPr="00CE4782" w:rsidRDefault="003F45B3" w:rsidP="001E2540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848" w:type="dxa"/>
            <w:shd w:val="clear" w:color="auto" w:fill="auto"/>
          </w:tcPr>
          <w:p w14:paraId="54EFFDC2" w14:textId="77777777" w:rsidR="003F45B3" w:rsidRPr="00CE4782" w:rsidRDefault="003F45B3" w:rsidP="001E2540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5E6E4E7" w14:textId="77777777" w:rsidR="003F45B3" w:rsidRPr="00CE4782" w:rsidRDefault="003F45B3" w:rsidP="001E254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5E83B32" w14:textId="77777777" w:rsidR="003F45B3" w:rsidRPr="00CE4782" w:rsidRDefault="003F45B3" w:rsidP="001E254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1" w:type="dxa"/>
            <w:shd w:val="clear" w:color="auto" w:fill="auto"/>
            <w:noWrap/>
          </w:tcPr>
          <w:p w14:paraId="4933DFBB" w14:textId="77777777" w:rsidR="003F45B3" w:rsidRPr="00CE4782" w:rsidRDefault="003F45B3" w:rsidP="001E254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661AD85B" w14:textId="77777777" w:rsidR="003F45B3" w:rsidRPr="00ED5F78" w:rsidRDefault="003F45B3" w:rsidP="001E2540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5F78">
              <w:rPr>
                <w:rFonts w:asciiTheme="minorHAnsi" w:hAnsiTheme="minorHAnsi" w:cstheme="minorHAnsi"/>
                <w:b/>
                <w:sz w:val="16"/>
              </w:rPr>
              <w:t>Subtotal</w:t>
            </w:r>
          </w:p>
        </w:tc>
        <w:tc>
          <w:tcPr>
            <w:tcW w:w="1134" w:type="dxa"/>
          </w:tcPr>
          <w:p w14:paraId="2EEB0994" w14:textId="7A3B7E48" w:rsidR="003F45B3" w:rsidRPr="003F45B3" w:rsidRDefault="00707E8D" w:rsidP="001E2540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7E8D">
              <w:rPr>
                <w:rFonts w:asciiTheme="minorHAnsi" w:hAnsiTheme="minorHAnsi" w:cstheme="minorHAnsi"/>
                <w:b/>
                <w:sz w:val="16"/>
                <w:szCs w:val="16"/>
              </w:rPr>
              <w:t>$106,784.19</w:t>
            </w:r>
          </w:p>
        </w:tc>
      </w:tr>
    </w:tbl>
    <w:p w14:paraId="462A6573" w14:textId="7B1B8A83" w:rsidR="007662DC" w:rsidRDefault="007662DC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281379DE" w14:textId="75227689" w:rsidR="00CF0F48" w:rsidRPr="003B7915" w:rsidRDefault="00A31430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833E04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>propuestas</w:t>
      </w:r>
      <w:r w:rsidR="00B2717C">
        <w:rPr>
          <w:rFonts w:ascii="Arial" w:hAnsi="Arial" w:cs="Arial"/>
          <w:sz w:val="18"/>
          <w:szCs w:val="18"/>
        </w:rPr>
        <w:t xml:space="preserve"> solventes, para la Universidad, </w:t>
      </w:r>
      <w:r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Pr="00071B47">
        <w:rPr>
          <w:rFonts w:ascii="Arial" w:hAnsi="Arial" w:cs="Arial"/>
          <w:sz w:val="18"/>
          <w:szCs w:val="18"/>
        </w:rPr>
        <w:t>de la Ley,</w:t>
      </w:r>
      <w:r w:rsidRPr="00F22ACF">
        <w:rPr>
          <w:rFonts w:ascii="Arial" w:hAnsi="Arial" w:cs="Arial"/>
          <w:sz w:val="18"/>
          <w:szCs w:val="18"/>
        </w:rPr>
        <w:t xml:space="preserve"> a</w:t>
      </w:r>
      <w:r w:rsidRPr="00C44D6A">
        <w:rPr>
          <w:rFonts w:ascii="Arial" w:hAnsi="Arial" w:cs="Arial"/>
          <w:sz w:val="18"/>
          <w:szCs w:val="18"/>
        </w:rPr>
        <w:t xml:space="preserve">sí como en el </w:t>
      </w:r>
      <w:r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Pr="00071B47">
        <w:rPr>
          <w:rFonts w:ascii="Arial" w:hAnsi="Arial" w:cs="Arial"/>
          <w:sz w:val="18"/>
          <w:szCs w:val="18"/>
        </w:rPr>
        <w:t xml:space="preserve">, </w:t>
      </w:r>
      <w:r w:rsidRPr="00C44D6A">
        <w:rPr>
          <w:rFonts w:ascii="Arial" w:hAnsi="Arial" w:cs="Arial"/>
          <w:sz w:val="18"/>
          <w:szCs w:val="18"/>
        </w:rPr>
        <w:t>de las bases de esta</w:t>
      </w:r>
      <w:r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0E370182" w14:textId="7CC7481C" w:rsidR="00B04125" w:rsidRDefault="00B04125" w:rsidP="00B041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14FA0780" w14:textId="04BCDA87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 xml:space="preserve">La propuesta presentada y adjudicada para la partida </w:t>
      </w:r>
      <w:r w:rsidRPr="002964C7">
        <w:rPr>
          <w:rFonts w:ascii="Arial" w:hAnsi="Arial" w:cs="Arial"/>
          <w:b/>
          <w:bCs/>
          <w:sz w:val="18"/>
          <w:szCs w:val="18"/>
        </w:rPr>
        <w:t>1</w:t>
      </w:r>
      <w:r w:rsidR="00DA7857">
        <w:rPr>
          <w:rFonts w:ascii="Arial" w:hAnsi="Arial" w:cs="Arial"/>
          <w:b/>
          <w:bCs/>
          <w:sz w:val="18"/>
          <w:szCs w:val="18"/>
        </w:rPr>
        <w:t xml:space="preserve"> </w:t>
      </w:r>
      <w:r w:rsidR="007662DC">
        <w:rPr>
          <w:rFonts w:ascii="Arial" w:hAnsi="Arial" w:cs="Arial"/>
          <w:b/>
          <w:bCs/>
          <w:sz w:val="18"/>
          <w:szCs w:val="18"/>
        </w:rPr>
        <w:t>(13 subpartidas)</w:t>
      </w:r>
      <w:r>
        <w:rPr>
          <w:rFonts w:ascii="Arial" w:hAnsi="Arial" w:cs="Arial"/>
          <w:bCs/>
          <w:sz w:val="18"/>
          <w:szCs w:val="18"/>
        </w:rPr>
        <w:t>, cuentan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conforme a lo establecido en </w:t>
      </w:r>
      <w:r w:rsidR="007662DC">
        <w:rPr>
          <w:rFonts w:ascii="Arial" w:hAnsi="Arial" w:cs="Arial"/>
          <w:bCs/>
          <w:sz w:val="18"/>
          <w:szCs w:val="18"/>
        </w:rPr>
        <w:t>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="007662DC" w:rsidRPr="007662DC">
        <w:rPr>
          <w:rFonts w:ascii="Arial" w:hAnsi="Arial" w:cs="Arial"/>
          <w:b/>
          <w:sz w:val="18"/>
          <w:szCs w:val="18"/>
        </w:rPr>
        <w:t>DGF/DPAF-136-2025</w:t>
      </w:r>
      <w:r w:rsidR="002964C7" w:rsidRPr="009C6185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-----------------------------------------------</w:t>
      </w:r>
      <w:r w:rsidR="007662DC">
        <w:rPr>
          <w:rFonts w:ascii="Arial" w:hAnsi="Arial" w:cs="Arial"/>
          <w:sz w:val="18"/>
          <w:szCs w:val="18"/>
        </w:rPr>
        <w:t>-----------------------------------------------------</w:t>
      </w:r>
      <w:r w:rsidR="00DA7857">
        <w:rPr>
          <w:rFonts w:ascii="Arial" w:hAnsi="Arial" w:cs="Arial"/>
          <w:sz w:val="18"/>
          <w:szCs w:val="18"/>
        </w:rPr>
        <w:t>-</w:t>
      </w:r>
    </w:p>
    <w:p w14:paraId="6F41931E" w14:textId="352A6A8A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 partida adjudicada, se formalizará esta adquisición mediante contrato de </w:t>
      </w:r>
      <w:r w:rsidR="00102837" w:rsidRPr="000F4AE4">
        <w:rPr>
          <w:rFonts w:ascii="Arial" w:hAnsi="Arial" w:cs="Arial"/>
          <w:bCs/>
          <w:sz w:val="18"/>
          <w:szCs w:val="18"/>
          <w:lang w:val="es-MX"/>
        </w:rPr>
        <w:t>prestación de servicios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a precio fijo en los términos de los artículos 65, 66 y 67 de la Ley, la fecha tentativa de firma de contrato, el día </w:t>
      </w:r>
      <w:r w:rsidR="0048772D" w:rsidRPr="0048772D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27 de marzo de 2025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 w:rsidR="0048772D">
        <w:rPr>
          <w:rFonts w:ascii="Arial" w:hAnsi="Arial" w:cs="Arial"/>
          <w:sz w:val="18"/>
          <w:szCs w:val="18"/>
        </w:rPr>
        <w:t>----------------------</w:t>
      </w:r>
    </w:p>
    <w:p w14:paraId="3DBADB56" w14:textId="001DE5D5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48772D">
        <w:rPr>
          <w:rFonts w:ascii="Arial" w:hAnsi="Arial" w:cs="Arial"/>
          <w:sz w:val="14"/>
          <w:szCs w:val="14"/>
        </w:rPr>
        <w:t>5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</w:t>
      </w:r>
      <w:r w:rsidR="0048772D">
        <w:rPr>
          <w:rFonts w:ascii="Arial" w:hAnsi="Arial" w:cs="Arial"/>
          <w:sz w:val="14"/>
          <w:szCs w:val="14"/>
        </w:rPr>
        <w:t>30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48772D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 w:rsidRPr="00834C7B">
        <w:rPr>
          <w:rFonts w:ascii="Arial" w:hAnsi="Arial" w:cs="Arial"/>
          <w:sz w:val="14"/>
          <w:szCs w:val="14"/>
        </w:rPr>
        <w:t>subnumerales</w:t>
      </w:r>
      <w:r w:rsidRPr="00834C7B">
        <w:rPr>
          <w:rFonts w:ascii="Arial" w:hAnsi="Arial" w:cs="Arial"/>
          <w:sz w:val="14"/>
          <w:szCs w:val="14"/>
        </w:rPr>
        <w:t xml:space="preserve"> 1, 2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3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88219E" w:rsidRPr="00834C7B">
        <w:rPr>
          <w:rFonts w:ascii="Arial" w:hAnsi="Arial" w:cs="Arial"/>
          <w:sz w:val="14"/>
          <w:szCs w:val="14"/>
        </w:rPr>
        <w:t>4</w:t>
      </w:r>
      <w:r w:rsidR="00667CB1" w:rsidRPr="00834C7B">
        <w:rPr>
          <w:rFonts w:ascii="Arial" w:hAnsi="Arial" w:cs="Arial"/>
          <w:sz w:val="14"/>
          <w:szCs w:val="14"/>
        </w:rPr>
        <w:t>, 5 y 6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834C7B" w:rsidRPr="000F4AE4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lastRenderedPageBreak/>
        <w:t xml:space="preserve">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6F3DEF" w:rsidRDefault="00A10F90" w:rsidP="00833E0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</w:rPr>
              <w:t>C</w:t>
            </w:r>
            <w:r w:rsidR="00833E04" w:rsidRPr="006F3DEF">
              <w:rPr>
                <w:rFonts w:ascii="Arial" w:hAnsi="Arial" w:cs="Arial"/>
                <w:sz w:val="18"/>
                <w:szCs w:val="18"/>
              </w:rPr>
              <w:t xml:space="preserve">. Jorge </w:t>
            </w:r>
            <w:r w:rsidR="00974264" w:rsidRPr="006F3DEF">
              <w:rPr>
                <w:rFonts w:ascii="Arial" w:hAnsi="Arial" w:cs="Arial"/>
                <w:sz w:val="18"/>
                <w:szCs w:val="18"/>
              </w:rPr>
              <w:t>Silva Robles</w:t>
            </w:r>
          </w:p>
          <w:p w14:paraId="05ED328F" w14:textId="77777777" w:rsidR="00833E04" w:rsidRPr="006F3DEF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6F3DEF" w:rsidRDefault="00A10F90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C14816" w:rsidRPr="006F3DEF">
              <w:rPr>
                <w:rFonts w:ascii="Arial" w:hAnsi="Arial" w:cs="Arial"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6F3DEF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7926ADC0" w:rsidR="00974264" w:rsidRPr="006F3DEF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48772D" w:rsidRPr="006F3DEF">
              <w:rPr>
                <w:rFonts w:ascii="Arial" w:hAnsi="Arial" w:cs="Arial"/>
                <w:sz w:val="18"/>
                <w:szCs w:val="18"/>
                <w:lang w:val="es-ES"/>
              </w:rPr>
              <w:t>Esmeralda Yazmin Rodríguez Durón</w:t>
            </w:r>
          </w:p>
          <w:p w14:paraId="73BCEFB4" w14:textId="77777777" w:rsidR="00974264" w:rsidRPr="006F3DEF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6F3DEF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14:paraId="1E788D2B" w14:textId="77777777" w:rsidR="00310EE2" w:rsidRPr="006F3DEF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606D07A" w:rsidR="0048772D" w:rsidRPr="00CC4D03" w:rsidRDefault="0048772D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01FAFB36" w:rsidR="00974264" w:rsidRPr="006F3DEF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48772D" w:rsidRPr="006F3DEF">
              <w:rPr>
                <w:rFonts w:ascii="Arial" w:hAnsi="Arial" w:cs="Arial"/>
                <w:sz w:val="18"/>
                <w:szCs w:val="18"/>
                <w:lang w:val="es-ES"/>
              </w:rPr>
              <w:t>Ana Francisca Contreras Mejía</w:t>
            </w:r>
          </w:p>
          <w:p w14:paraId="58917B59" w14:textId="77777777" w:rsidR="00974264" w:rsidRPr="006F3DEF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</w:rPr>
              <w:t xml:space="preserve">Representante de la Dir.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236D89" w:rsidRPr="00CC4D03" w14:paraId="49174C21" w14:textId="77777777" w:rsidTr="00AE3929">
        <w:trPr>
          <w:jc w:val="center"/>
        </w:trPr>
        <w:tc>
          <w:tcPr>
            <w:tcW w:w="4414" w:type="dxa"/>
          </w:tcPr>
          <w:p w14:paraId="46A6E9D3" w14:textId="77777777" w:rsidR="00236D89" w:rsidRPr="00325B9C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C650B96" w14:textId="62917B96" w:rsidR="00236D89" w:rsidRPr="00325B9C" w:rsidRDefault="00236D89" w:rsidP="00236D89">
            <w:pPr>
              <w:rPr>
                <w:rFonts w:ascii="Arial" w:hAnsi="Arial" w:cs="Arial"/>
                <w:sz w:val="18"/>
                <w:szCs w:val="18"/>
              </w:rPr>
            </w:pPr>
            <w:r w:rsidRPr="00325B9C">
              <w:rPr>
                <w:rFonts w:ascii="Arial" w:hAnsi="Arial" w:cs="Arial"/>
                <w:sz w:val="18"/>
                <w:szCs w:val="18"/>
              </w:rPr>
              <w:t xml:space="preserve">C. </w:t>
            </w:r>
            <w:r w:rsidR="00A115D3" w:rsidRPr="00325B9C">
              <w:rPr>
                <w:rFonts w:ascii="Arial" w:hAnsi="Arial" w:cs="Arial"/>
                <w:sz w:val="18"/>
                <w:szCs w:val="18"/>
              </w:rPr>
              <w:t>Miguel Ángel Hernández</w:t>
            </w:r>
          </w:p>
          <w:p w14:paraId="1B7A3B5B" w14:textId="165ECA45" w:rsidR="00236D89" w:rsidRPr="00325B9C" w:rsidRDefault="00F62E07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25B9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Jefe de Sección de Seguridad y Tecnologías Educativas del DRYT </w:t>
            </w:r>
            <w:r w:rsidR="00236D89" w:rsidRPr="00325B9C">
              <w:rPr>
                <w:rFonts w:ascii="Arial" w:hAnsi="Arial" w:cs="Arial"/>
                <w:b/>
                <w:sz w:val="18"/>
                <w:szCs w:val="18"/>
                <w:lang w:val="es-ES"/>
              </w:rPr>
              <w:t>(Área requirente)</w:t>
            </w:r>
          </w:p>
          <w:p w14:paraId="0591ABB1" w14:textId="77777777" w:rsidR="00236D89" w:rsidRPr="00325B9C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B43DEF0" w14:textId="77777777" w:rsidR="00236D89" w:rsidRPr="00074670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CC5E9A" w14:textId="77777777" w:rsidR="00236D89" w:rsidRPr="00074670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6035F" w14:textId="77777777" w:rsidR="00236D89" w:rsidRPr="00074670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44F69" w14:textId="0ACC5404" w:rsidR="00236D89" w:rsidRPr="00074670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A7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325B9C" w:rsidRPr="00CC4D03" w14:paraId="6923305D" w14:textId="77777777" w:rsidTr="00AE3929">
        <w:trPr>
          <w:jc w:val="center"/>
        </w:trPr>
        <w:tc>
          <w:tcPr>
            <w:tcW w:w="4414" w:type="dxa"/>
          </w:tcPr>
          <w:p w14:paraId="258B6178" w14:textId="77777777" w:rsidR="00325B9C" w:rsidRPr="00325B9C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F271128" w14:textId="77305401" w:rsidR="00325B9C" w:rsidRPr="00325B9C" w:rsidRDefault="00325B9C" w:rsidP="00325B9C">
            <w:pPr>
              <w:rPr>
                <w:rFonts w:ascii="Arial" w:hAnsi="Arial" w:cs="Arial"/>
                <w:sz w:val="18"/>
                <w:szCs w:val="18"/>
              </w:rPr>
            </w:pPr>
            <w:r w:rsidRPr="00325B9C">
              <w:rPr>
                <w:rFonts w:ascii="Arial" w:hAnsi="Arial" w:cs="Arial"/>
                <w:sz w:val="18"/>
                <w:szCs w:val="18"/>
              </w:rPr>
              <w:t xml:space="preserve">C. </w:t>
            </w:r>
            <w:r w:rsidRPr="00325B9C">
              <w:rPr>
                <w:rFonts w:ascii="Arial" w:hAnsi="Arial" w:cs="Arial"/>
                <w:sz w:val="18"/>
                <w:szCs w:val="18"/>
              </w:rPr>
              <w:t>Luis Enrique Cortes Calvillo</w:t>
            </w:r>
          </w:p>
          <w:p w14:paraId="48CA2032" w14:textId="658D10CC" w:rsidR="00325B9C" w:rsidRPr="00325B9C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25B9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Encargado de Soporte de Hardware </w:t>
            </w:r>
            <w:r w:rsidRPr="00325B9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del DRYT </w:t>
            </w:r>
          </w:p>
          <w:p w14:paraId="4976CDE9" w14:textId="77777777" w:rsidR="00325B9C" w:rsidRPr="00325B9C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0D41F0F7" w14:textId="77777777" w:rsidR="00325B9C" w:rsidRPr="00074670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9D20F1" w14:textId="77777777" w:rsidR="00325B9C" w:rsidRPr="00074670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C63D1B" w14:textId="6105688F" w:rsidR="00325B9C" w:rsidRPr="00074670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A7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325B9C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325B9C" w:rsidRPr="00CC4D03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C16E38" w14:textId="55C11AC1" w:rsidR="00325B9C" w:rsidRPr="006F3DEF" w:rsidRDefault="00325B9C" w:rsidP="00325B9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 xml:space="preserve">C. Arnoldo Rodríguez Romo </w:t>
            </w:r>
          </w:p>
          <w:p w14:paraId="2A84B101" w14:textId="77777777" w:rsidR="00325B9C" w:rsidRPr="006F3DEF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325B9C" w:rsidRPr="00CC4D03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325B9C" w:rsidRPr="00CC4D03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325B9C" w:rsidRPr="00CC4D03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325B9C" w:rsidRPr="00CC4D03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325B9C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325B9C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325B9C" w:rsidRPr="006F3DEF" w:rsidRDefault="00325B9C" w:rsidP="00325B9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>C. Lisly Paola Jiménez de Alba</w:t>
            </w:r>
          </w:p>
          <w:p w14:paraId="1C306920" w14:textId="77777777" w:rsidR="00325B9C" w:rsidRPr="006F3DEF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58E9A74B" w14:textId="73204506" w:rsidR="00325B9C" w:rsidRPr="00CC4D03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325B9C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325B9C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325B9C" w:rsidRPr="00CC4D03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325B9C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078553CC" w14:textId="77777777" w:rsidR="00325B9C" w:rsidRPr="00CC4D03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4A20E60" w14:textId="17DFFA55" w:rsidR="00325B9C" w:rsidRPr="006F3DEF" w:rsidRDefault="00325B9C" w:rsidP="00325B9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14:paraId="20EC5F66" w14:textId="77777777" w:rsidR="00325B9C" w:rsidRPr="006F3DEF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325B9C" w:rsidRPr="00CC4D03" w:rsidRDefault="00325B9C" w:rsidP="00325B9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325B9C" w:rsidRPr="00CC4D03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0CB20C" w14:textId="77777777" w:rsidR="00325B9C" w:rsidRPr="00CC4D03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4E175418" w:rsidR="00325B9C" w:rsidRPr="00CC4D03" w:rsidRDefault="00325B9C" w:rsidP="00325B9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B60CAC" w:rsidRPr="00CC4D03" w14:paraId="4404D334" w14:textId="77777777" w:rsidTr="00AE3929">
        <w:trPr>
          <w:jc w:val="center"/>
        </w:trPr>
        <w:tc>
          <w:tcPr>
            <w:tcW w:w="4414" w:type="dxa"/>
          </w:tcPr>
          <w:p w14:paraId="1196A9EE" w14:textId="77777777" w:rsidR="00B60CAC" w:rsidRPr="00CC4D03" w:rsidRDefault="00B60CAC" w:rsidP="00B60CA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C01C170" w14:textId="77777777" w:rsidR="00B60CAC" w:rsidRPr="006F3DEF" w:rsidRDefault="00B60CAC" w:rsidP="00B60CA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Berenice Ceballos Guzmán</w:t>
            </w: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4B74F47C" w14:textId="3A205288" w:rsidR="00B60CAC" w:rsidRPr="00CC4D03" w:rsidRDefault="00B60CAC" w:rsidP="00B60CA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</w:tc>
        <w:tc>
          <w:tcPr>
            <w:tcW w:w="4414" w:type="dxa"/>
          </w:tcPr>
          <w:p w14:paraId="63B1857F" w14:textId="77777777" w:rsidR="00B60CAC" w:rsidRPr="00CC4D03" w:rsidRDefault="00B60CAC" w:rsidP="00B60C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5B463C" w14:textId="77777777" w:rsidR="00B60CAC" w:rsidRPr="00CC4D03" w:rsidRDefault="00B60CAC" w:rsidP="00B60C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D41A61" w14:textId="44A23141" w:rsidR="00B60CAC" w:rsidRPr="00CC4D03" w:rsidRDefault="00B60CAC" w:rsidP="00B60CA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113CCFCE" w14:textId="17FC8DA6" w:rsidR="00C14816" w:rsidRPr="00054E42" w:rsidRDefault="00325B9C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325B9C">
        <w:rPr>
          <w:rFonts w:ascii="Arial" w:hAnsi="Arial" w:cs="Arial"/>
          <w:b/>
          <w:sz w:val="18"/>
          <w:szCs w:val="18"/>
          <w:lang w:val="es-ES"/>
        </w:rPr>
        <w:t>Por parte</w:t>
      </w:r>
      <w:r w:rsidR="00236D89" w:rsidRPr="00325B9C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 w:rsidRPr="00325B9C">
        <w:rPr>
          <w:rFonts w:ascii="Arial" w:hAnsi="Arial" w:cs="Arial"/>
          <w:b/>
          <w:sz w:val="18"/>
          <w:szCs w:val="18"/>
          <w:lang w:val="es-ES"/>
        </w:rPr>
        <w:t xml:space="preserve">los </w:t>
      </w:r>
      <w:r w:rsidR="00236D89" w:rsidRPr="00325B9C">
        <w:rPr>
          <w:rFonts w:ascii="Arial" w:hAnsi="Arial" w:cs="Arial"/>
          <w:b/>
          <w:sz w:val="18"/>
          <w:szCs w:val="18"/>
          <w:lang w:val="es-ES"/>
        </w:rPr>
        <w:t>Licitantes</w:t>
      </w:r>
      <w:r w:rsidR="00236D89" w:rsidRPr="00325B9C">
        <w:rPr>
          <w:rFonts w:ascii="Arial" w:hAnsi="Arial" w:cs="Arial"/>
          <w:sz w:val="18"/>
          <w:szCs w:val="18"/>
          <w:lang w:val="es-ES"/>
        </w:rPr>
        <w:t xml:space="preserve">. </w:t>
      </w:r>
      <w:r w:rsidR="00C14816" w:rsidRPr="00325B9C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</w:t>
      </w:r>
      <w:r w:rsidR="00236D89" w:rsidRPr="00325B9C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25B9C" w:rsidRPr="00CC4D03" w14:paraId="184502D8" w14:textId="77777777" w:rsidTr="000347CE">
        <w:trPr>
          <w:jc w:val="center"/>
        </w:trPr>
        <w:tc>
          <w:tcPr>
            <w:tcW w:w="4414" w:type="dxa"/>
          </w:tcPr>
          <w:p w14:paraId="6560DA5C" w14:textId="77777777" w:rsidR="00325B9C" w:rsidRPr="00CC4D03" w:rsidRDefault="00325B9C" w:rsidP="000347C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FA5D616" w14:textId="4B693EDE" w:rsidR="00325B9C" w:rsidRPr="006F3DEF" w:rsidRDefault="00325B9C" w:rsidP="000347C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F3DEF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Rafael Prieto Rosales</w:t>
            </w:r>
          </w:p>
          <w:p w14:paraId="2812DB97" w14:textId="1CEAA2D9" w:rsidR="00325B9C" w:rsidRPr="006F3DEF" w:rsidRDefault="00325B9C" w:rsidP="000347C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INGENIERIA DE SISTEMAS AVANZADOS DEL CENTRO, S.A. DE C.V.</w:t>
            </w:r>
          </w:p>
          <w:p w14:paraId="767F0246" w14:textId="77777777" w:rsidR="00325B9C" w:rsidRPr="00CC4D03" w:rsidRDefault="00325B9C" w:rsidP="000347C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01873025" w14:textId="77777777" w:rsidR="00325B9C" w:rsidRPr="00CC4D03" w:rsidRDefault="00325B9C" w:rsidP="000347C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4EA088" w14:textId="77777777" w:rsidR="00325B9C" w:rsidRPr="00CC4D03" w:rsidRDefault="00325B9C" w:rsidP="000347C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7157DF" w14:textId="77777777" w:rsidR="00325B9C" w:rsidRPr="00CC4D03" w:rsidRDefault="00325B9C" w:rsidP="000347C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5469811B" w14:textId="456BEC2C" w:rsidR="00B0223D" w:rsidRDefault="00325B9C" w:rsidP="000C270F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B0223D" w:rsidRPr="007B16D9">
        <w:rPr>
          <w:rFonts w:ascii="Arial" w:hAnsi="Arial" w:cs="Arial"/>
          <w:sz w:val="18"/>
          <w:szCs w:val="18"/>
        </w:rPr>
        <w:t xml:space="preserve">Se hace saber que la presente acta de </w:t>
      </w:r>
      <w:r w:rsidR="00C442EB" w:rsidRPr="007B16D9">
        <w:rPr>
          <w:rFonts w:ascii="Arial" w:hAnsi="Arial" w:cs="Arial"/>
          <w:sz w:val="18"/>
          <w:szCs w:val="18"/>
        </w:rPr>
        <w:t xml:space="preserve">notificación de fallo consta de </w:t>
      </w:r>
      <w:r w:rsidR="00B172A6" w:rsidRPr="007B16D9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6</w:t>
      </w:r>
      <w:r w:rsidR="00B0223D" w:rsidRPr="007B16D9">
        <w:rPr>
          <w:rFonts w:ascii="Arial" w:hAnsi="Arial" w:cs="Arial"/>
          <w:b/>
          <w:sz w:val="18"/>
          <w:szCs w:val="18"/>
        </w:rPr>
        <w:t xml:space="preserve"> páginas</w:t>
      </w:r>
      <w:r w:rsidR="00B0223D" w:rsidRPr="007B16D9">
        <w:rPr>
          <w:rFonts w:ascii="Arial" w:hAnsi="Arial" w:cs="Arial"/>
          <w:sz w:val="18"/>
          <w:szCs w:val="18"/>
        </w:rPr>
        <w:t>; el Dictamen Técnico, Anexo “</w:t>
      </w:r>
      <w:r w:rsidR="00D62713" w:rsidRPr="007B16D9">
        <w:rPr>
          <w:rFonts w:ascii="Arial" w:hAnsi="Arial" w:cs="Arial"/>
          <w:sz w:val="18"/>
          <w:szCs w:val="18"/>
        </w:rPr>
        <w:t>1</w:t>
      </w:r>
      <w:r w:rsidR="00B0223D" w:rsidRPr="007B16D9">
        <w:rPr>
          <w:rFonts w:ascii="Arial" w:hAnsi="Arial" w:cs="Arial"/>
          <w:sz w:val="18"/>
          <w:szCs w:val="18"/>
        </w:rPr>
        <w:t>” consta</w:t>
      </w:r>
      <w:r w:rsidR="00B172A6" w:rsidRPr="007B16D9">
        <w:rPr>
          <w:rFonts w:ascii="Arial" w:hAnsi="Arial" w:cs="Arial"/>
          <w:sz w:val="18"/>
          <w:szCs w:val="18"/>
        </w:rPr>
        <w:t xml:space="preserve"> en </w:t>
      </w:r>
      <w:r w:rsidR="00B172A6" w:rsidRPr="007B16D9">
        <w:rPr>
          <w:rFonts w:ascii="Arial" w:hAnsi="Arial" w:cs="Arial"/>
          <w:b/>
          <w:sz w:val="18"/>
          <w:szCs w:val="18"/>
        </w:rPr>
        <w:t>0</w:t>
      </w:r>
      <w:r w:rsidR="00E31B64" w:rsidRPr="007B16D9">
        <w:rPr>
          <w:rFonts w:ascii="Arial" w:hAnsi="Arial" w:cs="Arial"/>
          <w:b/>
          <w:sz w:val="18"/>
          <w:szCs w:val="18"/>
        </w:rPr>
        <w:t>4</w:t>
      </w:r>
      <w:r w:rsidR="00B0223D" w:rsidRPr="007B16D9">
        <w:rPr>
          <w:rFonts w:ascii="Arial" w:hAnsi="Arial" w:cs="Arial"/>
          <w:b/>
          <w:sz w:val="18"/>
          <w:szCs w:val="18"/>
        </w:rPr>
        <w:t xml:space="preserve"> páginas</w:t>
      </w:r>
      <w:r w:rsidR="00B0223D" w:rsidRPr="007B16D9">
        <w:rPr>
          <w:rFonts w:ascii="Arial" w:hAnsi="Arial" w:cs="Arial"/>
          <w:sz w:val="18"/>
          <w:szCs w:val="18"/>
        </w:rPr>
        <w:t xml:space="preserve">, </w:t>
      </w:r>
      <w:r w:rsidR="00B172A6" w:rsidRPr="007B16D9">
        <w:rPr>
          <w:rFonts w:ascii="Arial" w:hAnsi="Arial" w:cs="Arial"/>
          <w:sz w:val="18"/>
          <w:szCs w:val="18"/>
        </w:rPr>
        <w:t xml:space="preserve">Anexo “1.1” consta en </w:t>
      </w:r>
      <w:r w:rsidR="00B172A6" w:rsidRPr="007B16D9">
        <w:rPr>
          <w:rFonts w:ascii="Arial" w:hAnsi="Arial" w:cs="Arial"/>
          <w:b/>
          <w:sz w:val="18"/>
          <w:szCs w:val="18"/>
        </w:rPr>
        <w:t>0</w:t>
      </w:r>
      <w:r w:rsidR="00E31B64" w:rsidRPr="007B16D9">
        <w:rPr>
          <w:rFonts w:ascii="Arial" w:hAnsi="Arial" w:cs="Arial"/>
          <w:b/>
          <w:sz w:val="18"/>
          <w:szCs w:val="18"/>
        </w:rPr>
        <w:t>1</w:t>
      </w:r>
      <w:r w:rsidR="00B172A6" w:rsidRPr="007B16D9">
        <w:rPr>
          <w:rFonts w:ascii="Arial" w:hAnsi="Arial" w:cs="Arial"/>
          <w:b/>
          <w:sz w:val="18"/>
          <w:szCs w:val="18"/>
        </w:rPr>
        <w:t xml:space="preserve"> páginas</w:t>
      </w:r>
      <w:r w:rsidR="00B172A6" w:rsidRPr="007B16D9">
        <w:rPr>
          <w:rFonts w:ascii="Arial" w:hAnsi="Arial" w:cs="Arial"/>
          <w:sz w:val="18"/>
          <w:szCs w:val="18"/>
        </w:rPr>
        <w:t xml:space="preserve"> </w:t>
      </w:r>
      <w:r w:rsidR="00B0223D" w:rsidRPr="007B16D9">
        <w:rPr>
          <w:rFonts w:ascii="Arial" w:hAnsi="Arial" w:cs="Arial"/>
          <w:sz w:val="18"/>
          <w:szCs w:val="18"/>
        </w:rPr>
        <w:t xml:space="preserve">y el </w:t>
      </w:r>
      <w:r w:rsidR="00371B68" w:rsidRPr="007B16D9">
        <w:rPr>
          <w:rFonts w:ascii="Arial" w:hAnsi="Arial" w:cs="Arial"/>
          <w:sz w:val="18"/>
          <w:szCs w:val="18"/>
        </w:rPr>
        <w:t>Análisis</w:t>
      </w:r>
      <w:r w:rsidR="00B0223D" w:rsidRPr="007B16D9">
        <w:rPr>
          <w:rFonts w:ascii="Arial" w:hAnsi="Arial" w:cs="Arial"/>
          <w:sz w:val="18"/>
          <w:szCs w:val="18"/>
        </w:rPr>
        <w:t xml:space="preserve"> administrativo </w:t>
      </w:r>
      <w:r w:rsidR="00D62713" w:rsidRPr="007B16D9">
        <w:rPr>
          <w:rFonts w:ascii="Arial" w:hAnsi="Arial" w:cs="Arial"/>
          <w:sz w:val="18"/>
          <w:szCs w:val="18"/>
        </w:rPr>
        <w:t xml:space="preserve">Anexo “2” </w:t>
      </w:r>
      <w:r w:rsidR="00B0223D" w:rsidRPr="007B16D9">
        <w:rPr>
          <w:rFonts w:ascii="Arial" w:hAnsi="Arial" w:cs="Arial"/>
          <w:sz w:val="18"/>
          <w:szCs w:val="18"/>
        </w:rPr>
        <w:t xml:space="preserve">consta en </w:t>
      </w:r>
      <w:r w:rsidR="00B172A6" w:rsidRPr="007B16D9">
        <w:rPr>
          <w:rFonts w:ascii="Arial" w:hAnsi="Arial" w:cs="Arial"/>
          <w:b/>
          <w:sz w:val="18"/>
          <w:szCs w:val="18"/>
        </w:rPr>
        <w:t>0</w:t>
      </w:r>
      <w:r w:rsidR="00E31B64" w:rsidRPr="007B16D9">
        <w:rPr>
          <w:rFonts w:ascii="Arial" w:hAnsi="Arial" w:cs="Arial"/>
          <w:b/>
          <w:sz w:val="18"/>
          <w:szCs w:val="18"/>
        </w:rPr>
        <w:t>4</w:t>
      </w:r>
      <w:r w:rsidR="00B0223D" w:rsidRPr="007B16D9">
        <w:rPr>
          <w:rFonts w:ascii="Arial" w:hAnsi="Arial" w:cs="Arial"/>
          <w:b/>
          <w:sz w:val="18"/>
          <w:szCs w:val="18"/>
        </w:rPr>
        <w:t xml:space="preserve"> páginas</w:t>
      </w:r>
      <w:r w:rsidR="00B0223D" w:rsidRPr="007B16D9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</w:t>
      </w:r>
      <w:r w:rsidR="001D6495" w:rsidRPr="007B16D9">
        <w:rPr>
          <w:rFonts w:ascii="Arial" w:hAnsi="Arial" w:cs="Arial"/>
          <w:sz w:val="18"/>
          <w:szCs w:val="18"/>
        </w:rPr>
        <w:t>--</w:t>
      </w:r>
      <w:r w:rsidR="00B0223D" w:rsidRPr="007B16D9">
        <w:rPr>
          <w:rFonts w:ascii="Arial" w:hAnsi="Arial" w:cs="Arial"/>
          <w:sz w:val="18"/>
          <w:szCs w:val="18"/>
        </w:rPr>
        <w:t>---------------------------------</w:t>
      </w:r>
      <w:r w:rsidR="00371B68" w:rsidRPr="007B16D9">
        <w:rPr>
          <w:rFonts w:ascii="Arial" w:hAnsi="Arial" w:cs="Arial"/>
          <w:sz w:val="18"/>
          <w:szCs w:val="18"/>
        </w:rPr>
        <w:t>---------------</w:t>
      </w:r>
      <w:r w:rsidR="00B172A6" w:rsidRPr="007B16D9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</w:p>
    <w:p w14:paraId="51953D94" w14:textId="1C39E21C" w:rsidR="001E0896" w:rsidRPr="00C14816" w:rsidRDefault="001E0896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 xml:space="preserve">Siendo </w:t>
      </w:r>
      <w:r w:rsidRPr="004038A1">
        <w:rPr>
          <w:rFonts w:ascii="Arial" w:hAnsi="Arial" w:cs="Arial"/>
          <w:sz w:val="18"/>
          <w:szCs w:val="18"/>
        </w:rPr>
        <w:t xml:space="preserve">las </w:t>
      </w:r>
      <w:r w:rsidR="00FE1EB0" w:rsidRPr="004038A1">
        <w:rPr>
          <w:rFonts w:ascii="Arial" w:hAnsi="Arial" w:cs="Arial"/>
          <w:b/>
          <w:sz w:val="18"/>
          <w:szCs w:val="18"/>
        </w:rPr>
        <w:t>1</w:t>
      </w:r>
      <w:r w:rsidR="004038A1">
        <w:rPr>
          <w:rFonts w:ascii="Arial" w:hAnsi="Arial" w:cs="Arial"/>
          <w:b/>
          <w:sz w:val="18"/>
          <w:szCs w:val="18"/>
        </w:rPr>
        <w:t>3</w:t>
      </w:r>
      <w:r w:rsidRPr="004038A1">
        <w:rPr>
          <w:rFonts w:ascii="Arial" w:hAnsi="Arial" w:cs="Arial"/>
          <w:b/>
          <w:sz w:val="18"/>
          <w:szCs w:val="18"/>
        </w:rPr>
        <w:t>:</w:t>
      </w:r>
      <w:r w:rsidR="00563D1C" w:rsidRPr="004038A1">
        <w:rPr>
          <w:rFonts w:ascii="Arial" w:hAnsi="Arial" w:cs="Arial"/>
          <w:b/>
          <w:sz w:val="18"/>
          <w:szCs w:val="18"/>
        </w:rPr>
        <w:t>1</w:t>
      </w:r>
      <w:r w:rsidR="004038A1">
        <w:rPr>
          <w:rFonts w:ascii="Arial" w:hAnsi="Arial" w:cs="Arial"/>
          <w:b/>
          <w:sz w:val="18"/>
          <w:szCs w:val="18"/>
        </w:rPr>
        <w:t>6</w:t>
      </w:r>
      <w:r w:rsidRPr="004038A1">
        <w:rPr>
          <w:rFonts w:ascii="Arial" w:hAnsi="Arial" w:cs="Arial"/>
          <w:sz w:val="18"/>
          <w:szCs w:val="18"/>
        </w:rPr>
        <w:t xml:space="preserve"> horas</w:t>
      </w:r>
      <w:r w:rsidRPr="001D6495">
        <w:rPr>
          <w:rFonts w:ascii="Arial" w:hAnsi="Arial" w:cs="Arial"/>
          <w:sz w:val="18"/>
          <w:szCs w:val="18"/>
        </w:rPr>
        <w:t xml:space="preserve"> del día de su inicio, se da por concluida la presente junta firmando el acta los que en ella intervienen para los</w:t>
      </w:r>
      <w:r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</w:t>
      </w:r>
      <w:bookmarkStart w:id="0" w:name="_GoBack"/>
      <w:bookmarkEnd w:id="0"/>
      <w:r w:rsidRPr="00342CC6">
        <w:rPr>
          <w:rFonts w:ascii="Arial" w:hAnsi="Arial" w:cs="Arial"/>
          <w:sz w:val="18"/>
          <w:szCs w:val="18"/>
        </w:rPr>
        <w:t>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AB0430" w:rsidRDefault="00AB0430" w:rsidP="004F08CF">
      <w:r>
        <w:separator/>
      </w:r>
    </w:p>
  </w:endnote>
  <w:endnote w:type="continuationSeparator" w:id="0">
    <w:p w14:paraId="21786255" w14:textId="77777777" w:rsidR="00AB0430" w:rsidRDefault="00AB0430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3E2D650A" w:rsidR="00AB0430" w:rsidRPr="003B7915" w:rsidRDefault="00AB0430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 w:rsidR="00B84669">
      <w:rPr>
        <w:rFonts w:ascii="Tahoma" w:hAnsi="Tahoma" w:cs="Tahoma"/>
        <w:snapToGrid w:val="0"/>
        <w:sz w:val="12"/>
        <w:szCs w:val="12"/>
      </w:rPr>
      <w:t>01</w:t>
    </w:r>
    <w:r w:rsidR="002D55AB">
      <w:rPr>
        <w:rFonts w:ascii="Tahoma" w:hAnsi="Tahoma" w:cs="Tahoma"/>
        <w:snapToGrid w:val="0"/>
        <w:sz w:val="12"/>
        <w:szCs w:val="12"/>
      </w:rPr>
      <w:t>3</w:t>
    </w:r>
    <w:r w:rsidR="00A10F90">
      <w:rPr>
        <w:rFonts w:ascii="Tahoma" w:hAnsi="Tahoma" w:cs="Tahoma"/>
        <w:snapToGrid w:val="0"/>
        <w:sz w:val="12"/>
        <w:szCs w:val="12"/>
      </w:rPr>
      <w:t>-202</w:t>
    </w:r>
    <w:r w:rsidR="002D55AB">
      <w:rPr>
        <w:rFonts w:ascii="Tahoma" w:hAnsi="Tahoma" w:cs="Tahoma"/>
        <w:snapToGrid w:val="0"/>
        <w:sz w:val="12"/>
        <w:szCs w:val="12"/>
      </w:rPr>
      <w:t>5</w:t>
    </w:r>
  </w:p>
  <w:p w14:paraId="300C9066" w14:textId="431E5C58" w:rsidR="00AB0430" w:rsidRPr="003B7915" w:rsidRDefault="00AB0430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740AC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740AC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AB0430" w:rsidRPr="003B7915" w:rsidRDefault="00AB0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AB0430" w:rsidRDefault="00AB0430" w:rsidP="004F08CF">
      <w:r>
        <w:separator/>
      </w:r>
    </w:p>
  </w:footnote>
  <w:footnote w:type="continuationSeparator" w:id="0">
    <w:p w14:paraId="5954C623" w14:textId="77777777" w:rsidR="00AB0430" w:rsidRDefault="00AB0430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AB0430" w:rsidRPr="00400A61" w:rsidRDefault="00AB043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AB0430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AB0430" w:rsidRPr="003B7915" w:rsidRDefault="00AB0430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AB0430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AB0430" w:rsidRPr="003B7915" w:rsidRDefault="00AB0430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AB0430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AB0430" w:rsidRPr="003B7915" w:rsidRDefault="00AB0430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AB0430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AB0430" w:rsidRPr="003B7915" w:rsidRDefault="00AB0430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AB0430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13BC40E3" w:rsidR="00AB0430" w:rsidRPr="008801F1" w:rsidRDefault="00AB0430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B84669">
            <w:rPr>
              <w:rFonts w:ascii="Arial" w:hAnsi="Arial" w:cs="Arial"/>
              <w:b/>
              <w:sz w:val="18"/>
              <w:szCs w:val="18"/>
            </w:rPr>
            <w:t>1</w:t>
          </w:r>
          <w:r w:rsidR="002D55AB">
            <w:rPr>
              <w:rFonts w:ascii="Arial" w:hAnsi="Arial" w:cs="Arial"/>
              <w:b/>
              <w:sz w:val="18"/>
              <w:szCs w:val="18"/>
            </w:rPr>
            <w:t>3</w:t>
          </w:r>
          <w:r w:rsidR="00A10F90">
            <w:rPr>
              <w:rFonts w:ascii="Arial" w:hAnsi="Arial" w:cs="Arial"/>
              <w:b/>
              <w:sz w:val="18"/>
              <w:szCs w:val="18"/>
            </w:rPr>
            <w:t>-202</w:t>
          </w:r>
          <w:r w:rsidR="002D55AB"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  <w:tr w:rsidR="00AB0430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2352FF59" w:rsidR="00AB0430" w:rsidRPr="00A51C50" w:rsidRDefault="002D55AB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2D55AB">
            <w:rPr>
              <w:rFonts w:ascii="Arial" w:hAnsi="Arial" w:cs="Arial"/>
              <w:b/>
              <w:sz w:val="18"/>
              <w:szCs w:val="18"/>
            </w:rPr>
            <w:t>CONTRATACIÓN DE SERVICIO DE LICENCIAMIENTO MICROSOFT, DEPTO. DE REDES Y TELECOMUNICACIONES DE LA DGP</w:t>
          </w:r>
          <w:r>
            <w:rPr>
              <w:rFonts w:ascii="Arial" w:hAnsi="Arial" w:cs="Arial"/>
              <w:b/>
              <w:sz w:val="18"/>
              <w:szCs w:val="18"/>
            </w:rPr>
            <w:t>y</w:t>
          </w:r>
          <w:r w:rsidRPr="002D55AB">
            <w:rPr>
              <w:rFonts w:ascii="Arial" w:hAnsi="Arial" w:cs="Arial"/>
              <w:b/>
              <w:sz w:val="18"/>
              <w:szCs w:val="18"/>
            </w:rPr>
            <w:t>D DE LA UNIVERSIDAD AUTÓNOMA DE AGUASCALIENTES</w:t>
          </w:r>
          <w:r w:rsidR="0052521B" w:rsidRPr="0052521B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AB0430" w:rsidRDefault="00AB043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1EDE"/>
    <w:rsid w:val="00032F03"/>
    <w:rsid w:val="000333BA"/>
    <w:rsid w:val="000342BD"/>
    <w:rsid w:val="000357F5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5E39"/>
    <w:rsid w:val="000B6952"/>
    <w:rsid w:val="000B7F5A"/>
    <w:rsid w:val="000C0A30"/>
    <w:rsid w:val="000C0E65"/>
    <w:rsid w:val="000C1CCF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2002B"/>
    <w:rsid w:val="00120C0A"/>
    <w:rsid w:val="00122147"/>
    <w:rsid w:val="001238CC"/>
    <w:rsid w:val="001245D2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6562"/>
    <w:rsid w:val="001A35FA"/>
    <w:rsid w:val="001A3C30"/>
    <w:rsid w:val="001A49E0"/>
    <w:rsid w:val="001A5074"/>
    <w:rsid w:val="001A5687"/>
    <w:rsid w:val="001A61DB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911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328F"/>
    <w:rsid w:val="0024486C"/>
    <w:rsid w:val="00244A52"/>
    <w:rsid w:val="00245951"/>
    <w:rsid w:val="002503D1"/>
    <w:rsid w:val="00250A64"/>
    <w:rsid w:val="00251442"/>
    <w:rsid w:val="00251C8A"/>
    <w:rsid w:val="00253AFD"/>
    <w:rsid w:val="00253BA5"/>
    <w:rsid w:val="00256FB0"/>
    <w:rsid w:val="002572C3"/>
    <w:rsid w:val="002573EC"/>
    <w:rsid w:val="0026149E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E59"/>
    <w:rsid w:val="00281FDE"/>
    <w:rsid w:val="002820DC"/>
    <w:rsid w:val="00287D81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04F"/>
    <w:rsid w:val="002A4FC7"/>
    <w:rsid w:val="002A5ABE"/>
    <w:rsid w:val="002A5E77"/>
    <w:rsid w:val="002A6477"/>
    <w:rsid w:val="002A66EB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C2DA3"/>
    <w:rsid w:val="002D28DF"/>
    <w:rsid w:val="002D29CD"/>
    <w:rsid w:val="002D2DC0"/>
    <w:rsid w:val="002D33BC"/>
    <w:rsid w:val="002D5064"/>
    <w:rsid w:val="002D55AB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54F"/>
    <w:rsid w:val="003039F6"/>
    <w:rsid w:val="00305105"/>
    <w:rsid w:val="0030524E"/>
    <w:rsid w:val="00305EDA"/>
    <w:rsid w:val="00307224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D4A"/>
    <w:rsid w:val="00323CB7"/>
    <w:rsid w:val="00324334"/>
    <w:rsid w:val="00325B9C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50A7A"/>
    <w:rsid w:val="0035231C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484"/>
    <w:rsid w:val="0038481B"/>
    <w:rsid w:val="00385697"/>
    <w:rsid w:val="00386599"/>
    <w:rsid w:val="00386A4A"/>
    <w:rsid w:val="00390604"/>
    <w:rsid w:val="00391126"/>
    <w:rsid w:val="003913A3"/>
    <w:rsid w:val="0039289B"/>
    <w:rsid w:val="00395409"/>
    <w:rsid w:val="0039546E"/>
    <w:rsid w:val="00395706"/>
    <w:rsid w:val="003A0BE8"/>
    <w:rsid w:val="003A34A7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256B"/>
    <w:rsid w:val="003C6062"/>
    <w:rsid w:val="003C7DFD"/>
    <w:rsid w:val="003D001D"/>
    <w:rsid w:val="003D1165"/>
    <w:rsid w:val="003D2736"/>
    <w:rsid w:val="003D4649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788A"/>
    <w:rsid w:val="003F291F"/>
    <w:rsid w:val="003F35B0"/>
    <w:rsid w:val="003F45B3"/>
    <w:rsid w:val="003F464D"/>
    <w:rsid w:val="003F5604"/>
    <w:rsid w:val="003F7138"/>
    <w:rsid w:val="0040040E"/>
    <w:rsid w:val="004005FA"/>
    <w:rsid w:val="00400A61"/>
    <w:rsid w:val="004038A1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60C4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EB1"/>
    <w:rsid w:val="00483812"/>
    <w:rsid w:val="004844A7"/>
    <w:rsid w:val="00484B23"/>
    <w:rsid w:val="00485687"/>
    <w:rsid w:val="0048772D"/>
    <w:rsid w:val="00487A56"/>
    <w:rsid w:val="00487C55"/>
    <w:rsid w:val="00490996"/>
    <w:rsid w:val="00490DB5"/>
    <w:rsid w:val="00492A6B"/>
    <w:rsid w:val="004947BA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4D01"/>
    <w:rsid w:val="004D63D1"/>
    <w:rsid w:val="004E00E4"/>
    <w:rsid w:val="004E086A"/>
    <w:rsid w:val="004E17FC"/>
    <w:rsid w:val="004E2845"/>
    <w:rsid w:val="004E3752"/>
    <w:rsid w:val="004E5638"/>
    <w:rsid w:val="004E5A42"/>
    <w:rsid w:val="004E6611"/>
    <w:rsid w:val="004F06D7"/>
    <w:rsid w:val="004F08CF"/>
    <w:rsid w:val="004F117F"/>
    <w:rsid w:val="004F3CF0"/>
    <w:rsid w:val="004F3F1A"/>
    <w:rsid w:val="004F6529"/>
    <w:rsid w:val="004F7632"/>
    <w:rsid w:val="005036B9"/>
    <w:rsid w:val="0050427F"/>
    <w:rsid w:val="00504A64"/>
    <w:rsid w:val="00505207"/>
    <w:rsid w:val="00505D8F"/>
    <w:rsid w:val="005073C5"/>
    <w:rsid w:val="00507506"/>
    <w:rsid w:val="00510389"/>
    <w:rsid w:val="0051095F"/>
    <w:rsid w:val="00512E3B"/>
    <w:rsid w:val="00512E48"/>
    <w:rsid w:val="005131FC"/>
    <w:rsid w:val="0051387B"/>
    <w:rsid w:val="00514702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270F9"/>
    <w:rsid w:val="005304E1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7C81"/>
    <w:rsid w:val="0059012D"/>
    <w:rsid w:val="005905F3"/>
    <w:rsid w:val="0059083B"/>
    <w:rsid w:val="00591DCB"/>
    <w:rsid w:val="00592067"/>
    <w:rsid w:val="0059321F"/>
    <w:rsid w:val="00595C42"/>
    <w:rsid w:val="00596BB1"/>
    <w:rsid w:val="00597802"/>
    <w:rsid w:val="005A1DEE"/>
    <w:rsid w:val="005A25FB"/>
    <w:rsid w:val="005A2653"/>
    <w:rsid w:val="005A3607"/>
    <w:rsid w:val="005A46F7"/>
    <w:rsid w:val="005A54F9"/>
    <w:rsid w:val="005A666D"/>
    <w:rsid w:val="005A754C"/>
    <w:rsid w:val="005A7E91"/>
    <w:rsid w:val="005B0ABA"/>
    <w:rsid w:val="005B0DFF"/>
    <w:rsid w:val="005B1691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7C45"/>
    <w:rsid w:val="005D7D2B"/>
    <w:rsid w:val="005E1C84"/>
    <w:rsid w:val="005E24BB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F10"/>
    <w:rsid w:val="005F4B51"/>
    <w:rsid w:val="005F4C78"/>
    <w:rsid w:val="005F5152"/>
    <w:rsid w:val="005F5736"/>
    <w:rsid w:val="005F5F34"/>
    <w:rsid w:val="005F6E1D"/>
    <w:rsid w:val="005F7DF7"/>
    <w:rsid w:val="00601069"/>
    <w:rsid w:val="00601902"/>
    <w:rsid w:val="00602DB9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F6B"/>
    <w:rsid w:val="006B6CE2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6E1"/>
    <w:rsid w:val="006E4755"/>
    <w:rsid w:val="006E551B"/>
    <w:rsid w:val="006E61F0"/>
    <w:rsid w:val="006F02A0"/>
    <w:rsid w:val="006F0FF1"/>
    <w:rsid w:val="006F2996"/>
    <w:rsid w:val="006F2AB6"/>
    <w:rsid w:val="006F3D8B"/>
    <w:rsid w:val="006F3DEF"/>
    <w:rsid w:val="006F4429"/>
    <w:rsid w:val="006F603F"/>
    <w:rsid w:val="00701514"/>
    <w:rsid w:val="00701597"/>
    <w:rsid w:val="0070195F"/>
    <w:rsid w:val="00701A7D"/>
    <w:rsid w:val="00702024"/>
    <w:rsid w:val="0070694A"/>
    <w:rsid w:val="00706CFB"/>
    <w:rsid w:val="00707E8D"/>
    <w:rsid w:val="00712376"/>
    <w:rsid w:val="00712C05"/>
    <w:rsid w:val="00714259"/>
    <w:rsid w:val="0071792F"/>
    <w:rsid w:val="00717A7E"/>
    <w:rsid w:val="00722470"/>
    <w:rsid w:val="00722EB1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2080"/>
    <w:rsid w:val="007627EE"/>
    <w:rsid w:val="00764CB5"/>
    <w:rsid w:val="00764D8F"/>
    <w:rsid w:val="007656D8"/>
    <w:rsid w:val="007662DC"/>
    <w:rsid w:val="00766E4A"/>
    <w:rsid w:val="007675FD"/>
    <w:rsid w:val="00767A05"/>
    <w:rsid w:val="007706C0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1EF4"/>
    <w:rsid w:val="0078336D"/>
    <w:rsid w:val="00784566"/>
    <w:rsid w:val="00784EE8"/>
    <w:rsid w:val="00785F75"/>
    <w:rsid w:val="00786829"/>
    <w:rsid w:val="00786FDE"/>
    <w:rsid w:val="007910AE"/>
    <w:rsid w:val="00791ADB"/>
    <w:rsid w:val="00794406"/>
    <w:rsid w:val="00794FC5"/>
    <w:rsid w:val="007962ED"/>
    <w:rsid w:val="00796BE6"/>
    <w:rsid w:val="007A387D"/>
    <w:rsid w:val="007A3FD2"/>
    <w:rsid w:val="007B096B"/>
    <w:rsid w:val="007B16D9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F55"/>
    <w:rsid w:val="007E61FC"/>
    <w:rsid w:val="007E683F"/>
    <w:rsid w:val="007F0E36"/>
    <w:rsid w:val="007F2402"/>
    <w:rsid w:val="007F2BCC"/>
    <w:rsid w:val="007F4A86"/>
    <w:rsid w:val="007F4CC9"/>
    <w:rsid w:val="007F5E07"/>
    <w:rsid w:val="007F5E08"/>
    <w:rsid w:val="007F693C"/>
    <w:rsid w:val="007F6952"/>
    <w:rsid w:val="008004A0"/>
    <w:rsid w:val="00801752"/>
    <w:rsid w:val="00801AC6"/>
    <w:rsid w:val="00803CE7"/>
    <w:rsid w:val="00805502"/>
    <w:rsid w:val="00806A99"/>
    <w:rsid w:val="00807D8B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3693"/>
    <w:rsid w:val="008A4FA1"/>
    <w:rsid w:val="008A6968"/>
    <w:rsid w:val="008B2B54"/>
    <w:rsid w:val="008B3A3C"/>
    <w:rsid w:val="008B3A7D"/>
    <w:rsid w:val="008B64F7"/>
    <w:rsid w:val="008C12D5"/>
    <w:rsid w:val="008C2CD6"/>
    <w:rsid w:val="008C4021"/>
    <w:rsid w:val="008D05CD"/>
    <w:rsid w:val="008D1DB0"/>
    <w:rsid w:val="008D3677"/>
    <w:rsid w:val="008D3B53"/>
    <w:rsid w:val="008D3BDF"/>
    <w:rsid w:val="008D4E0F"/>
    <w:rsid w:val="008D4EF9"/>
    <w:rsid w:val="008D633F"/>
    <w:rsid w:val="008D65B6"/>
    <w:rsid w:val="008D7F9B"/>
    <w:rsid w:val="008E2C6F"/>
    <w:rsid w:val="008E5AC1"/>
    <w:rsid w:val="008F18E1"/>
    <w:rsid w:val="008F3365"/>
    <w:rsid w:val="008F3608"/>
    <w:rsid w:val="008F4088"/>
    <w:rsid w:val="008F4542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6198"/>
    <w:rsid w:val="009169C8"/>
    <w:rsid w:val="00922611"/>
    <w:rsid w:val="00922CD5"/>
    <w:rsid w:val="0092356F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631B"/>
    <w:rsid w:val="00936789"/>
    <w:rsid w:val="00937557"/>
    <w:rsid w:val="00940207"/>
    <w:rsid w:val="009404F3"/>
    <w:rsid w:val="0094127D"/>
    <w:rsid w:val="00942B05"/>
    <w:rsid w:val="00943AB4"/>
    <w:rsid w:val="00943C17"/>
    <w:rsid w:val="00943DBC"/>
    <w:rsid w:val="00945DA9"/>
    <w:rsid w:val="009465BB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97F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ACD"/>
    <w:rsid w:val="009F5089"/>
    <w:rsid w:val="009F5D7A"/>
    <w:rsid w:val="009F7882"/>
    <w:rsid w:val="00A020A0"/>
    <w:rsid w:val="00A022F3"/>
    <w:rsid w:val="00A02A40"/>
    <w:rsid w:val="00A051F0"/>
    <w:rsid w:val="00A066B5"/>
    <w:rsid w:val="00A07A76"/>
    <w:rsid w:val="00A10F90"/>
    <w:rsid w:val="00A115D3"/>
    <w:rsid w:val="00A11F4B"/>
    <w:rsid w:val="00A125E8"/>
    <w:rsid w:val="00A14D23"/>
    <w:rsid w:val="00A15209"/>
    <w:rsid w:val="00A20343"/>
    <w:rsid w:val="00A210AC"/>
    <w:rsid w:val="00A2131C"/>
    <w:rsid w:val="00A227EB"/>
    <w:rsid w:val="00A2365F"/>
    <w:rsid w:val="00A23898"/>
    <w:rsid w:val="00A2514D"/>
    <w:rsid w:val="00A25DD0"/>
    <w:rsid w:val="00A264C2"/>
    <w:rsid w:val="00A272DD"/>
    <w:rsid w:val="00A31430"/>
    <w:rsid w:val="00A31934"/>
    <w:rsid w:val="00A31B0E"/>
    <w:rsid w:val="00A32E08"/>
    <w:rsid w:val="00A342D1"/>
    <w:rsid w:val="00A3675E"/>
    <w:rsid w:val="00A406AE"/>
    <w:rsid w:val="00A40E3F"/>
    <w:rsid w:val="00A41083"/>
    <w:rsid w:val="00A413D9"/>
    <w:rsid w:val="00A41FCC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722A"/>
    <w:rsid w:val="00A601D7"/>
    <w:rsid w:val="00A60E20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41DF"/>
    <w:rsid w:val="00A8582E"/>
    <w:rsid w:val="00A85E81"/>
    <w:rsid w:val="00A86DC6"/>
    <w:rsid w:val="00A90134"/>
    <w:rsid w:val="00A9020C"/>
    <w:rsid w:val="00A9096A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E786D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4AD"/>
    <w:rsid w:val="00B04FBE"/>
    <w:rsid w:val="00B061E0"/>
    <w:rsid w:val="00B12E78"/>
    <w:rsid w:val="00B13A08"/>
    <w:rsid w:val="00B154CA"/>
    <w:rsid w:val="00B16159"/>
    <w:rsid w:val="00B166C8"/>
    <w:rsid w:val="00B172A6"/>
    <w:rsid w:val="00B204E9"/>
    <w:rsid w:val="00B2085C"/>
    <w:rsid w:val="00B234B0"/>
    <w:rsid w:val="00B23561"/>
    <w:rsid w:val="00B238A3"/>
    <w:rsid w:val="00B25C07"/>
    <w:rsid w:val="00B2717C"/>
    <w:rsid w:val="00B30CE4"/>
    <w:rsid w:val="00B31217"/>
    <w:rsid w:val="00B321BA"/>
    <w:rsid w:val="00B32607"/>
    <w:rsid w:val="00B32F1F"/>
    <w:rsid w:val="00B34C73"/>
    <w:rsid w:val="00B37F0A"/>
    <w:rsid w:val="00B44054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60CAC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4669"/>
    <w:rsid w:val="00B85534"/>
    <w:rsid w:val="00B85C16"/>
    <w:rsid w:val="00B86F02"/>
    <w:rsid w:val="00B87AE3"/>
    <w:rsid w:val="00B90492"/>
    <w:rsid w:val="00B9130C"/>
    <w:rsid w:val="00B945D0"/>
    <w:rsid w:val="00B95D49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3AE5"/>
    <w:rsid w:val="00BD5478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C023D7"/>
    <w:rsid w:val="00C02C16"/>
    <w:rsid w:val="00C031E3"/>
    <w:rsid w:val="00C03E1E"/>
    <w:rsid w:val="00C10878"/>
    <w:rsid w:val="00C108AE"/>
    <w:rsid w:val="00C12674"/>
    <w:rsid w:val="00C1347D"/>
    <w:rsid w:val="00C14816"/>
    <w:rsid w:val="00C14A6C"/>
    <w:rsid w:val="00C14CAA"/>
    <w:rsid w:val="00C161FA"/>
    <w:rsid w:val="00C17B67"/>
    <w:rsid w:val="00C20887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4E2"/>
    <w:rsid w:val="00C62B3D"/>
    <w:rsid w:val="00C64B79"/>
    <w:rsid w:val="00C6502F"/>
    <w:rsid w:val="00C66B22"/>
    <w:rsid w:val="00C67A16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3524"/>
    <w:rsid w:val="00C96BB8"/>
    <w:rsid w:val="00C97297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691"/>
    <w:rsid w:val="00CC7137"/>
    <w:rsid w:val="00CD0BFC"/>
    <w:rsid w:val="00CD0CEF"/>
    <w:rsid w:val="00CD17D4"/>
    <w:rsid w:val="00CD25D0"/>
    <w:rsid w:val="00CD42EF"/>
    <w:rsid w:val="00CD4301"/>
    <w:rsid w:val="00CD5FCA"/>
    <w:rsid w:val="00CD5FDB"/>
    <w:rsid w:val="00CD637F"/>
    <w:rsid w:val="00CE1BBE"/>
    <w:rsid w:val="00CE2240"/>
    <w:rsid w:val="00CE4151"/>
    <w:rsid w:val="00CE4782"/>
    <w:rsid w:val="00CE655A"/>
    <w:rsid w:val="00CE68F8"/>
    <w:rsid w:val="00CE70A0"/>
    <w:rsid w:val="00CF0042"/>
    <w:rsid w:val="00CF0744"/>
    <w:rsid w:val="00CF0D47"/>
    <w:rsid w:val="00CF0F48"/>
    <w:rsid w:val="00CF516B"/>
    <w:rsid w:val="00CF6A84"/>
    <w:rsid w:val="00CF7200"/>
    <w:rsid w:val="00D00133"/>
    <w:rsid w:val="00D00B1F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50DB3"/>
    <w:rsid w:val="00D559CF"/>
    <w:rsid w:val="00D5609A"/>
    <w:rsid w:val="00D56108"/>
    <w:rsid w:val="00D57C9B"/>
    <w:rsid w:val="00D600B4"/>
    <w:rsid w:val="00D62713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977D4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5591"/>
    <w:rsid w:val="00E163E5"/>
    <w:rsid w:val="00E20D16"/>
    <w:rsid w:val="00E2243D"/>
    <w:rsid w:val="00E24846"/>
    <w:rsid w:val="00E24934"/>
    <w:rsid w:val="00E2628A"/>
    <w:rsid w:val="00E277BB"/>
    <w:rsid w:val="00E3021C"/>
    <w:rsid w:val="00E302A5"/>
    <w:rsid w:val="00E31B64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AAF"/>
    <w:rsid w:val="00E57EEE"/>
    <w:rsid w:val="00E630DD"/>
    <w:rsid w:val="00E63212"/>
    <w:rsid w:val="00E63A8F"/>
    <w:rsid w:val="00E63AC0"/>
    <w:rsid w:val="00E64B35"/>
    <w:rsid w:val="00E720AC"/>
    <w:rsid w:val="00E72276"/>
    <w:rsid w:val="00E72D2D"/>
    <w:rsid w:val="00E72DB5"/>
    <w:rsid w:val="00E7474E"/>
    <w:rsid w:val="00E76F2D"/>
    <w:rsid w:val="00E779A4"/>
    <w:rsid w:val="00E82840"/>
    <w:rsid w:val="00E82B56"/>
    <w:rsid w:val="00E82E3C"/>
    <w:rsid w:val="00E83541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A1090"/>
    <w:rsid w:val="00EA1FA7"/>
    <w:rsid w:val="00EA4309"/>
    <w:rsid w:val="00EA5017"/>
    <w:rsid w:val="00EA539E"/>
    <w:rsid w:val="00EA67DE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78D9"/>
    <w:rsid w:val="00ED1FFA"/>
    <w:rsid w:val="00ED507E"/>
    <w:rsid w:val="00ED50E9"/>
    <w:rsid w:val="00ED5EAC"/>
    <w:rsid w:val="00ED5F78"/>
    <w:rsid w:val="00ED7DC9"/>
    <w:rsid w:val="00EE1ABB"/>
    <w:rsid w:val="00EE3208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0A9"/>
    <w:rsid w:val="00EF66DC"/>
    <w:rsid w:val="00EF730A"/>
    <w:rsid w:val="00EF73D4"/>
    <w:rsid w:val="00F01202"/>
    <w:rsid w:val="00F04308"/>
    <w:rsid w:val="00F05518"/>
    <w:rsid w:val="00F05FFC"/>
    <w:rsid w:val="00F07A96"/>
    <w:rsid w:val="00F07E1F"/>
    <w:rsid w:val="00F10E87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4513"/>
    <w:rsid w:val="00F447CE"/>
    <w:rsid w:val="00F45A32"/>
    <w:rsid w:val="00F46AEC"/>
    <w:rsid w:val="00F47D4A"/>
    <w:rsid w:val="00F47FD2"/>
    <w:rsid w:val="00F508D6"/>
    <w:rsid w:val="00F51956"/>
    <w:rsid w:val="00F526CD"/>
    <w:rsid w:val="00F54ACD"/>
    <w:rsid w:val="00F55EF5"/>
    <w:rsid w:val="00F565DA"/>
    <w:rsid w:val="00F56E35"/>
    <w:rsid w:val="00F57F82"/>
    <w:rsid w:val="00F62E07"/>
    <w:rsid w:val="00F62EF3"/>
    <w:rsid w:val="00F63206"/>
    <w:rsid w:val="00F6341F"/>
    <w:rsid w:val="00F635DD"/>
    <w:rsid w:val="00F64A7A"/>
    <w:rsid w:val="00F64D6B"/>
    <w:rsid w:val="00F65CD8"/>
    <w:rsid w:val="00F65EE3"/>
    <w:rsid w:val="00F7019B"/>
    <w:rsid w:val="00F702E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3A39"/>
    <w:rsid w:val="00F83C82"/>
    <w:rsid w:val="00F86498"/>
    <w:rsid w:val="00F90DEF"/>
    <w:rsid w:val="00F913B9"/>
    <w:rsid w:val="00F914DD"/>
    <w:rsid w:val="00F91EBA"/>
    <w:rsid w:val="00F93EAA"/>
    <w:rsid w:val="00F941D6"/>
    <w:rsid w:val="00F94573"/>
    <w:rsid w:val="00F96CAF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4822"/>
    <w:rsid w:val="00FD0348"/>
    <w:rsid w:val="00FD23E0"/>
    <w:rsid w:val="00FD4682"/>
    <w:rsid w:val="00FD4CF7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tos.uaa.mx/salas/Expo_Foro.php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9FBC-9E89-4BC0-988A-94527221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6</Pages>
  <Words>3714</Words>
  <Characters>20433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LICITACIONES UAA</cp:lastModifiedBy>
  <cp:revision>264</cp:revision>
  <cp:lastPrinted>2025-03-26T19:07:00Z</cp:lastPrinted>
  <dcterms:created xsi:type="dcterms:W3CDTF">2021-02-24T20:02:00Z</dcterms:created>
  <dcterms:modified xsi:type="dcterms:W3CDTF">2025-03-26T19:17:00Z</dcterms:modified>
</cp:coreProperties>
</file>