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09B45872"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ciudad de Aguascalientes, Ags., siendo las </w:t>
      </w:r>
      <w:r w:rsidR="00531DDA" w:rsidRPr="006F0C9D">
        <w:rPr>
          <w:rFonts w:asciiTheme="minorHAnsi" w:hAnsiTheme="minorHAnsi" w:cstheme="minorHAnsi"/>
          <w:sz w:val="18"/>
          <w:szCs w:val="18"/>
          <w:lang w:val="es-MX"/>
        </w:rPr>
        <w:t>1</w:t>
      </w:r>
      <w:r w:rsidR="00366488" w:rsidRPr="006F0C9D">
        <w:rPr>
          <w:rFonts w:asciiTheme="minorHAnsi" w:hAnsiTheme="minorHAnsi" w:cstheme="minorHAnsi"/>
          <w:sz w:val="18"/>
          <w:szCs w:val="18"/>
          <w:lang w:val="es-MX"/>
        </w:rPr>
        <w:t>3</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366488" w:rsidRPr="006F0C9D">
        <w:rPr>
          <w:rFonts w:asciiTheme="minorHAnsi" w:hAnsiTheme="minorHAnsi" w:cstheme="minorHAnsi"/>
          <w:sz w:val="18"/>
          <w:szCs w:val="18"/>
          <w:lang w:val="es-MX"/>
        </w:rPr>
        <w:t>trece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51052F">
        <w:rPr>
          <w:rFonts w:asciiTheme="minorHAnsi" w:hAnsiTheme="minorHAnsi" w:cstheme="minorHAnsi"/>
          <w:sz w:val="18"/>
          <w:szCs w:val="18"/>
          <w:lang w:val="es-MX"/>
        </w:rPr>
        <w:t>01</w:t>
      </w:r>
      <w:r w:rsidRPr="006F0C9D">
        <w:rPr>
          <w:rFonts w:asciiTheme="minorHAnsi" w:hAnsiTheme="minorHAnsi" w:cstheme="minorHAnsi"/>
          <w:sz w:val="18"/>
          <w:szCs w:val="18"/>
          <w:lang w:val="es-MX"/>
        </w:rPr>
        <w:t xml:space="preserve"> de </w:t>
      </w:r>
      <w:r w:rsidR="0051052F">
        <w:rPr>
          <w:rFonts w:asciiTheme="minorHAnsi" w:hAnsiTheme="minorHAnsi" w:cstheme="minorHAnsi"/>
          <w:sz w:val="18"/>
          <w:szCs w:val="18"/>
          <w:lang w:val="es-MX"/>
        </w:rPr>
        <w:t>abril</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C56B37" w:rsidRPr="006F0C9D">
        <w:rPr>
          <w:rFonts w:asciiTheme="minorHAnsi" w:hAnsiTheme="minorHAnsi" w:cstheme="minorHAnsi"/>
          <w:sz w:val="18"/>
          <w:szCs w:val="18"/>
          <w:lang w:val="es-MX"/>
        </w:rPr>
        <w:t xml:space="preserve">LPN N° </w:t>
      </w:r>
      <w:r w:rsidR="0051052F">
        <w:rPr>
          <w:rFonts w:asciiTheme="minorHAnsi" w:hAnsiTheme="minorHAnsi" w:cstheme="minorHAnsi"/>
          <w:sz w:val="18"/>
          <w:szCs w:val="18"/>
          <w:lang w:val="es-MX"/>
        </w:rPr>
        <w:t>E/901045968-011-2025</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51052F">
        <w:rPr>
          <w:rFonts w:asciiTheme="minorHAnsi" w:hAnsiTheme="minorHAnsi" w:cstheme="minorHAnsi"/>
          <w:sz w:val="18"/>
          <w:szCs w:val="18"/>
          <w:lang w:val="es-MX"/>
        </w:rPr>
        <w:t>E/005</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51052F" w:rsidRPr="0051052F">
        <w:rPr>
          <w:rFonts w:asciiTheme="minorHAnsi" w:hAnsiTheme="minorHAnsi" w:cstheme="minorHAnsi"/>
          <w:sz w:val="18"/>
          <w:szCs w:val="18"/>
          <w:lang w:val="es-MX"/>
        </w:rPr>
        <w:t>Adquisición de alimento e insumos para animales del Bioterio de Crianza del CCB de la Universidad Autónoma de Aguascalientes</w:t>
      </w:r>
      <w:r w:rsidR="00C56B37" w:rsidRPr="006F0C9D">
        <w:rPr>
          <w:rFonts w:asciiTheme="minorHAnsi" w:hAnsiTheme="minorHAnsi" w:cstheme="minorHAnsi"/>
          <w:sz w:val="18"/>
          <w:szCs w:val="18"/>
          <w:lang w:val="es-MX"/>
        </w:rPr>
        <w:t>, con “</w:t>
      </w:r>
      <w:r w:rsidR="0051052F" w:rsidRPr="0051052F">
        <w:rPr>
          <w:rFonts w:asciiTheme="minorHAnsi" w:hAnsiTheme="minorHAnsi" w:cstheme="minorHAnsi"/>
          <w:sz w:val="18"/>
          <w:szCs w:val="18"/>
          <w:lang w:val="es-MX"/>
        </w:rPr>
        <w:t>Fondo Ordinario Estatal, confor</w:t>
      </w:r>
      <w:r w:rsidR="0051052F">
        <w:rPr>
          <w:rFonts w:asciiTheme="minorHAnsi" w:hAnsiTheme="minorHAnsi" w:cstheme="minorHAnsi"/>
          <w:sz w:val="18"/>
          <w:szCs w:val="18"/>
          <w:lang w:val="es-MX"/>
        </w:rPr>
        <w:t>me al oficio  DGF/DPAF-074/2025</w:t>
      </w:r>
      <w:r w:rsidR="00C56B37" w:rsidRPr="006F0C9D">
        <w:rPr>
          <w:rFonts w:asciiTheme="minorHAnsi" w:hAnsiTheme="minorHAnsi" w:cstheme="minorHAnsi"/>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1506C7">
        <w:rPr>
          <w:rFonts w:asciiTheme="minorHAnsi" w:hAnsiTheme="minorHAnsi" w:cstheme="minorHAnsi"/>
          <w:b w:val="0"/>
          <w:color w:val="000000"/>
          <w:sz w:val="18"/>
          <w:szCs w:val="18"/>
        </w:rPr>
        <w:t xml:space="preserve"> </w:t>
      </w:r>
      <w:r w:rsidR="001506C7" w:rsidRPr="006F0C9D">
        <w:rPr>
          <w:rFonts w:asciiTheme="minorHAnsi" w:hAnsiTheme="minorHAnsi" w:cstheme="minorHAnsi"/>
          <w:b w:val="0"/>
          <w:color w:val="000000"/>
          <w:sz w:val="18"/>
          <w:szCs w:val="18"/>
        </w:rPr>
        <w:t>----------------------------------------------------------------------------------------------------------------------------------------------------------------</w:t>
      </w:r>
      <w:r w:rsidRPr="006F0C9D">
        <w:rPr>
          <w:rFonts w:asciiTheme="minorHAnsi" w:hAnsiTheme="minorHAnsi" w:cstheme="minorHAnsi"/>
          <w:b w:val="0"/>
          <w:color w:val="000000"/>
          <w:sz w:val="18"/>
          <w:szCs w:val="18"/>
        </w:rPr>
        <w:t>--------------------------------------------------------------------------------------------------------------------------------------------</w:t>
      </w:r>
      <w:r w:rsidR="000E1581" w:rsidRPr="006F0C9D">
        <w:rPr>
          <w:rFonts w:asciiTheme="minorHAnsi" w:hAnsiTheme="minorHAnsi" w:cstheme="minorHAnsi"/>
          <w:b w:val="0"/>
          <w:color w:val="000000"/>
          <w:sz w:val="18"/>
          <w:szCs w:val="18"/>
        </w:rPr>
        <w:t>------</w:t>
      </w:r>
      <w:r w:rsidR="00AA35C0" w:rsidRPr="006F0C9D">
        <w:rPr>
          <w:rFonts w:asciiTheme="minorHAnsi" w:hAnsiTheme="minorHAnsi" w:cstheme="minorHAnsi"/>
          <w:b w:val="0"/>
          <w:color w:val="000000"/>
          <w:sz w:val="18"/>
          <w:szCs w:val="18"/>
        </w:rPr>
        <w:t>--------------</w:t>
      </w:r>
    </w:p>
    <w:p w14:paraId="40FF19C9" w14:textId="313B4D20" w:rsidR="006E5341" w:rsidRPr="006F0C9D" w:rsidRDefault="008D5D66" w:rsidP="008D5D66">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son aquellas establecidas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C56B37" w:rsidRPr="006F0C9D">
        <w:rPr>
          <w:rFonts w:asciiTheme="minorHAnsi" w:hAnsiTheme="minorHAnsi" w:cstheme="minorHAnsi"/>
          <w:b/>
          <w:color w:val="000000"/>
          <w:sz w:val="18"/>
          <w:szCs w:val="18"/>
        </w:rPr>
        <w:t>AD E/00</w:t>
      </w:r>
      <w:r w:rsidR="0051052F">
        <w:rPr>
          <w:rFonts w:asciiTheme="minorHAnsi" w:hAnsiTheme="minorHAnsi" w:cstheme="minorHAnsi"/>
          <w:b/>
          <w:color w:val="000000"/>
          <w:sz w:val="18"/>
          <w:szCs w:val="18"/>
        </w:rPr>
        <w:t>5</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44366F">
        <w:rPr>
          <w:rFonts w:asciiTheme="minorHAnsi" w:hAnsiTheme="minorHAnsi" w:cstheme="minorHAnsi"/>
          <w:color w:val="000000"/>
          <w:sz w:val="18"/>
          <w:szCs w:val="18"/>
        </w:rPr>
        <w:t xml:space="preserve">e </w:t>
      </w:r>
      <w:proofErr w:type="spellStart"/>
      <w:r w:rsidR="0044366F">
        <w:rPr>
          <w:rFonts w:asciiTheme="minorHAnsi" w:hAnsiTheme="minorHAnsi" w:cstheme="minorHAnsi"/>
          <w:color w:val="000000"/>
          <w:sz w:val="18"/>
          <w:szCs w:val="18"/>
        </w:rPr>
        <w:t>procedimeinto</w:t>
      </w:r>
      <w:proofErr w:type="spellEnd"/>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Así </w:t>
      </w:r>
      <w:r w:rsidRPr="006F0C9D">
        <w:rPr>
          <w:rFonts w:asciiTheme="minorHAnsi" w:hAnsiTheme="minorHAnsi" w:cstheme="minorHAnsi"/>
          <w:color w:val="000000"/>
          <w:sz w:val="18"/>
          <w:szCs w:val="18"/>
        </w:rPr>
        <w:t xml:space="preserve">mismo, se hace constar que la documentación administrativa presentada y la revisión correspondiente por parte de la </w:t>
      </w:r>
      <w:r w:rsidRPr="006F0C9D">
        <w:rPr>
          <w:rFonts w:asciiTheme="minorHAnsi" w:hAnsiTheme="minorHAnsi" w:cstheme="minorHAnsi"/>
          <w:b/>
          <w:color w:val="000000"/>
          <w:sz w:val="18"/>
          <w:szCs w:val="18"/>
        </w:rPr>
        <w:t>Dirección General de Finanzas</w:t>
      </w:r>
      <w:r w:rsidRPr="006F0C9D">
        <w:rPr>
          <w:rFonts w:asciiTheme="minorHAnsi" w:hAnsiTheme="minorHAnsi" w:cstheme="minorHAnsi"/>
          <w:sz w:val="18"/>
          <w:szCs w:val="18"/>
        </w:rPr>
        <w:t xml:space="preserve">, la M. en A.P. Beatriz Elizabeth Rivera de Loera, se hace constar en el </w:t>
      </w:r>
      <w:r w:rsidR="001E446F" w:rsidRPr="006F0C9D">
        <w:rPr>
          <w:rFonts w:asciiTheme="minorHAnsi" w:hAnsiTheme="minorHAnsi" w:cstheme="minorHAnsi"/>
          <w:b/>
          <w:sz w:val="18"/>
          <w:szCs w:val="18"/>
        </w:rPr>
        <w:t>Anexo “2”</w:t>
      </w:r>
      <w:r w:rsidRPr="006F0C9D">
        <w:rPr>
          <w:rFonts w:asciiTheme="minorHAnsi" w:hAnsiTheme="minorHAnsi" w:cstheme="minorHAnsi"/>
          <w:b/>
          <w:sz w:val="18"/>
          <w:szCs w:val="18"/>
        </w:rPr>
        <w:t xml:space="preserve"> </w:t>
      </w:r>
      <w:r w:rsidRPr="006F0C9D">
        <w:rPr>
          <w:rFonts w:asciiTheme="minorHAnsi" w:hAnsiTheme="minorHAnsi" w:cstheme="minorHAnsi"/>
          <w:sz w:val="18"/>
          <w:szCs w:val="18"/>
        </w:rPr>
        <w:t>de la presente acta</w:t>
      </w:r>
      <w:r w:rsidR="006E5341" w:rsidRPr="006F0C9D">
        <w:rPr>
          <w:rFonts w:asciiTheme="minorHAnsi" w:hAnsiTheme="minorHAnsi" w:cstheme="minorHAnsi"/>
          <w:b/>
          <w:sz w:val="18"/>
          <w:szCs w:val="18"/>
        </w:rPr>
        <w:t>.</w:t>
      </w:r>
      <w:r w:rsidR="006E5341" w:rsidRPr="006F0C9D">
        <w:rPr>
          <w:rFonts w:asciiTheme="minorHAnsi" w:hAnsiTheme="minorHAnsi" w:cstheme="minorHAnsi"/>
          <w:sz w:val="18"/>
          <w:szCs w:val="18"/>
        </w:rPr>
        <w:t>-</w:t>
      </w:r>
      <w:r w:rsidR="001506C7" w:rsidRPr="001506C7">
        <w:rPr>
          <w:rFonts w:asciiTheme="minorHAnsi" w:hAnsiTheme="minorHAnsi" w:cstheme="minorHAnsi"/>
          <w:color w:val="000000"/>
          <w:sz w:val="18"/>
          <w:szCs w:val="18"/>
        </w:rPr>
        <w:t xml:space="preserve"> </w:t>
      </w:r>
      <w:r w:rsidR="001506C7" w:rsidRPr="006F0C9D">
        <w:rPr>
          <w:rFonts w:asciiTheme="minorHAnsi" w:hAnsiTheme="minorHAnsi" w:cstheme="minorHAnsi"/>
          <w:color w:val="000000"/>
          <w:sz w:val="18"/>
          <w:szCs w:val="18"/>
        </w:rPr>
        <w:t>----------------------------------------------------------------------------------------------------------------------------------------------------------------</w:t>
      </w:r>
      <w:r w:rsidR="006E5341" w:rsidRPr="006F0C9D">
        <w:rPr>
          <w:rFonts w:asciiTheme="minorHAnsi" w:hAnsiTheme="minorHAnsi" w:cstheme="minorHAnsi"/>
          <w:sz w:val="18"/>
          <w:szCs w:val="18"/>
        </w:rPr>
        <w:t>-</w:t>
      </w:r>
      <w:r w:rsidR="007E6011" w:rsidRPr="006F0C9D">
        <w:rPr>
          <w:rFonts w:asciiTheme="minorHAnsi" w:hAnsiTheme="minorHAnsi" w:cstheme="minorHAnsi"/>
          <w:sz w:val="18"/>
          <w:szCs w:val="18"/>
        </w:rPr>
        <w:t>---------------------------------------------------</w:t>
      </w:r>
      <w:r w:rsidR="006E5341" w:rsidRPr="006F0C9D">
        <w:rPr>
          <w:rFonts w:asciiTheme="minorHAnsi" w:hAnsiTheme="minorHAnsi" w:cstheme="minorHAnsi"/>
          <w:sz w:val="18"/>
          <w:szCs w:val="18"/>
        </w:rPr>
        <w:t>-----------------------------</w:t>
      </w:r>
      <w:r w:rsidR="0079092E"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r w:rsidR="006E5341" w:rsidRPr="006F0C9D">
        <w:rPr>
          <w:rFonts w:asciiTheme="minorHAnsi" w:hAnsiTheme="minorHAnsi" w:cstheme="minorHAnsi"/>
          <w:sz w:val="18"/>
          <w:szCs w:val="18"/>
        </w:rPr>
        <w:t>----</w:t>
      </w:r>
      <w:r w:rsidR="004C0FC6" w:rsidRPr="006F0C9D">
        <w:rPr>
          <w:rFonts w:asciiTheme="minorHAnsi" w:hAnsiTheme="minorHAnsi" w:cstheme="minorHAnsi"/>
          <w:sz w:val="18"/>
          <w:szCs w:val="18"/>
        </w:rPr>
        <w:t>--</w:t>
      </w:r>
      <w:r w:rsidR="00085B91" w:rsidRPr="006F0C9D">
        <w:rPr>
          <w:rFonts w:asciiTheme="minorHAnsi" w:hAnsiTheme="minorHAnsi" w:cstheme="minorHAnsi"/>
          <w:sz w:val="18"/>
          <w:szCs w:val="18"/>
        </w:rPr>
        <w:t>-</w:t>
      </w:r>
      <w:r w:rsidR="00EE7A9F" w:rsidRPr="006F0C9D">
        <w:rPr>
          <w:rFonts w:asciiTheme="minorHAnsi" w:hAnsiTheme="minorHAnsi" w:cstheme="minorHAnsi"/>
          <w:sz w:val="18"/>
          <w:szCs w:val="18"/>
        </w:rPr>
        <w:t>-------------</w:t>
      </w:r>
      <w:r w:rsidR="001506C7">
        <w:rPr>
          <w:rFonts w:asciiTheme="minorHAnsi" w:hAnsiTheme="minorHAnsi" w:cstheme="minorHAnsi"/>
          <w:sz w:val="18"/>
          <w:szCs w:val="18"/>
        </w:rPr>
        <w:t>-------------------------------</w:t>
      </w:r>
    </w:p>
    <w:p w14:paraId="7C952431" w14:textId="246596F3"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1506C7"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4567DF5C"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51052F">
        <w:rPr>
          <w:rFonts w:asciiTheme="minorHAnsi" w:hAnsiTheme="minorHAnsi" w:cstheme="minorHAnsi"/>
          <w:b/>
          <w:color w:val="000000"/>
          <w:sz w:val="18"/>
          <w:szCs w:val="18"/>
        </w:rPr>
        <w:t>31</w:t>
      </w:r>
      <w:r w:rsidRPr="006F0C9D">
        <w:rPr>
          <w:rFonts w:asciiTheme="minorHAnsi" w:hAnsiTheme="minorHAnsi" w:cstheme="minorHAnsi"/>
          <w:b/>
          <w:color w:val="000000"/>
          <w:sz w:val="18"/>
          <w:szCs w:val="18"/>
        </w:rPr>
        <w:t xml:space="preserve"> de </w:t>
      </w:r>
      <w:r w:rsidR="00C56B37" w:rsidRPr="006F0C9D">
        <w:rPr>
          <w:rFonts w:asciiTheme="minorHAnsi" w:hAnsiTheme="minorHAnsi" w:cstheme="minorHAnsi"/>
          <w:b/>
          <w:color w:val="000000"/>
          <w:sz w:val="18"/>
          <w:szCs w:val="18"/>
        </w:rPr>
        <w:t>marzo</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6F0C9D">
        <w:rPr>
          <w:rFonts w:asciiTheme="minorHAnsi" w:hAnsiTheme="minorHAnsi" w:cstheme="minorHAnsi"/>
          <w:b/>
          <w:color w:val="000000"/>
          <w:sz w:val="18"/>
          <w:szCs w:val="18"/>
        </w:rPr>
        <w:t>0</w:t>
      </w:r>
      <w:r w:rsidR="0051052F">
        <w:rPr>
          <w:rFonts w:asciiTheme="minorHAnsi" w:hAnsiTheme="minorHAnsi" w:cstheme="minorHAnsi"/>
          <w:b/>
          <w:color w:val="000000"/>
          <w:sz w:val="18"/>
          <w:szCs w:val="18"/>
        </w:rPr>
        <w:t>1</w:t>
      </w:r>
      <w:r w:rsidRPr="006F0C9D">
        <w:rPr>
          <w:rFonts w:asciiTheme="minorHAnsi" w:hAnsiTheme="minorHAnsi" w:cstheme="minorHAnsi"/>
          <w:b/>
          <w:sz w:val="18"/>
          <w:szCs w:val="18"/>
        </w:rPr>
        <w:t xml:space="preserve"> (</w:t>
      </w:r>
      <w:r w:rsidR="0051052F">
        <w:rPr>
          <w:rFonts w:asciiTheme="minorHAnsi" w:hAnsiTheme="minorHAnsi" w:cstheme="minorHAnsi"/>
          <w:b/>
          <w:sz w:val="18"/>
          <w:szCs w:val="18"/>
        </w:rPr>
        <w:t>una</w:t>
      </w:r>
      <w:r w:rsidRPr="006F0C9D">
        <w:rPr>
          <w:rFonts w:asciiTheme="minorHAnsi" w:hAnsiTheme="minorHAnsi" w:cstheme="minorHAnsi"/>
          <w:b/>
          <w:sz w:val="18"/>
          <w:szCs w:val="18"/>
        </w:rPr>
        <w:t>)</w:t>
      </w:r>
      <w:r w:rsidR="00F778DA" w:rsidRPr="006F0C9D">
        <w:rPr>
          <w:rFonts w:asciiTheme="minorHAnsi" w:hAnsiTheme="minorHAnsi" w:cstheme="minorHAnsi"/>
          <w:b/>
          <w:sz w:val="18"/>
          <w:szCs w:val="18"/>
        </w:rPr>
        <w:t xml:space="preserve"> </w:t>
      </w:r>
      <w:r w:rsidRPr="006F0C9D">
        <w:rPr>
          <w:rFonts w:asciiTheme="minorHAnsi" w:hAnsiTheme="minorHAnsi" w:cstheme="minorHAnsi"/>
          <w:b/>
          <w:sz w:val="18"/>
          <w:szCs w:val="18"/>
        </w:rPr>
        <w:t>propuesta</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1506C7" w:rsidRPr="001506C7">
        <w:rPr>
          <w:rFonts w:asciiTheme="minorHAnsi" w:hAnsiTheme="minorHAnsi" w:cstheme="minorHAnsi"/>
          <w:color w:val="000000"/>
          <w:sz w:val="18"/>
          <w:szCs w:val="18"/>
        </w:rPr>
        <w:t xml:space="preserve"> </w:t>
      </w:r>
      <w:r w:rsidR="001506C7"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Pr="006F0C9D">
        <w:rPr>
          <w:rFonts w:asciiTheme="minorHAnsi" w:hAnsiTheme="minorHAnsi" w:cstheme="minorHAnsi"/>
          <w:sz w:val="18"/>
          <w:szCs w:val="18"/>
        </w:rPr>
        <w:t>-------------------</w:t>
      </w:r>
    </w:p>
    <w:tbl>
      <w:tblPr>
        <w:tblW w:w="5000"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374"/>
      </w:tblGrid>
      <w:tr w:rsidR="00363A44" w:rsidRPr="006F0C9D" w14:paraId="739214EF" w14:textId="77777777" w:rsidTr="005E66D2">
        <w:trPr>
          <w:trHeight w:val="246"/>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531DDA" w:rsidRPr="006F0C9D" w14:paraId="06A3DC42" w14:textId="77777777" w:rsidTr="005E66D2">
        <w:trPr>
          <w:trHeight w:val="246"/>
        </w:trPr>
        <w:tc>
          <w:tcPr>
            <w:tcW w:w="257" w:type="pct"/>
            <w:shd w:val="clear" w:color="auto" w:fill="auto"/>
            <w:noWrap/>
            <w:vAlign w:val="center"/>
          </w:tcPr>
          <w:p w14:paraId="2F664385" w14:textId="4157B62F" w:rsidR="00531DDA" w:rsidRPr="006F0C9D" w:rsidRDefault="00531DDA" w:rsidP="00EC38C7">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vAlign w:val="center"/>
          </w:tcPr>
          <w:p w14:paraId="013919EA" w14:textId="557F153F" w:rsidR="00531DDA" w:rsidRPr="006F0C9D" w:rsidRDefault="0051052F" w:rsidP="00EC38C7">
            <w:pPr>
              <w:rPr>
                <w:rFonts w:asciiTheme="minorHAnsi" w:hAnsiTheme="minorHAnsi" w:cstheme="minorHAnsi"/>
                <w:b/>
                <w:sz w:val="18"/>
                <w:szCs w:val="18"/>
                <w:highlight w:val="yellow"/>
              </w:rPr>
            </w:pPr>
            <w:r w:rsidRPr="0051052F">
              <w:rPr>
                <w:rFonts w:asciiTheme="minorHAnsi" w:hAnsiTheme="minorHAnsi" w:cstheme="minorHAnsi"/>
                <w:b/>
                <w:sz w:val="18"/>
                <w:szCs w:val="18"/>
              </w:rPr>
              <w:t>RUBEN MARQUEZ CORTES</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44D03298" w14:textId="230DA305" w:rsidR="00363A44" w:rsidRPr="006F0C9D" w:rsidRDefault="004A2B48" w:rsidP="00847218">
      <w:pPr>
        <w:jc w:val="both"/>
        <w:rPr>
          <w:rFonts w:asciiTheme="minorHAnsi" w:hAnsiTheme="minorHAnsi" w:cstheme="minorHAnsi"/>
          <w:color w:val="632423"/>
          <w:sz w:val="18"/>
          <w:szCs w:val="18"/>
          <w:lang w:val="es-MX"/>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363A44" w:rsidRPr="006F0C9D">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establecido en el </w:t>
      </w:r>
      <w:r w:rsidR="00C41C6E" w:rsidRPr="006F0C9D">
        <w:rPr>
          <w:rFonts w:asciiTheme="minorHAnsi" w:hAnsiTheme="minorHAnsi" w:cstheme="minorHAnsi"/>
          <w:sz w:val="18"/>
          <w:szCs w:val="18"/>
        </w:rPr>
        <w:t xml:space="preserve">numeral III de la Convocatoria, </w:t>
      </w:r>
      <w:r w:rsidR="00363A44" w:rsidRPr="006F0C9D">
        <w:rPr>
          <w:rFonts w:asciiTheme="minorHAnsi" w:hAnsiTheme="minorHAnsi" w:cstheme="minorHAnsi"/>
          <w:i/>
          <w:sz w:val="18"/>
          <w:szCs w:val="18"/>
        </w:rPr>
        <w:t>“</w:t>
      </w:r>
      <w:r w:rsidR="00AC34B0" w:rsidRPr="006F0C9D">
        <w:rPr>
          <w:rFonts w:asciiTheme="minorHAnsi" w:hAnsiTheme="minorHAnsi" w:cstheme="minorHAnsi"/>
          <w:i/>
          <w:sz w:val="18"/>
          <w:szCs w:val="18"/>
        </w:rPr>
        <w:t xml:space="preserve"> </w:t>
      </w:r>
      <w:r w:rsidR="00847218" w:rsidRPr="006F0C9D">
        <w:rPr>
          <w:rFonts w:asciiTheme="minorHAnsi" w:hAnsiTheme="minorHAnsi" w:cstheme="minorHAnsi"/>
          <w:color w:val="632423"/>
          <w:sz w:val="18"/>
          <w:szCs w:val="18"/>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C41C6E" w:rsidRPr="006F0C9D">
        <w:rPr>
          <w:rFonts w:asciiTheme="minorHAnsi" w:hAnsiTheme="minorHAnsi" w:cstheme="minorHAnsi"/>
          <w:i/>
          <w:sz w:val="18"/>
          <w:szCs w:val="18"/>
        </w:rPr>
        <w:t>”</w:t>
      </w:r>
      <w:r w:rsidR="00327972" w:rsidRPr="006F0C9D">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F74C6A" w:rsidRPr="006F0C9D">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3B3B1F42" w14:textId="4C03F34B" w:rsidR="00590576" w:rsidRDefault="004A2B48" w:rsidP="00847218">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bookmarkStart w:id="0" w:name="RANGE!A1:J12"/>
      <w:bookmarkEnd w:id="0"/>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p>
    <w:p w14:paraId="587D2419" w14:textId="7E0C7E50" w:rsidR="0044366F" w:rsidRDefault="0051052F" w:rsidP="00547E9A">
      <w:pPr>
        <w:pStyle w:val="Sangradetextonormal"/>
        <w:ind w:left="0"/>
        <w:jc w:val="center"/>
        <w:rPr>
          <w:rFonts w:asciiTheme="minorHAnsi" w:hAnsiTheme="minorHAnsi" w:cstheme="minorHAnsi"/>
          <w:noProof/>
          <w:lang w:val="es-ES" w:eastAsia="en-US"/>
        </w:rPr>
      </w:pPr>
      <w:r w:rsidRPr="0051052F">
        <w:rPr>
          <w:noProof/>
          <w:lang w:val="en-US" w:eastAsia="en-US"/>
        </w:rPr>
        <w:lastRenderedPageBreak/>
        <w:drawing>
          <wp:inline distT="0" distB="0" distL="0" distR="0" wp14:anchorId="4BB5443B" wp14:editId="4C9DA5E6">
            <wp:extent cx="5612130" cy="21409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140985"/>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79A9C724"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Anexo “1</w:t>
      </w:r>
      <w:r w:rsidR="006B51FE" w:rsidRPr="00774460">
        <w:rPr>
          <w:rFonts w:asciiTheme="minorHAnsi" w:hAnsiTheme="minorHAnsi" w:cstheme="minorHAnsi"/>
          <w:b/>
          <w:sz w:val="18"/>
          <w:szCs w:val="18"/>
        </w:rPr>
        <w:t xml:space="preserve">” </w:t>
      </w:r>
      <w:r w:rsidR="0051052F">
        <w:rPr>
          <w:rFonts w:asciiTheme="minorHAnsi" w:hAnsiTheme="minorHAnsi" w:cstheme="minorHAnsi"/>
          <w:b/>
          <w:sz w:val="18"/>
          <w:szCs w:val="18"/>
        </w:rPr>
        <w:t xml:space="preserve"> y </w:t>
      </w:r>
      <w:r w:rsidR="0051052F" w:rsidRPr="00774460">
        <w:rPr>
          <w:rFonts w:asciiTheme="minorHAnsi" w:hAnsiTheme="minorHAnsi" w:cstheme="minorHAnsi"/>
          <w:b/>
          <w:sz w:val="18"/>
          <w:szCs w:val="18"/>
        </w:rPr>
        <w:t>Anexo “1</w:t>
      </w:r>
      <w:r w:rsidR="0051052F" w:rsidRPr="00C62CB1">
        <w:rPr>
          <w:rFonts w:asciiTheme="minorHAnsi" w:hAnsiTheme="minorHAnsi" w:cstheme="minorHAnsi"/>
          <w:b/>
          <w:sz w:val="18"/>
          <w:szCs w:val="18"/>
        </w:rPr>
        <w:t xml:space="preserve">.1” </w:t>
      </w:r>
      <w:r w:rsidR="000C36B9" w:rsidRPr="00C62CB1">
        <w:rPr>
          <w:rFonts w:asciiTheme="minorHAnsi" w:hAnsiTheme="minorHAnsi" w:cstheme="minorHAnsi"/>
          <w:sz w:val="18"/>
          <w:szCs w:val="18"/>
        </w:rPr>
        <w:t>en (</w:t>
      </w:r>
      <w:r w:rsidR="00C62CB1" w:rsidRPr="00C62CB1">
        <w:rPr>
          <w:rFonts w:asciiTheme="minorHAnsi" w:hAnsiTheme="minorHAnsi" w:cstheme="minorHAnsi"/>
          <w:sz w:val="18"/>
          <w:szCs w:val="18"/>
        </w:rPr>
        <w:t>0</w:t>
      </w:r>
      <w:r w:rsidR="008D63D2" w:rsidRPr="00C62CB1">
        <w:rPr>
          <w:rFonts w:asciiTheme="minorHAnsi" w:hAnsiTheme="minorHAnsi" w:cstheme="minorHAnsi"/>
          <w:sz w:val="18"/>
          <w:szCs w:val="18"/>
        </w:rPr>
        <w:t>4</w:t>
      </w:r>
      <w:r w:rsidR="00A26FB0" w:rsidRPr="00C62CB1">
        <w:rPr>
          <w:rFonts w:asciiTheme="minorHAnsi" w:hAnsiTheme="minorHAnsi" w:cstheme="minorHAnsi"/>
          <w:sz w:val="18"/>
          <w:szCs w:val="18"/>
        </w:rPr>
        <w:t xml:space="preserve"> páginas)</w:t>
      </w:r>
      <w:r w:rsidR="00A26FB0" w:rsidRPr="00C62CB1">
        <w:rPr>
          <w:rFonts w:asciiTheme="minorHAnsi" w:hAnsiTheme="minorHAnsi" w:cstheme="minorHAnsi"/>
          <w:b/>
          <w:sz w:val="18"/>
          <w:szCs w:val="18"/>
        </w:rPr>
        <w:t xml:space="preserve"> y</w:t>
      </w:r>
      <w:r w:rsidR="00A26FB0" w:rsidRPr="00C62CB1">
        <w:rPr>
          <w:rFonts w:asciiTheme="minorHAnsi" w:hAnsiTheme="minorHAnsi" w:cstheme="minorHAnsi"/>
          <w:sz w:val="18"/>
          <w:szCs w:val="18"/>
        </w:rPr>
        <w:t xml:space="preserve"> </w:t>
      </w:r>
      <w:r w:rsidR="00A26FB0" w:rsidRPr="00C62CB1">
        <w:rPr>
          <w:rFonts w:asciiTheme="minorHAnsi" w:hAnsiTheme="minorHAnsi" w:cstheme="minorHAnsi"/>
          <w:b/>
          <w:sz w:val="18"/>
          <w:szCs w:val="18"/>
        </w:rPr>
        <w:t xml:space="preserve">Anexo “2” </w:t>
      </w:r>
      <w:r w:rsidR="005E340B" w:rsidRPr="00C62CB1">
        <w:rPr>
          <w:rFonts w:asciiTheme="minorHAnsi" w:hAnsiTheme="minorHAnsi" w:cstheme="minorHAnsi"/>
          <w:sz w:val="18"/>
          <w:szCs w:val="18"/>
        </w:rPr>
        <w:t>en (</w:t>
      </w:r>
      <w:r w:rsidR="00D04131" w:rsidRPr="00C62CB1">
        <w:rPr>
          <w:rFonts w:asciiTheme="minorHAnsi" w:hAnsiTheme="minorHAnsi" w:cstheme="minorHAnsi"/>
          <w:sz w:val="18"/>
          <w:szCs w:val="18"/>
        </w:rPr>
        <w:t>0</w:t>
      </w:r>
      <w:r w:rsidR="006B51FE" w:rsidRPr="00C62CB1">
        <w:rPr>
          <w:rFonts w:asciiTheme="minorHAnsi" w:hAnsiTheme="minorHAnsi" w:cstheme="minorHAnsi"/>
          <w:sz w:val="18"/>
          <w:szCs w:val="18"/>
        </w:rPr>
        <w:t>3</w:t>
      </w:r>
      <w:r w:rsidR="00A26FB0" w:rsidRPr="00C62CB1">
        <w:rPr>
          <w:rFonts w:asciiTheme="minorHAnsi" w:hAnsiTheme="minorHAnsi" w:cstheme="minorHAnsi"/>
          <w:sz w:val="18"/>
          <w:szCs w:val="18"/>
        </w:rPr>
        <w:t xml:space="preserve"> páginas)</w:t>
      </w:r>
      <w:r w:rsidRPr="00C62CB1">
        <w:rPr>
          <w:rFonts w:asciiTheme="minorHAnsi" w:hAnsiTheme="minorHAnsi" w:cstheme="minorHAnsi"/>
          <w:sz w:val="18"/>
          <w:szCs w:val="18"/>
        </w:rPr>
        <w:t xml:space="preserve"> de la</w:t>
      </w:r>
      <w:r w:rsidRPr="00774460">
        <w:rPr>
          <w:rFonts w:asciiTheme="minorHAnsi" w:hAnsiTheme="minorHAnsi" w:cstheme="minorHAnsi"/>
          <w:sz w:val="18"/>
          <w:szCs w:val="18"/>
        </w:rPr>
        <w:t xml:space="preserve">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6A0DDE" w14:paraId="3B212908" w14:textId="77777777" w:rsidTr="00847218">
        <w:trPr>
          <w:trHeight w:val="454"/>
          <w:jc w:val="center"/>
        </w:trPr>
        <w:tc>
          <w:tcPr>
            <w:tcW w:w="231" w:type="pct"/>
            <w:shd w:val="clear" w:color="auto" w:fill="D9D9D9"/>
            <w:noWrap/>
            <w:vAlign w:val="center"/>
            <w:hideMark/>
          </w:tcPr>
          <w:p w14:paraId="1DE3CB15" w14:textId="77777777" w:rsidR="000C0A30" w:rsidRPr="006F0C9D"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6F0C9D" w:rsidRDefault="000C0A30" w:rsidP="00395409">
            <w:pPr>
              <w:jc w:val="center"/>
              <w:rPr>
                <w:rFonts w:asciiTheme="minorHAnsi" w:hAnsiTheme="minorHAnsi" w:cstheme="minorHAnsi"/>
                <w:b/>
                <w:bCs/>
                <w:sz w:val="18"/>
                <w:szCs w:val="18"/>
              </w:rPr>
            </w:pPr>
            <w:r w:rsidRPr="006F0C9D">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6F0C9D" w:rsidRDefault="000C0A30" w:rsidP="00395409">
            <w:pPr>
              <w:jc w:val="center"/>
              <w:rPr>
                <w:rFonts w:asciiTheme="minorHAnsi" w:hAnsiTheme="minorHAnsi" w:cstheme="minorHAnsi"/>
                <w:b/>
                <w:bCs/>
                <w:sz w:val="18"/>
                <w:szCs w:val="18"/>
              </w:rPr>
            </w:pPr>
            <w:r w:rsidRPr="006F0C9D">
              <w:rPr>
                <w:rFonts w:asciiTheme="minorHAnsi" w:hAnsiTheme="minorHAnsi" w:cstheme="minorHAnsi"/>
                <w:b/>
                <w:bCs/>
                <w:sz w:val="18"/>
                <w:szCs w:val="18"/>
              </w:rPr>
              <w:t>Partidas ofertadas  y revisión técnica</w:t>
            </w:r>
          </w:p>
        </w:tc>
      </w:tr>
      <w:tr w:rsidR="006B51FE" w:rsidRPr="006A0DDE" w14:paraId="53AB1C90" w14:textId="77777777" w:rsidTr="00847218">
        <w:trPr>
          <w:trHeight w:val="434"/>
          <w:jc w:val="center"/>
        </w:trPr>
        <w:tc>
          <w:tcPr>
            <w:tcW w:w="231" w:type="pct"/>
            <w:noWrap/>
            <w:vAlign w:val="center"/>
          </w:tcPr>
          <w:p w14:paraId="6B8294D7" w14:textId="341FB2BF" w:rsidR="006B51FE" w:rsidRPr="006F0C9D" w:rsidRDefault="006B51FE" w:rsidP="006B51FE">
            <w:pPr>
              <w:jc w:val="center"/>
              <w:rPr>
                <w:rFonts w:asciiTheme="minorHAnsi" w:hAnsiTheme="minorHAnsi" w:cstheme="minorHAnsi"/>
                <w:b/>
                <w:sz w:val="18"/>
                <w:szCs w:val="18"/>
              </w:rPr>
            </w:pPr>
            <w:r w:rsidRPr="006F0C9D">
              <w:rPr>
                <w:rFonts w:asciiTheme="minorHAnsi" w:hAnsiTheme="minorHAnsi" w:cstheme="minorHAnsi"/>
                <w:b/>
                <w:sz w:val="18"/>
                <w:szCs w:val="18"/>
              </w:rPr>
              <w:t>1</w:t>
            </w:r>
          </w:p>
        </w:tc>
        <w:tc>
          <w:tcPr>
            <w:tcW w:w="1013" w:type="pct"/>
            <w:noWrap/>
            <w:vAlign w:val="center"/>
          </w:tcPr>
          <w:p w14:paraId="0B94F8F1" w14:textId="0CC4195D" w:rsidR="006B51FE" w:rsidRPr="006F0C9D" w:rsidRDefault="0051052F" w:rsidP="006B51FE">
            <w:pPr>
              <w:pStyle w:val="Sangradetextonormal"/>
              <w:ind w:left="0"/>
              <w:jc w:val="center"/>
              <w:rPr>
                <w:rFonts w:asciiTheme="minorHAnsi" w:hAnsiTheme="minorHAnsi" w:cstheme="minorHAnsi"/>
                <w:sz w:val="18"/>
                <w:szCs w:val="18"/>
                <w:lang w:val="es-ES"/>
              </w:rPr>
            </w:pPr>
            <w:r w:rsidRPr="0051052F">
              <w:rPr>
                <w:rFonts w:asciiTheme="minorHAnsi" w:hAnsiTheme="minorHAnsi" w:cstheme="minorHAnsi"/>
                <w:b/>
                <w:sz w:val="18"/>
                <w:szCs w:val="18"/>
              </w:rPr>
              <w:t>RUBEN MARQUEZ CORTES</w:t>
            </w:r>
          </w:p>
        </w:tc>
        <w:tc>
          <w:tcPr>
            <w:tcW w:w="3756" w:type="pct"/>
            <w:vAlign w:val="center"/>
          </w:tcPr>
          <w:p w14:paraId="3F964F27" w14:textId="2332F162" w:rsidR="006B51FE" w:rsidRPr="002278DC" w:rsidRDefault="006B51FE" w:rsidP="006B51FE">
            <w:pPr>
              <w:spacing w:line="276" w:lineRule="auto"/>
              <w:jc w:val="both"/>
              <w:rPr>
                <w:rFonts w:asciiTheme="minorHAnsi" w:hAnsiTheme="minorHAnsi" w:cstheme="minorHAnsi"/>
                <w:b/>
                <w:sz w:val="16"/>
                <w:szCs w:val="16"/>
              </w:rPr>
            </w:pPr>
            <w:r w:rsidRPr="002278DC">
              <w:rPr>
                <w:rFonts w:asciiTheme="minorHAnsi" w:hAnsiTheme="minorHAnsi" w:cstheme="minorHAnsi"/>
                <w:b/>
                <w:sz w:val="16"/>
                <w:szCs w:val="16"/>
              </w:rPr>
              <w:t xml:space="preserve">Oferta en la partida: </w:t>
            </w:r>
            <w:r w:rsidR="0051052F" w:rsidRPr="002278DC">
              <w:rPr>
                <w:rFonts w:asciiTheme="minorHAnsi" w:hAnsiTheme="minorHAnsi" w:cstheme="minorHAnsi"/>
                <w:b/>
                <w:sz w:val="16"/>
                <w:szCs w:val="16"/>
              </w:rPr>
              <w:t>84, 85, 86 y 91.</w:t>
            </w:r>
          </w:p>
          <w:p w14:paraId="74630009" w14:textId="77777777" w:rsidR="0051052F" w:rsidRPr="002278DC" w:rsidRDefault="0051052F" w:rsidP="006B51FE">
            <w:pPr>
              <w:spacing w:line="276" w:lineRule="auto"/>
              <w:jc w:val="both"/>
              <w:rPr>
                <w:rFonts w:asciiTheme="minorHAnsi" w:hAnsiTheme="minorHAnsi" w:cstheme="minorHAnsi"/>
                <w:b/>
                <w:sz w:val="16"/>
                <w:szCs w:val="16"/>
              </w:rPr>
            </w:pPr>
          </w:p>
          <w:p w14:paraId="48705922" w14:textId="6866EE62" w:rsidR="006B51FE" w:rsidRPr="002278DC" w:rsidRDefault="006B51FE" w:rsidP="006B51FE">
            <w:pPr>
              <w:spacing w:line="276" w:lineRule="auto"/>
              <w:jc w:val="both"/>
              <w:rPr>
                <w:rFonts w:asciiTheme="minorHAnsi" w:hAnsiTheme="minorHAnsi" w:cs="Arial"/>
                <w:sz w:val="16"/>
                <w:szCs w:val="16"/>
              </w:rPr>
            </w:pPr>
            <w:r w:rsidRPr="002278DC">
              <w:rPr>
                <w:rFonts w:asciiTheme="minorHAnsi" w:hAnsiTheme="minorHAnsi" w:cstheme="minorHAnsi"/>
                <w:b/>
                <w:sz w:val="16"/>
                <w:szCs w:val="16"/>
              </w:rPr>
              <w:t>Documentos Apartado II</w:t>
            </w:r>
            <w:r w:rsidRPr="002278DC">
              <w:rPr>
                <w:rFonts w:asciiTheme="minorHAnsi" w:hAnsiTheme="minorHAnsi" w:cstheme="minorHAnsi"/>
                <w:sz w:val="16"/>
                <w:szCs w:val="16"/>
              </w:rPr>
              <w:t>, presenta y cumple</w:t>
            </w:r>
            <w:r w:rsidR="00E71DDA">
              <w:rPr>
                <w:rFonts w:asciiTheme="minorHAnsi" w:hAnsiTheme="minorHAnsi" w:cstheme="minorHAnsi"/>
                <w:sz w:val="16"/>
                <w:szCs w:val="16"/>
              </w:rPr>
              <w:t xml:space="preserve"> de manera general</w:t>
            </w:r>
            <w:r w:rsidRPr="002278DC">
              <w:rPr>
                <w:rFonts w:asciiTheme="minorHAnsi" w:hAnsiTheme="minorHAnsi" w:cstheme="minorHAnsi"/>
                <w:sz w:val="16"/>
                <w:szCs w:val="16"/>
              </w:rPr>
              <w:t>, conforme lo establecido y</w:t>
            </w:r>
            <w:r w:rsidR="0051052F" w:rsidRPr="002278DC">
              <w:rPr>
                <w:rFonts w:asciiTheme="minorHAnsi" w:hAnsiTheme="minorHAnsi" w:cstheme="minorHAnsi"/>
                <w:sz w:val="16"/>
                <w:szCs w:val="16"/>
              </w:rPr>
              <w:t xml:space="preserve"> detallado en los Anexos 1, 1.1 </w:t>
            </w:r>
            <w:r w:rsidRPr="002278DC">
              <w:rPr>
                <w:rFonts w:asciiTheme="minorHAnsi" w:hAnsiTheme="minorHAnsi" w:cstheme="minorHAnsi"/>
                <w:sz w:val="16"/>
                <w:szCs w:val="16"/>
              </w:rPr>
              <w:t>y 2</w:t>
            </w:r>
            <w:r w:rsidRPr="002278DC">
              <w:rPr>
                <w:rFonts w:asciiTheme="minorHAnsi" w:hAnsiTheme="minorHAnsi" w:cs="Arial"/>
                <w:sz w:val="16"/>
                <w:szCs w:val="16"/>
              </w:rPr>
              <w:t xml:space="preserve">, </w:t>
            </w:r>
            <w:r w:rsidR="00E71DDA">
              <w:rPr>
                <w:rFonts w:asciiTheme="minorHAnsi" w:hAnsiTheme="minorHAnsi" w:cs="Arial"/>
                <w:sz w:val="16"/>
                <w:szCs w:val="16"/>
              </w:rPr>
              <w:t>a excepción de</w:t>
            </w:r>
            <w:r w:rsidR="002278DC" w:rsidRPr="002278DC">
              <w:rPr>
                <w:rFonts w:asciiTheme="minorHAnsi" w:hAnsiTheme="minorHAnsi" w:cs="Arial"/>
                <w:sz w:val="16"/>
                <w:szCs w:val="16"/>
              </w:rPr>
              <w:t xml:space="preserve"> las partidas 84, 85 y 86</w:t>
            </w:r>
            <w:r w:rsidR="00E71DDA">
              <w:rPr>
                <w:rFonts w:asciiTheme="minorHAnsi" w:hAnsiTheme="minorHAnsi" w:cs="Arial"/>
                <w:sz w:val="16"/>
                <w:szCs w:val="16"/>
              </w:rPr>
              <w:t xml:space="preserve"> presentando la siguiente observación:</w:t>
            </w:r>
          </w:p>
          <w:p w14:paraId="6F259B47" w14:textId="76E917D1" w:rsidR="00E71DDA" w:rsidRPr="003653A0" w:rsidRDefault="00E71DDA" w:rsidP="00E71DDA">
            <w:pPr>
              <w:spacing w:line="276" w:lineRule="auto"/>
              <w:jc w:val="both"/>
              <w:rPr>
                <w:rFonts w:asciiTheme="minorHAnsi" w:hAnsiTheme="minorHAnsi" w:cs="Arial"/>
                <w:sz w:val="16"/>
                <w:szCs w:val="16"/>
              </w:rPr>
            </w:pPr>
          </w:p>
          <w:p w14:paraId="10C2D900" w14:textId="77777777" w:rsidR="00E71DDA" w:rsidRPr="00D7246B" w:rsidRDefault="00E71DDA" w:rsidP="00E71DDA">
            <w:pPr>
              <w:spacing w:line="276" w:lineRule="auto"/>
              <w:jc w:val="both"/>
              <w:rPr>
                <w:rFonts w:asciiTheme="minorHAnsi" w:hAnsiTheme="minorHAnsi" w:cs="Arial"/>
                <w:sz w:val="16"/>
                <w:szCs w:val="16"/>
              </w:rPr>
            </w:pPr>
            <w:r w:rsidRPr="00D7246B">
              <w:rPr>
                <w:rFonts w:asciiTheme="minorHAnsi" w:hAnsiTheme="minorHAnsi" w:cs="Arial"/>
                <w:b/>
                <w:sz w:val="16"/>
                <w:szCs w:val="16"/>
              </w:rPr>
              <w:t xml:space="preserve">Anexo </w:t>
            </w:r>
            <w:proofErr w:type="gramStart"/>
            <w:r w:rsidRPr="00D7246B">
              <w:rPr>
                <w:rFonts w:asciiTheme="minorHAnsi" w:hAnsiTheme="minorHAnsi" w:cs="Arial"/>
                <w:b/>
                <w:sz w:val="16"/>
                <w:szCs w:val="16"/>
              </w:rPr>
              <w:t>1 ,</w:t>
            </w:r>
            <w:proofErr w:type="gramEnd"/>
            <w:r w:rsidRPr="00D7246B">
              <w:rPr>
                <w:rFonts w:asciiTheme="minorHAnsi" w:hAnsiTheme="minorHAnsi" w:cs="Arial"/>
                <w:b/>
                <w:sz w:val="16"/>
                <w:szCs w:val="16"/>
              </w:rPr>
              <w:t xml:space="preserve"> Análisis Técnico </w:t>
            </w:r>
          </w:p>
          <w:p w14:paraId="14087C40" w14:textId="2A13E43B" w:rsidR="00E71DDA" w:rsidRPr="00E71DDA" w:rsidRDefault="008A41C2" w:rsidP="001947A5">
            <w:pPr>
              <w:pStyle w:val="Prrafodelista"/>
              <w:numPr>
                <w:ilvl w:val="0"/>
                <w:numId w:val="20"/>
              </w:numPr>
              <w:spacing w:line="276" w:lineRule="auto"/>
              <w:jc w:val="both"/>
              <w:rPr>
                <w:rFonts w:asciiTheme="minorHAnsi" w:hAnsiTheme="minorHAnsi" w:cs="Arial"/>
                <w:b/>
                <w:sz w:val="16"/>
                <w:szCs w:val="16"/>
              </w:rPr>
            </w:pPr>
            <w:r>
              <w:rPr>
                <w:rFonts w:asciiTheme="minorHAnsi" w:eastAsia="Calibri" w:hAnsiTheme="minorHAnsi" w:cs="Arial"/>
                <w:b/>
                <w:color w:val="000000"/>
                <w:sz w:val="16"/>
                <w:szCs w:val="16"/>
              </w:rPr>
              <w:t>Punto II.11</w:t>
            </w:r>
            <w:bookmarkStart w:id="1" w:name="_GoBack"/>
            <w:bookmarkEnd w:id="1"/>
            <w:r w:rsidR="00E71DDA" w:rsidRPr="00E71DDA">
              <w:rPr>
                <w:rFonts w:asciiTheme="minorHAnsi" w:eastAsia="Calibri" w:hAnsiTheme="minorHAnsi" w:cs="Arial"/>
                <w:b/>
                <w:color w:val="000000"/>
                <w:sz w:val="16"/>
                <w:szCs w:val="16"/>
              </w:rPr>
              <w:t xml:space="preserve">. </w:t>
            </w:r>
            <w:r w:rsidR="00E71DDA" w:rsidRPr="00E71DDA">
              <w:rPr>
                <w:rFonts w:asciiTheme="minorHAnsi" w:eastAsia="Calibri" w:hAnsiTheme="minorHAnsi" w:cs="Arial"/>
                <w:color w:val="000000"/>
                <w:sz w:val="16"/>
                <w:szCs w:val="16"/>
              </w:rPr>
              <w:t xml:space="preserve">Propuesta económica: Anexo “4”. </w:t>
            </w:r>
            <w:r w:rsidR="00E71DDA" w:rsidRPr="00E71DDA">
              <w:rPr>
                <w:rFonts w:asciiTheme="minorHAnsi" w:eastAsia="Calibri" w:hAnsiTheme="minorHAnsi" w:cs="Arial"/>
                <w:b/>
                <w:color w:val="000000"/>
                <w:sz w:val="16"/>
                <w:szCs w:val="16"/>
              </w:rPr>
              <w:t xml:space="preserve">Presenta, </w:t>
            </w:r>
            <w:r w:rsidR="00E71DDA" w:rsidRPr="00E71DDA">
              <w:rPr>
                <w:rFonts w:asciiTheme="minorHAnsi" w:eastAsia="Calibri" w:hAnsiTheme="minorHAnsi" w:cstheme="minorHAnsi"/>
                <w:b/>
                <w:sz w:val="16"/>
                <w:szCs w:val="16"/>
              </w:rPr>
              <w:t>supera el tech</w:t>
            </w:r>
            <w:r w:rsidR="00E71DDA" w:rsidRPr="00E71DDA">
              <w:rPr>
                <w:rFonts w:asciiTheme="minorHAnsi" w:eastAsia="Calibri" w:hAnsiTheme="minorHAnsi" w:cstheme="minorHAnsi"/>
                <w:b/>
                <w:sz w:val="16"/>
                <w:szCs w:val="16"/>
              </w:rPr>
              <w:t>o presupuestal para la partida 84, 85 y 86</w:t>
            </w:r>
            <w:r w:rsidR="00E71DDA" w:rsidRPr="00E71DDA">
              <w:rPr>
                <w:rFonts w:asciiTheme="minorHAnsi" w:eastAsia="Calibri" w:hAnsiTheme="minorHAnsi" w:cstheme="minorHAnsi"/>
                <w:b/>
                <w:sz w:val="16"/>
                <w:szCs w:val="16"/>
              </w:rPr>
              <w:t>.</w:t>
            </w:r>
          </w:p>
          <w:p w14:paraId="53575936" w14:textId="77777777" w:rsidR="00E71DDA" w:rsidRPr="002278DC" w:rsidRDefault="00E71DDA" w:rsidP="006A0576">
            <w:pPr>
              <w:pStyle w:val="Prrafodelista"/>
              <w:ind w:left="720"/>
              <w:jc w:val="both"/>
              <w:rPr>
                <w:rFonts w:asciiTheme="minorHAnsi" w:hAnsiTheme="minorHAnsi" w:cs="Arial"/>
                <w:b/>
                <w:sz w:val="16"/>
                <w:szCs w:val="16"/>
              </w:rPr>
            </w:pPr>
          </w:p>
          <w:p w14:paraId="18A2B79B" w14:textId="26D593A4" w:rsidR="00D04131" w:rsidRPr="002278DC" w:rsidRDefault="00E71DDA" w:rsidP="006B51FE">
            <w:pPr>
              <w:jc w:val="both"/>
              <w:rPr>
                <w:rFonts w:asciiTheme="minorHAnsi" w:hAnsiTheme="minorHAnsi" w:cstheme="minorHAnsi"/>
                <w:b/>
                <w:sz w:val="16"/>
                <w:szCs w:val="16"/>
              </w:rPr>
            </w:pPr>
            <w:r>
              <w:rPr>
                <w:rFonts w:asciiTheme="minorHAnsi" w:hAnsiTheme="minorHAnsi" w:cstheme="minorHAnsi"/>
                <w:sz w:val="16"/>
                <w:szCs w:val="14"/>
              </w:rPr>
              <w:t xml:space="preserve">Al corroborarse el incumplimiento antes señalado, se determina: “III. </w:t>
            </w:r>
            <w:r w:rsidRPr="00450C35">
              <w:rPr>
                <w:rFonts w:asciiTheme="minorHAnsi" w:hAnsiTheme="minorHAnsi" w:cstheme="minorHAnsi"/>
                <w:sz w:val="16"/>
                <w:szCs w:val="14"/>
              </w:rPr>
              <w:t xml:space="preserve">Requisitos y consideraciones </w:t>
            </w:r>
            <w:r w:rsidRPr="00D140FE">
              <w:rPr>
                <w:rFonts w:asciiTheme="minorHAnsi" w:hAnsiTheme="minorHAnsi" w:cstheme="minorHAnsi"/>
                <w:b/>
                <w:color w:val="000000"/>
                <w:sz w:val="16"/>
                <w:szCs w:val="16"/>
                <w:lang w:val="es-MX"/>
              </w:rPr>
              <w:t>A).- DESECHAMIENTO DE PROPUESTAS</w:t>
            </w:r>
            <w:r w:rsidR="002278DC" w:rsidRPr="002278DC">
              <w:rPr>
                <w:rFonts w:asciiTheme="minorHAnsi" w:hAnsiTheme="minorHAnsi" w:cstheme="minorHAnsi"/>
                <w:sz w:val="16"/>
                <w:szCs w:val="14"/>
              </w:rPr>
              <w:t>;</w:t>
            </w:r>
            <w:r w:rsidR="006B51FE" w:rsidRPr="002278DC">
              <w:rPr>
                <w:rFonts w:asciiTheme="minorHAnsi" w:hAnsiTheme="minorHAnsi" w:cstheme="minorHAnsi"/>
                <w:sz w:val="16"/>
                <w:szCs w:val="14"/>
              </w:rPr>
              <w:t xml:space="preserve"> en donde se menciona que la convocante desechará las propuestas de los licitantes de conformidad al artículo 50 fracción XV y 57 de la Ley, señalando algunas de las siguientes situaciones</w:t>
            </w:r>
            <w:r w:rsidR="006B51FE" w:rsidRPr="002278DC">
              <w:rPr>
                <w:rFonts w:asciiTheme="minorHAnsi" w:hAnsiTheme="minorHAnsi" w:cstheme="minorHAnsi"/>
                <w:b/>
                <w:sz w:val="16"/>
                <w:szCs w:val="14"/>
              </w:rPr>
              <w:t xml:space="preserve">: </w:t>
            </w:r>
            <w:r w:rsidR="006113E1" w:rsidRPr="002278DC">
              <w:rPr>
                <w:rFonts w:asciiTheme="minorHAnsi" w:hAnsiTheme="minorHAnsi" w:cstheme="minorHAnsi"/>
                <w:b/>
                <w:sz w:val="16"/>
                <w:szCs w:val="14"/>
              </w:rPr>
              <w:t>Presentar un precio no aceptable o no conveniente</w:t>
            </w:r>
            <w:r w:rsidR="006113E1" w:rsidRPr="002278DC">
              <w:rPr>
                <w:rFonts w:asciiTheme="minorHAnsi" w:hAnsiTheme="minorHAnsi" w:cstheme="minorHAnsi"/>
                <w:sz w:val="16"/>
                <w:szCs w:val="14"/>
              </w:rPr>
              <w:t>;</w:t>
            </w:r>
            <w:r w:rsidR="006B51FE" w:rsidRPr="002278DC">
              <w:rPr>
                <w:rFonts w:asciiTheme="minorHAnsi" w:hAnsiTheme="minorHAnsi" w:cstheme="minorHAnsi"/>
                <w:sz w:val="16"/>
                <w:szCs w:val="14"/>
              </w:rPr>
              <w:t xml:space="preserve"> por lo que de conformidad al incumplimiento manifestado, que afecta su solvencia de manera general, conforme a lo señalado en el artículo 55 y 56 de la Ley de las bases de la presente licitación, se realiza el </w:t>
            </w:r>
            <w:r w:rsidR="006B51FE" w:rsidRPr="002278DC">
              <w:rPr>
                <w:rFonts w:asciiTheme="minorHAnsi" w:hAnsiTheme="minorHAnsi" w:cstheme="minorHAnsi"/>
                <w:b/>
                <w:sz w:val="16"/>
                <w:szCs w:val="14"/>
              </w:rPr>
              <w:t xml:space="preserve">desechamiento de </w:t>
            </w:r>
            <w:r w:rsidR="002278DC" w:rsidRPr="002278DC">
              <w:rPr>
                <w:rFonts w:asciiTheme="minorHAnsi" w:hAnsiTheme="minorHAnsi" w:cstheme="minorHAnsi"/>
                <w:b/>
                <w:sz w:val="16"/>
                <w:szCs w:val="14"/>
              </w:rPr>
              <w:t>para las partidas 84, 85 y 86</w:t>
            </w:r>
            <w:r w:rsidR="006B51FE" w:rsidRPr="002278DC">
              <w:rPr>
                <w:rFonts w:asciiTheme="minorHAnsi" w:hAnsiTheme="minorHAnsi" w:cstheme="minorHAnsi"/>
                <w:b/>
                <w:sz w:val="16"/>
                <w:szCs w:val="14"/>
              </w:rPr>
              <w:t xml:space="preserve">, del </w:t>
            </w:r>
            <w:r w:rsidR="006B51FE" w:rsidRPr="002278DC">
              <w:rPr>
                <w:rFonts w:asciiTheme="minorHAnsi" w:hAnsiTheme="minorHAnsi" w:cstheme="minorHAnsi"/>
                <w:b/>
                <w:sz w:val="16"/>
                <w:szCs w:val="16"/>
              </w:rPr>
              <w:t xml:space="preserve">participante </w:t>
            </w:r>
            <w:r w:rsidR="00D04131" w:rsidRPr="002278DC">
              <w:rPr>
                <w:rFonts w:asciiTheme="minorHAnsi" w:hAnsiTheme="minorHAnsi" w:cstheme="minorHAnsi"/>
                <w:b/>
                <w:sz w:val="16"/>
                <w:szCs w:val="16"/>
              </w:rPr>
              <w:t>RUBEN MARQUEZ CORTES.</w:t>
            </w:r>
          </w:p>
          <w:p w14:paraId="41EF073B" w14:textId="7F45177B" w:rsidR="006B51FE" w:rsidRPr="002278DC" w:rsidRDefault="00D04131" w:rsidP="006B51FE">
            <w:pPr>
              <w:jc w:val="both"/>
              <w:rPr>
                <w:rFonts w:asciiTheme="minorHAnsi" w:hAnsiTheme="minorHAnsi" w:cstheme="minorHAnsi"/>
                <w:color w:val="000000"/>
                <w:sz w:val="16"/>
                <w:szCs w:val="16"/>
                <w:lang w:eastAsia="es-MX"/>
              </w:rPr>
            </w:pPr>
            <w:r w:rsidRPr="002278DC">
              <w:rPr>
                <w:rFonts w:asciiTheme="minorHAnsi" w:hAnsiTheme="minorHAnsi" w:cstheme="minorHAnsi"/>
                <w:b/>
                <w:sz w:val="16"/>
                <w:szCs w:val="16"/>
              </w:rPr>
              <w:t xml:space="preserve"> </w:t>
            </w:r>
          </w:p>
          <w:p w14:paraId="25ADC75F" w14:textId="23388F1F" w:rsidR="006B51FE" w:rsidRPr="002278DC" w:rsidRDefault="00D04131" w:rsidP="006B51FE">
            <w:pPr>
              <w:jc w:val="both"/>
              <w:rPr>
                <w:rFonts w:asciiTheme="minorHAnsi" w:hAnsiTheme="minorHAnsi" w:cstheme="minorHAnsi"/>
                <w:b/>
                <w:color w:val="000000"/>
                <w:sz w:val="12"/>
                <w:szCs w:val="12"/>
                <w:lang w:eastAsia="es-MX"/>
              </w:rPr>
            </w:pPr>
            <w:r w:rsidRPr="002278DC">
              <w:rPr>
                <w:rFonts w:asciiTheme="minorHAnsi" w:hAnsiTheme="minorHAnsi" w:cstheme="minorHAnsi"/>
                <w:color w:val="000000"/>
                <w:sz w:val="12"/>
                <w:szCs w:val="12"/>
                <w:lang w:eastAsia="es-MX"/>
              </w:rPr>
              <w:t xml:space="preserve">Revisión Técnica realizada por el M. en C. Jorge Martín Alférez Chávez, Decano del Centro de Ciencias Básicas, la C.P. Rebecca Reynoso Pedroza, Secretaria Administrativa del C.C. Básicas y la M.V.R.A. </w:t>
            </w:r>
            <w:proofErr w:type="spellStart"/>
            <w:r w:rsidRPr="002278DC">
              <w:rPr>
                <w:rFonts w:asciiTheme="minorHAnsi" w:hAnsiTheme="minorHAnsi" w:cstheme="minorHAnsi"/>
                <w:color w:val="000000"/>
                <w:sz w:val="12"/>
                <w:szCs w:val="12"/>
                <w:lang w:eastAsia="es-MX"/>
              </w:rPr>
              <w:t>Dipl</w:t>
            </w:r>
            <w:proofErr w:type="spellEnd"/>
            <w:r w:rsidRPr="002278DC">
              <w:rPr>
                <w:rFonts w:asciiTheme="minorHAnsi" w:hAnsiTheme="minorHAnsi" w:cstheme="minorHAnsi"/>
                <w:color w:val="000000"/>
                <w:sz w:val="12"/>
                <w:szCs w:val="12"/>
                <w:lang w:eastAsia="es-MX"/>
              </w:rPr>
              <w:t xml:space="preserve">. Karen Estefany Sánchez Hernández, Representante Técnica, conforme a los anexos de la Convocatoria </w:t>
            </w:r>
            <w:r w:rsidRPr="002278DC">
              <w:rPr>
                <w:rFonts w:asciiTheme="minorHAnsi" w:hAnsiTheme="minorHAnsi" w:cstheme="minorHAnsi"/>
                <w:b/>
                <w:color w:val="000000"/>
                <w:sz w:val="12"/>
                <w:szCs w:val="12"/>
                <w:lang w:eastAsia="es-MX"/>
              </w:rPr>
              <w:t>AD E/005-2025</w:t>
            </w:r>
          </w:p>
          <w:p w14:paraId="29EFD038" w14:textId="746D71A5" w:rsidR="006B51FE" w:rsidRPr="002278DC" w:rsidRDefault="006B51FE" w:rsidP="006B51FE">
            <w:pPr>
              <w:jc w:val="both"/>
              <w:rPr>
                <w:rFonts w:asciiTheme="minorHAnsi" w:hAnsiTheme="minorHAnsi" w:cstheme="minorHAnsi"/>
                <w:b/>
                <w:sz w:val="12"/>
                <w:szCs w:val="12"/>
              </w:rPr>
            </w:pPr>
          </w:p>
          <w:p w14:paraId="6D1EDA57" w14:textId="7CD3F7FE" w:rsidR="006B51FE" w:rsidRPr="0051052F" w:rsidRDefault="006B51FE" w:rsidP="006B51FE">
            <w:pPr>
              <w:jc w:val="both"/>
              <w:rPr>
                <w:rFonts w:asciiTheme="minorHAnsi" w:hAnsiTheme="minorHAnsi" w:cstheme="minorHAnsi"/>
                <w:b/>
                <w:sz w:val="12"/>
                <w:szCs w:val="12"/>
                <w:highlight w:val="yellow"/>
              </w:rPr>
            </w:pPr>
            <w:r w:rsidRPr="00D04131">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lastRenderedPageBreak/>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34012CC9" w14:textId="72FC39AB" w:rsidR="00EA564C" w:rsidRPr="002278DC" w:rsidRDefault="00412ED2" w:rsidP="006F0C9D">
      <w:pPr>
        <w:jc w:val="both"/>
        <w:rPr>
          <w:rFonts w:asciiTheme="minorHAnsi" w:hAnsiTheme="minorHAnsi" w:cstheme="minorHAnsi"/>
          <w:sz w:val="16"/>
          <w:szCs w:val="16"/>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Convocatoria, </w:t>
      </w:r>
      <w:r w:rsidR="003C054D" w:rsidRPr="00774460">
        <w:rPr>
          <w:rFonts w:asciiTheme="minorHAnsi" w:hAnsiTheme="minorHAnsi" w:cstheme="minorHAnsi"/>
          <w:i/>
          <w:sz w:val="16"/>
          <w:szCs w:val="16"/>
        </w:rPr>
        <w:t xml:space="preserve">“ </w:t>
      </w:r>
      <w:r w:rsidR="003C054D" w:rsidRPr="00774460">
        <w:rPr>
          <w:rFonts w:asciiTheme="minorHAnsi" w:hAnsiTheme="minorHAnsi" w:cstheme="minorHAnsi"/>
          <w:color w:val="632423"/>
          <w:sz w:val="16"/>
          <w:szCs w:val="16"/>
          <w:lang w:val="es-MX"/>
        </w:rPr>
        <w:t>La adjudicación en este proceso de AD derivado de las partidas desiertas de licitación será por partida individual total a un solo Licitante/Participante por lo que la AD se puede adjudicar a varios proveedores, que presente la propuesta solvente con precio más bajo</w:t>
      </w:r>
      <w:r w:rsidR="00F11DF8" w:rsidRPr="00774460">
        <w:rPr>
          <w:rFonts w:asciiTheme="minorHAnsi" w:hAnsiTheme="minorHAnsi" w:cstheme="minorHAnsi"/>
          <w:i/>
          <w:sz w:val="16"/>
          <w:szCs w:val="16"/>
        </w:rPr>
        <w:t xml:space="preserve">”, utilizando el criterio de evaluación binario, mediante el cual sólo se adjudicará a quien cumpla los requisitos establecidos por la convocante y oferte el precio más bajo, siempre y cuando éste resulte conveniente. Los precios ofertados que se </w:t>
      </w:r>
      <w:r w:rsidR="00F11DF8" w:rsidRPr="002278DC">
        <w:rPr>
          <w:rFonts w:asciiTheme="minorHAnsi" w:hAnsiTheme="minorHAnsi" w:cstheme="minorHAnsi"/>
          <w:i/>
          <w:sz w:val="16"/>
          <w:szCs w:val="16"/>
        </w:rPr>
        <w:t>encuentren por debajo del precio conveniente, podrán ser desechados por la convocante</w:t>
      </w:r>
      <w:r w:rsidR="006F0C9D" w:rsidRPr="002278DC">
        <w:rPr>
          <w:rFonts w:asciiTheme="minorHAnsi" w:hAnsiTheme="minorHAnsi" w:cstheme="minorHAnsi"/>
          <w:i/>
          <w:sz w:val="16"/>
          <w:szCs w:val="16"/>
        </w:rPr>
        <w:t>.</w:t>
      </w:r>
    </w:p>
    <w:p w14:paraId="46F04841" w14:textId="3C694AAC"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1F7EB4EE"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p>
    <w:tbl>
      <w:tblPr>
        <w:tblW w:w="8833" w:type="dxa"/>
        <w:tblInd w:w="-5" w:type="dxa"/>
        <w:tblLook w:val="04A0" w:firstRow="1" w:lastRow="0" w:firstColumn="1" w:lastColumn="0" w:noHBand="0" w:noVBand="1"/>
      </w:tblPr>
      <w:tblGrid>
        <w:gridCol w:w="705"/>
        <w:gridCol w:w="2414"/>
        <w:gridCol w:w="1280"/>
        <w:gridCol w:w="811"/>
        <w:gridCol w:w="1453"/>
        <w:gridCol w:w="1003"/>
        <w:gridCol w:w="1167"/>
      </w:tblGrid>
      <w:tr w:rsidR="00C320A9" w:rsidRPr="002278DC" w14:paraId="03AA0507" w14:textId="77777777" w:rsidTr="0057674E">
        <w:trPr>
          <w:trHeight w:hRule="exact" w:val="667"/>
        </w:trPr>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4B314" w14:textId="77777777" w:rsidR="00C320A9" w:rsidRPr="002278DC" w:rsidRDefault="00C320A9" w:rsidP="009F1D4D">
            <w:pPr>
              <w:jc w:val="center"/>
              <w:rPr>
                <w:rFonts w:asciiTheme="minorHAnsi" w:hAnsiTheme="minorHAnsi" w:cstheme="minorHAnsi"/>
                <w:b/>
                <w:bCs/>
                <w:color w:val="000000"/>
                <w:sz w:val="16"/>
                <w:szCs w:val="16"/>
                <w:lang w:val="en-US" w:eastAsia="en-US"/>
              </w:rPr>
            </w:pPr>
            <w:r w:rsidRPr="002278DC">
              <w:rPr>
                <w:rFonts w:asciiTheme="minorHAnsi" w:hAnsiTheme="minorHAnsi" w:cstheme="minorHAnsi"/>
                <w:b/>
                <w:bCs/>
                <w:color w:val="000000"/>
                <w:sz w:val="16"/>
                <w:szCs w:val="16"/>
                <w:lang w:val="en-US" w:eastAsia="en-US"/>
              </w:rPr>
              <w:t>Partida</w:t>
            </w:r>
          </w:p>
        </w:tc>
        <w:tc>
          <w:tcPr>
            <w:tcW w:w="24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F6DCE3" w14:textId="77777777" w:rsidR="00C320A9" w:rsidRPr="002278DC" w:rsidRDefault="00C320A9" w:rsidP="009F1D4D">
            <w:pPr>
              <w:jc w:val="center"/>
              <w:rPr>
                <w:rFonts w:asciiTheme="minorHAnsi" w:hAnsiTheme="minorHAnsi" w:cstheme="minorHAnsi"/>
                <w:b/>
                <w:bCs/>
                <w:color w:val="000000"/>
                <w:sz w:val="16"/>
                <w:szCs w:val="16"/>
                <w:lang w:val="en-US" w:eastAsia="en-US"/>
              </w:rPr>
            </w:pPr>
            <w:r w:rsidRPr="002278DC">
              <w:rPr>
                <w:rFonts w:asciiTheme="minorHAnsi" w:hAnsiTheme="minorHAnsi" w:cstheme="minorHAnsi"/>
                <w:b/>
                <w:bCs/>
                <w:color w:val="000000"/>
                <w:sz w:val="16"/>
                <w:szCs w:val="16"/>
                <w:lang w:val="en-US" w:eastAsia="en-US"/>
              </w:rPr>
              <w:t>Descripción</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84A30B" w14:textId="77777777" w:rsidR="00C320A9" w:rsidRPr="002278DC" w:rsidRDefault="00C320A9" w:rsidP="009F1D4D">
            <w:pPr>
              <w:jc w:val="center"/>
              <w:rPr>
                <w:rFonts w:asciiTheme="minorHAnsi" w:hAnsiTheme="minorHAnsi" w:cstheme="minorHAnsi"/>
                <w:b/>
                <w:bCs/>
                <w:color w:val="000000"/>
                <w:sz w:val="16"/>
                <w:szCs w:val="16"/>
                <w:lang w:val="en-US" w:eastAsia="en-US"/>
              </w:rPr>
            </w:pPr>
            <w:r w:rsidRPr="002278DC">
              <w:rPr>
                <w:rFonts w:asciiTheme="minorHAnsi" w:hAnsiTheme="minorHAnsi" w:cstheme="minorHAnsi"/>
                <w:b/>
                <w:bCs/>
                <w:color w:val="000000"/>
                <w:sz w:val="16"/>
                <w:szCs w:val="16"/>
                <w:lang w:val="en-US" w:eastAsia="en-US"/>
              </w:rPr>
              <w:t>Unidad de Medida</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D6FA7C7" w14:textId="77777777" w:rsidR="00C320A9" w:rsidRPr="002278DC" w:rsidRDefault="00C320A9" w:rsidP="009F1D4D">
            <w:pPr>
              <w:jc w:val="center"/>
              <w:rPr>
                <w:rFonts w:asciiTheme="minorHAnsi" w:hAnsiTheme="minorHAnsi" w:cstheme="minorHAnsi"/>
                <w:b/>
                <w:bCs/>
                <w:color w:val="000000"/>
                <w:sz w:val="16"/>
                <w:szCs w:val="16"/>
                <w:lang w:val="en-US" w:eastAsia="en-US"/>
              </w:rPr>
            </w:pPr>
            <w:r w:rsidRPr="002278DC">
              <w:rPr>
                <w:rFonts w:asciiTheme="minorHAnsi" w:hAnsiTheme="minorHAnsi" w:cstheme="minorHAnsi"/>
                <w:b/>
                <w:bCs/>
                <w:color w:val="000000"/>
                <w:sz w:val="16"/>
                <w:szCs w:val="16"/>
                <w:lang w:val="en-US" w:eastAsia="en-US"/>
              </w:rPr>
              <w:t>Cantidad</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3E814" w14:textId="714E2160" w:rsidR="00C320A9" w:rsidRPr="002278DC" w:rsidRDefault="00C320A9" w:rsidP="009F1D4D">
            <w:pPr>
              <w:jc w:val="center"/>
              <w:rPr>
                <w:rFonts w:asciiTheme="minorHAnsi" w:hAnsiTheme="minorHAnsi" w:cstheme="minorHAnsi"/>
                <w:b/>
                <w:bCs/>
                <w:color w:val="000000"/>
                <w:sz w:val="16"/>
                <w:szCs w:val="16"/>
                <w:lang w:val="es-MX" w:eastAsia="en-US"/>
              </w:rPr>
            </w:pPr>
            <w:r w:rsidRPr="002278DC">
              <w:rPr>
                <w:rFonts w:asciiTheme="minorHAnsi" w:hAnsiTheme="minorHAnsi" w:cstheme="minorHAnsi"/>
                <w:b/>
                <w:bCs/>
                <w:color w:val="000000"/>
                <w:sz w:val="16"/>
                <w:szCs w:val="16"/>
                <w:lang w:val="es-MX" w:eastAsia="en-US"/>
              </w:rPr>
              <w:t>Participante Adjudicado</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43B69" w14:textId="278591B7" w:rsidR="00C320A9" w:rsidRPr="002278DC" w:rsidRDefault="00C320A9" w:rsidP="009F1D4D">
            <w:pPr>
              <w:jc w:val="center"/>
              <w:rPr>
                <w:rFonts w:asciiTheme="minorHAnsi" w:hAnsiTheme="minorHAnsi" w:cstheme="minorHAnsi"/>
                <w:b/>
                <w:bCs/>
                <w:color w:val="000000"/>
                <w:sz w:val="16"/>
                <w:szCs w:val="16"/>
                <w:lang w:val="en-US" w:eastAsia="en-US"/>
              </w:rPr>
            </w:pPr>
            <w:r w:rsidRPr="002278DC">
              <w:rPr>
                <w:rFonts w:asciiTheme="minorHAnsi" w:hAnsiTheme="minorHAnsi" w:cstheme="minorHAnsi"/>
                <w:b/>
                <w:bCs/>
                <w:color w:val="000000"/>
                <w:sz w:val="16"/>
                <w:szCs w:val="16"/>
                <w:lang w:val="es-MX" w:eastAsia="en-US"/>
              </w:rPr>
              <w:t xml:space="preserve">Importe  </w:t>
            </w:r>
            <w:r w:rsidRPr="002278DC">
              <w:rPr>
                <w:rFonts w:asciiTheme="minorHAnsi" w:hAnsiTheme="minorHAnsi" w:cstheme="minorHAnsi"/>
                <w:b/>
                <w:bCs/>
                <w:color w:val="000000"/>
                <w:sz w:val="16"/>
                <w:szCs w:val="16"/>
                <w:lang w:val="es-MX" w:eastAsia="en-US"/>
              </w:rPr>
              <w:br/>
              <w:t>antes de IVA</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7F4DF" w14:textId="77777777" w:rsidR="00C320A9" w:rsidRPr="002278DC" w:rsidRDefault="00C320A9" w:rsidP="009F1D4D">
            <w:pPr>
              <w:jc w:val="center"/>
              <w:rPr>
                <w:rFonts w:asciiTheme="minorHAnsi" w:hAnsiTheme="minorHAnsi" w:cstheme="minorHAnsi"/>
                <w:b/>
                <w:bCs/>
                <w:color w:val="000000"/>
                <w:sz w:val="16"/>
                <w:szCs w:val="16"/>
                <w:lang w:eastAsia="en-US"/>
              </w:rPr>
            </w:pPr>
            <w:r w:rsidRPr="002278DC">
              <w:rPr>
                <w:rFonts w:asciiTheme="minorHAnsi" w:hAnsiTheme="minorHAnsi" w:cstheme="minorHAnsi"/>
                <w:b/>
                <w:bCs/>
                <w:color w:val="000000"/>
                <w:sz w:val="16"/>
                <w:szCs w:val="16"/>
                <w:lang w:val="es-MX" w:eastAsia="en-US"/>
              </w:rPr>
              <w:t>Importe total antes de IVA</w:t>
            </w:r>
          </w:p>
        </w:tc>
      </w:tr>
      <w:tr w:rsidR="002278DC" w:rsidRPr="002278DC" w14:paraId="2BC18874" w14:textId="77777777" w:rsidTr="00E71DDA">
        <w:trPr>
          <w:trHeight w:hRule="exact" w:val="198"/>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2C8F943E" w14:textId="66CA2826" w:rsidR="002278DC" w:rsidRPr="002278DC" w:rsidRDefault="002278DC" w:rsidP="002278DC">
            <w:pPr>
              <w:jc w:val="center"/>
              <w:rPr>
                <w:rFonts w:asciiTheme="minorHAnsi" w:hAnsiTheme="minorHAnsi" w:cstheme="minorHAnsi"/>
                <w:color w:val="000000"/>
                <w:sz w:val="16"/>
                <w:szCs w:val="16"/>
                <w:lang w:val="es-MX" w:eastAsia="en-US"/>
              </w:rPr>
            </w:pPr>
            <w:r w:rsidRPr="002278DC">
              <w:rPr>
                <w:rFonts w:ascii="Calibri" w:hAnsi="Calibri" w:cs="Calibri"/>
                <w:color w:val="000000"/>
                <w:sz w:val="16"/>
                <w:szCs w:val="16"/>
              </w:rPr>
              <w:t>84</w:t>
            </w:r>
          </w:p>
        </w:tc>
        <w:tc>
          <w:tcPr>
            <w:tcW w:w="2414" w:type="dxa"/>
            <w:tcBorders>
              <w:top w:val="single" w:sz="4" w:space="0" w:color="auto"/>
              <w:left w:val="nil"/>
              <w:bottom w:val="single" w:sz="4" w:space="0" w:color="auto"/>
              <w:right w:val="single" w:sz="4" w:space="0" w:color="auto"/>
            </w:tcBorders>
            <w:shd w:val="clear" w:color="auto" w:fill="auto"/>
            <w:noWrap/>
          </w:tcPr>
          <w:p w14:paraId="1B36D8EE" w14:textId="0345F33F" w:rsidR="002278DC" w:rsidRPr="002278DC" w:rsidRDefault="002278DC" w:rsidP="002278DC">
            <w:pP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BEBEDERO COMPLETO PARA ROEDOR, INCLUYE: BOTELLA DE POLIPROPILENO DE BOCA ANCHA, EMPAQUE TIPO RING Y PIPETA RECTA DE AC. INOX. DE 6.3 cm. DE LONG. BEBEDERO CON SISTEMA ANTIGOTEO. MARCA MG 500 ML.</w:t>
            </w:r>
          </w:p>
        </w:tc>
        <w:tc>
          <w:tcPr>
            <w:tcW w:w="1280" w:type="dxa"/>
            <w:tcBorders>
              <w:top w:val="single" w:sz="4" w:space="0" w:color="auto"/>
              <w:left w:val="nil"/>
              <w:bottom w:val="single" w:sz="4" w:space="0" w:color="auto"/>
              <w:right w:val="single" w:sz="4" w:space="0" w:color="auto"/>
            </w:tcBorders>
            <w:shd w:val="clear" w:color="auto" w:fill="auto"/>
          </w:tcPr>
          <w:p w14:paraId="222CE41A" w14:textId="40D6092E" w:rsidR="002278DC" w:rsidRPr="002278DC" w:rsidRDefault="002278DC" w:rsidP="002278DC">
            <w:pPr>
              <w:jc w:val="cente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Pieza</w:t>
            </w:r>
          </w:p>
        </w:tc>
        <w:tc>
          <w:tcPr>
            <w:tcW w:w="811" w:type="dxa"/>
            <w:tcBorders>
              <w:top w:val="single" w:sz="4" w:space="0" w:color="auto"/>
              <w:left w:val="nil"/>
              <w:bottom w:val="single" w:sz="4" w:space="0" w:color="auto"/>
              <w:right w:val="single" w:sz="4" w:space="0" w:color="auto"/>
            </w:tcBorders>
            <w:shd w:val="clear" w:color="auto" w:fill="auto"/>
          </w:tcPr>
          <w:p w14:paraId="2F37716B" w14:textId="04A6D937" w:rsidR="002278DC" w:rsidRPr="002278DC" w:rsidRDefault="002278DC" w:rsidP="002278DC">
            <w:pPr>
              <w:jc w:val="cente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100</w:t>
            </w:r>
          </w:p>
        </w:tc>
        <w:tc>
          <w:tcPr>
            <w:tcW w:w="3623" w:type="dxa"/>
            <w:gridSpan w:val="3"/>
            <w:tcBorders>
              <w:top w:val="single" w:sz="4" w:space="0" w:color="auto"/>
              <w:left w:val="single" w:sz="4" w:space="0" w:color="auto"/>
              <w:bottom w:val="single" w:sz="4" w:space="0" w:color="auto"/>
              <w:right w:val="single" w:sz="4" w:space="0" w:color="auto"/>
            </w:tcBorders>
          </w:tcPr>
          <w:p w14:paraId="61F8C362" w14:textId="5E91FB0B" w:rsidR="002278DC" w:rsidRDefault="002278DC" w:rsidP="002278DC">
            <w:pPr>
              <w:jc w:val="center"/>
              <w:rPr>
                <w:rFonts w:ascii="Calibri" w:hAnsi="Calibri" w:cs="Calibri"/>
                <w:color w:val="000000"/>
                <w:sz w:val="16"/>
                <w:szCs w:val="16"/>
              </w:rPr>
            </w:pPr>
            <w:r w:rsidRPr="002278DC">
              <w:rPr>
                <w:rFonts w:ascii="Calibri" w:hAnsi="Calibri" w:cs="Calibri"/>
                <w:color w:val="000000"/>
                <w:sz w:val="16"/>
                <w:szCs w:val="16"/>
              </w:rPr>
              <w:t>Desierta </w:t>
            </w:r>
            <w:r w:rsidR="00E71DDA">
              <w:rPr>
                <w:rFonts w:ascii="Calibri" w:hAnsi="Calibri" w:cs="Calibri"/>
                <w:color w:val="000000"/>
                <w:sz w:val="16"/>
                <w:szCs w:val="16"/>
              </w:rPr>
              <w:t>Solvente</w:t>
            </w:r>
          </w:p>
          <w:p w14:paraId="2158BC40" w14:textId="77777777" w:rsidR="00E71DDA" w:rsidRPr="002278DC" w:rsidRDefault="00E71DDA" w:rsidP="002278DC">
            <w:pPr>
              <w:jc w:val="center"/>
              <w:rPr>
                <w:rFonts w:ascii="Calibri" w:hAnsi="Calibri" w:cs="Calibri"/>
                <w:color w:val="000000"/>
                <w:sz w:val="16"/>
                <w:szCs w:val="16"/>
              </w:rPr>
            </w:pPr>
          </w:p>
          <w:p w14:paraId="0C581F9D" w14:textId="1F6C7067" w:rsidR="002278DC" w:rsidRPr="002278DC" w:rsidRDefault="002278DC" w:rsidP="002278DC">
            <w:pPr>
              <w:jc w:val="center"/>
              <w:rPr>
                <w:rFonts w:asciiTheme="minorHAnsi" w:hAnsiTheme="minorHAnsi" w:cstheme="minorHAnsi"/>
                <w:color w:val="000000"/>
                <w:sz w:val="16"/>
                <w:szCs w:val="16"/>
                <w:lang w:val="es-MX" w:eastAsia="en-US"/>
              </w:rPr>
            </w:pPr>
            <w:r w:rsidRPr="002278DC">
              <w:rPr>
                <w:rFonts w:ascii="Calibri" w:hAnsi="Calibri" w:cs="Calibri"/>
                <w:sz w:val="16"/>
                <w:szCs w:val="16"/>
              </w:rPr>
              <w:t>$0.00</w:t>
            </w:r>
          </w:p>
        </w:tc>
      </w:tr>
      <w:tr w:rsidR="00E71DDA" w:rsidRPr="002278DC" w14:paraId="31FB84ED" w14:textId="77777777" w:rsidTr="00E71DDA">
        <w:trPr>
          <w:trHeight w:hRule="exact" w:val="198"/>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3A9C8961" w14:textId="4A78BF62" w:rsidR="00E71DDA" w:rsidRPr="002278DC" w:rsidRDefault="00E71DDA" w:rsidP="00E71DDA">
            <w:pPr>
              <w:jc w:val="center"/>
              <w:rPr>
                <w:rFonts w:asciiTheme="minorHAnsi" w:hAnsiTheme="minorHAnsi" w:cstheme="minorHAnsi"/>
                <w:color w:val="000000"/>
                <w:sz w:val="16"/>
                <w:szCs w:val="16"/>
                <w:lang w:val="es-MX" w:eastAsia="en-US"/>
              </w:rPr>
            </w:pPr>
            <w:r w:rsidRPr="002278DC">
              <w:rPr>
                <w:rFonts w:ascii="Calibri" w:hAnsi="Calibri" w:cs="Calibri"/>
                <w:color w:val="000000"/>
                <w:sz w:val="16"/>
                <w:szCs w:val="16"/>
              </w:rPr>
              <w:t>85</w:t>
            </w:r>
          </w:p>
        </w:tc>
        <w:tc>
          <w:tcPr>
            <w:tcW w:w="2414" w:type="dxa"/>
            <w:tcBorders>
              <w:top w:val="single" w:sz="4" w:space="0" w:color="auto"/>
              <w:left w:val="nil"/>
              <w:bottom w:val="single" w:sz="4" w:space="0" w:color="auto"/>
              <w:right w:val="single" w:sz="4" w:space="0" w:color="auto"/>
            </w:tcBorders>
            <w:shd w:val="clear" w:color="auto" w:fill="auto"/>
            <w:noWrap/>
          </w:tcPr>
          <w:p w14:paraId="224F33C5" w14:textId="2773D1AD" w:rsidR="00E71DDA" w:rsidRPr="002278DC" w:rsidRDefault="00E71DDA" w:rsidP="00E71DDA">
            <w:pP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 xml:space="preserve">CAJA PARA ALOJAR ROEDORES DE LABORATORIO, MANUFACTURADA EN ACRILICO CRISTAL TRANSPARENTE DE 6 </w:t>
            </w:r>
            <w:proofErr w:type="spellStart"/>
            <w:r w:rsidRPr="002278DC">
              <w:rPr>
                <w:rFonts w:ascii="Calibri" w:hAnsi="Calibri" w:cs="Calibri"/>
                <w:color w:val="000000"/>
                <w:sz w:val="14"/>
                <w:szCs w:val="14"/>
              </w:rPr>
              <w:t>mm.</w:t>
            </w:r>
            <w:proofErr w:type="spellEnd"/>
            <w:r w:rsidRPr="002278DC">
              <w:rPr>
                <w:rFonts w:ascii="Calibri" w:hAnsi="Calibri" w:cs="Calibri"/>
                <w:color w:val="000000"/>
                <w:sz w:val="14"/>
                <w:szCs w:val="14"/>
              </w:rPr>
              <w:t xml:space="preserve"> DE ESPESOR, MARCA MG</w:t>
            </w:r>
            <w:r w:rsidRPr="002278DC">
              <w:rPr>
                <w:rFonts w:ascii="Calibri" w:hAnsi="Calibri" w:cs="Calibri"/>
                <w:color w:val="000000"/>
                <w:sz w:val="14"/>
                <w:szCs w:val="14"/>
              </w:rPr>
              <w:br/>
            </w:r>
            <w:r w:rsidRPr="002278DC">
              <w:rPr>
                <w:rFonts w:ascii="Calibri" w:hAnsi="Calibri" w:cs="Calibri"/>
                <w:color w:val="000000"/>
                <w:sz w:val="14"/>
                <w:szCs w:val="14"/>
              </w:rPr>
              <w:br/>
              <w:t xml:space="preserve">TAMAÑO: JUMBO </w:t>
            </w:r>
            <w:r w:rsidRPr="002278DC">
              <w:rPr>
                <w:rFonts w:ascii="Calibri" w:hAnsi="Calibri" w:cs="Calibri"/>
                <w:color w:val="000000"/>
                <w:sz w:val="14"/>
                <w:szCs w:val="14"/>
              </w:rPr>
              <w:br/>
              <w:t xml:space="preserve"> </w:t>
            </w:r>
            <w:r w:rsidRPr="002278DC">
              <w:rPr>
                <w:rFonts w:ascii="Calibri" w:hAnsi="Calibri" w:cs="Calibri"/>
                <w:color w:val="000000"/>
                <w:sz w:val="14"/>
                <w:szCs w:val="14"/>
              </w:rPr>
              <w:br/>
              <w:t xml:space="preserve"> MEDIDAS: 43 x 53 x 20 cm.</w:t>
            </w:r>
          </w:p>
        </w:tc>
        <w:tc>
          <w:tcPr>
            <w:tcW w:w="1280" w:type="dxa"/>
            <w:tcBorders>
              <w:top w:val="single" w:sz="4" w:space="0" w:color="auto"/>
              <w:left w:val="nil"/>
              <w:bottom w:val="single" w:sz="4" w:space="0" w:color="auto"/>
              <w:right w:val="single" w:sz="4" w:space="0" w:color="auto"/>
            </w:tcBorders>
            <w:shd w:val="clear" w:color="auto" w:fill="auto"/>
          </w:tcPr>
          <w:p w14:paraId="5381C4C3" w14:textId="205C60F6" w:rsidR="00E71DDA" w:rsidRPr="002278DC" w:rsidRDefault="00E71DDA" w:rsidP="00E71DDA">
            <w:pPr>
              <w:jc w:val="cente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Pieza</w:t>
            </w:r>
          </w:p>
        </w:tc>
        <w:tc>
          <w:tcPr>
            <w:tcW w:w="811" w:type="dxa"/>
            <w:tcBorders>
              <w:top w:val="single" w:sz="4" w:space="0" w:color="auto"/>
              <w:left w:val="nil"/>
              <w:bottom w:val="single" w:sz="4" w:space="0" w:color="auto"/>
              <w:right w:val="single" w:sz="4" w:space="0" w:color="auto"/>
            </w:tcBorders>
            <w:shd w:val="clear" w:color="auto" w:fill="auto"/>
          </w:tcPr>
          <w:p w14:paraId="34664F85" w14:textId="15DB7EC7" w:rsidR="00E71DDA" w:rsidRPr="002278DC" w:rsidRDefault="00E71DDA" w:rsidP="00E71DDA">
            <w:pPr>
              <w:jc w:val="cente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50</w:t>
            </w:r>
          </w:p>
        </w:tc>
        <w:tc>
          <w:tcPr>
            <w:tcW w:w="3623" w:type="dxa"/>
            <w:gridSpan w:val="3"/>
            <w:tcBorders>
              <w:top w:val="single" w:sz="4" w:space="0" w:color="auto"/>
              <w:left w:val="single" w:sz="4" w:space="0" w:color="auto"/>
              <w:bottom w:val="single" w:sz="4" w:space="0" w:color="auto"/>
              <w:right w:val="single" w:sz="4" w:space="0" w:color="auto"/>
            </w:tcBorders>
          </w:tcPr>
          <w:p w14:paraId="72975096" w14:textId="0186ED3B" w:rsidR="00E71DDA" w:rsidRPr="002278DC" w:rsidRDefault="00E71DDA" w:rsidP="00E71DDA">
            <w:pPr>
              <w:jc w:val="center"/>
              <w:rPr>
                <w:rFonts w:asciiTheme="minorHAnsi" w:hAnsiTheme="minorHAnsi" w:cstheme="minorHAnsi"/>
                <w:color w:val="000000"/>
                <w:sz w:val="16"/>
                <w:szCs w:val="16"/>
                <w:lang w:val="es-MX" w:eastAsia="en-US"/>
              </w:rPr>
            </w:pPr>
            <w:r w:rsidRPr="00C95D01">
              <w:rPr>
                <w:rFonts w:ascii="Calibri" w:hAnsi="Calibri" w:cs="Calibri"/>
                <w:color w:val="000000"/>
                <w:sz w:val="16"/>
                <w:szCs w:val="16"/>
              </w:rPr>
              <w:t>Desierta Solvente</w:t>
            </w:r>
          </w:p>
        </w:tc>
      </w:tr>
      <w:tr w:rsidR="00E71DDA" w:rsidRPr="002278DC" w14:paraId="50D1F93D" w14:textId="77777777" w:rsidTr="00E71DDA">
        <w:trPr>
          <w:trHeight w:hRule="exact" w:val="198"/>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19274A72" w14:textId="02490423" w:rsidR="00E71DDA" w:rsidRPr="002278DC" w:rsidRDefault="00E71DDA" w:rsidP="00E71DDA">
            <w:pPr>
              <w:jc w:val="center"/>
              <w:rPr>
                <w:rFonts w:asciiTheme="minorHAnsi" w:hAnsiTheme="minorHAnsi" w:cstheme="minorHAnsi"/>
                <w:color w:val="000000"/>
                <w:sz w:val="16"/>
                <w:szCs w:val="16"/>
                <w:lang w:val="es-MX" w:eastAsia="en-US"/>
              </w:rPr>
            </w:pPr>
            <w:r w:rsidRPr="002278DC">
              <w:rPr>
                <w:rFonts w:ascii="Calibri" w:hAnsi="Calibri" w:cs="Calibri"/>
                <w:color w:val="000000"/>
                <w:sz w:val="16"/>
                <w:szCs w:val="16"/>
              </w:rPr>
              <w:t>86</w:t>
            </w:r>
          </w:p>
        </w:tc>
        <w:tc>
          <w:tcPr>
            <w:tcW w:w="2414" w:type="dxa"/>
            <w:tcBorders>
              <w:top w:val="single" w:sz="4" w:space="0" w:color="auto"/>
              <w:left w:val="nil"/>
              <w:bottom w:val="single" w:sz="4" w:space="0" w:color="auto"/>
              <w:right w:val="single" w:sz="4" w:space="0" w:color="auto"/>
            </w:tcBorders>
            <w:shd w:val="clear" w:color="auto" w:fill="auto"/>
            <w:noWrap/>
          </w:tcPr>
          <w:p w14:paraId="135FC2CC" w14:textId="49827AD6" w:rsidR="00E71DDA" w:rsidRPr="002278DC" w:rsidRDefault="00E71DDA" w:rsidP="00E71DDA">
            <w:pP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TAPA CON DEPRESION LATERAL QUE HACE LAS VECES DE COMEDERO Y PORTABEBEDERO, MANUFACTURADA CON ALAMBRE ACERO INOXIDABLE C. 14, AJUSTA A LAS CAJAS EN EL PUNTO ANTERIOR. MARCA MG</w:t>
            </w:r>
            <w:r w:rsidRPr="002278DC">
              <w:rPr>
                <w:rFonts w:ascii="Calibri" w:hAnsi="Calibri" w:cs="Calibri"/>
                <w:color w:val="000000"/>
                <w:sz w:val="14"/>
                <w:szCs w:val="14"/>
              </w:rPr>
              <w:br/>
            </w:r>
            <w:r w:rsidRPr="002278DC">
              <w:rPr>
                <w:rFonts w:ascii="Calibri" w:hAnsi="Calibri" w:cs="Calibri"/>
                <w:color w:val="000000"/>
                <w:sz w:val="14"/>
                <w:szCs w:val="14"/>
              </w:rPr>
              <w:br/>
              <w:t>TAMAÑO JUMBO</w:t>
            </w:r>
            <w:r w:rsidRPr="002278DC">
              <w:rPr>
                <w:rFonts w:ascii="Calibri" w:hAnsi="Calibri" w:cs="Calibri"/>
                <w:color w:val="000000"/>
                <w:sz w:val="14"/>
                <w:szCs w:val="14"/>
              </w:rPr>
              <w:br/>
            </w:r>
            <w:r w:rsidRPr="002278DC">
              <w:rPr>
                <w:rFonts w:ascii="Calibri" w:hAnsi="Calibri" w:cs="Calibri"/>
                <w:color w:val="000000"/>
                <w:sz w:val="14"/>
                <w:szCs w:val="14"/>
              </w:rPr>
              <w:br/>
              <w:t>MEDIDAS 43 x 53 cm.</w:t>
            </w:r>
          </w:p>
        </w:tc>
        <w:tc>
          <w:tcPr>
            <w:tcW w:w="1280" w:type="dxa"/>
            <w:tcBorders>
              <w:top w:val="single" w:sz="4" w:space="0" w:color="auto"/>
              <w:left w:val="nil"/>
              <w:bottom w:val="single" w:sz="4" w:space="0" w:color="auto"/>
              <w:right w:val="single" w:sz="4" w:space="0" w:color="auto"/>
            </w:tcBorders>
            <w:shd w:val="clear" w:color="auto" w:fill="auto"/>
          </w:tcPr>
          <w:p w14:paraId="5BC0B53E" w14:textId="390AD595" w:rsidR="00E71DDA" w:rsidRPr="002278DC" w:rsidRDefault="00E71DDA" w:rsidP="00E71DDA">
            <w:pPr>
              <w:jc w:val="cente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Pieza</w:t>
            </w:r>
          </w:p>
        </w:tc>
        <w:tc>
          <w:tcPr>
            <w:tcW w:w="811" w:type="dxa"/>
            <w:tcBorders>
              <w:top w:val="single" w:sz="4" w:space="0" w:color="auto"/>
              <w:left w:val="nil"/>
              <w:bottom w:val="single" w:sz="4" w:space="0" w:color="auto"/>
              <w:right w:val="single" w:sz="4" w:space="0" w:color="auto"/>
            </w:tcBorders>
            <w:shd w:val="clear" w:color="auto" w:fill="auto"/>
          </w:tcPr>
          <w:p w14:paraId="0AF60104" w14:textId="63A5EF0C" w:rsidR="00E71DDA" w:rsidRPr="002278DC" w:rsidRDefault="00E71DDA" w:rsidP="00E71DDA">
            <w:pPr>
              <w:jc w:val="cente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50</w:t>
            </w:r>
          </w:p>
        </w:tc>
        <w:tc>
          <w:tcPr>
            <w:tcW w:w="3623" w:type="dxa"/>
            <w:gridSpan w:val="3"/>
            <w:tcBorders>
              <w:top w:val="single" w:sz="4" w:space="0" w:color="auto"/>
              <w:left w:val="single" w:sz="4" w:space="0" w:color="auto"/>
              <w:bottom w:val="single" w:sz="4" w:space="0" w:color="auto"/>
              <w:right w:val="single" w:sz="4" w:space="0" w:color="auto"/>
            </w:tcBorders>
          </w:tcPr>
          <w:p w14:paraId="16563D78" w14:textId="77777777" w:rsidR="00E71DDA" w:rsidRDefault="00E71DDA" w:rsidP="00E71DDA">
            <w:pPr>
              <w:jc w:val="center"/>
              <w:rPr>
                <w:rFonts w:ascii="Calibri" w:hAnsi="Calibri" w:cs="Calibri"/>
                <w:color w:val="000000"/>
                <w:sz w:val="16"/>
                <w:szCs w:val="16"/>
              </w:rPr>
            </w:pPr>
            <w:r w:rsidRPr="002278DC">
              <w:rPr>
                <w:rFonts w:ascii="Calibri" w:hAnsi="Calibri" w:cs="Calibri"/>
                <w:color w:val="000000"/>
                <w:sz w:val="16"/>
                <w:szCs w:val="16"/>
              </w:rPr>
              <w:t>Desierta </w:t>
            </w:r>
            <w:r>
              <w:rPr>
                <w:rFonts w:ascii="Calibri" w:hAnsi="Calibri" w:cs="Calibri"/>
                <w:color w:val="000000"/>
                <w:sz w:val="16"/>
                <w:szCs w:val="16"/>
              </w:rPr>
              <w:t>Solvente</w:t>
            </w:r>
          </w:p>
          <w:p w14:paraId="0580E257" w14:textId="77777777" w:rsidR="00E71DDA" w:rsidRPr="002278DC" w:rsidRDefault="00E71DDA" w:rsidP="00E71DDA">
            <w:pPr>
              <w:jc w:val="center"/>
              <w:rPr>
                <w:rFonts w:ascii="Calibri" w:hAnsi="Calibri" w:cs="Calibri"/>
                <w:color w:val="000000"/>
                <w:sz w:val="16"/>
                <w:szCs w:val="16"/>
              </w:rPr>
            </w:pPr>
          </w:p>
          <w:p w14:paraId="601CED8C" w14:textId="3047A1D0" w:rsidR="00E71DDA" w:rsidRPr="002278DC" w:rsidRDefault="00E71DDA" w:rsidP="00E71DDA">
            <w:pPr>
              <w:jc w:val="center"/>
              <w:rPr>
                <w:rFonts w:asciiTheme="minorHAnsi" w:hAnsiTheme="minorHAnsi" w:cstheme="minorHAnsi"/>
                <w:color w:val="000000"/>
                <w:sz w:val="16"/>
                <w:szCs w:val="16"/>
                <w:lang w:val="es-MX" w:eastAsia="en-US"/>
              </w:rPr>
            </w:pPr>
          </w:p>
        </w:tc>
      </w:tr>
      <w:tr w:rsidR="003060CE" w:rsidRPr="002278DC" w14:paraId="760990A6" w14:textId="77777777" w:rsidTr="00E71DDA">
        <w:trPr>
          <w:trHeight w:hRule="exact" w:val="198"/>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225369C9" w14:textId="2FFF3A93" w:rsidR="003060CE" w:rsidRPr="002278DC" w:rsidRDefault="003060CE" w:rsidP="00C320A9">
            <w:pPr>
              <w:jc w:val="center"/>
              <w:rPr>
                <w:rFonts w:asciiTheme="minorHAnsi" w:hAnsiTheme="minorHAnsi" w:cstheme="minorHAnsi"/>
                <w:color w:val="000000"/>
                <w:sz w:val="16"/>
                <w:szCs w:val="16"/>
              </w:rPr>
            </w:pPr>
            <w:r w:rsidRPr="002278DC">
              <w:rPr>
                <w:rFonts w:ascii="Calibri" w:hAnsi="Calibri" w:cs="Calibri"/>
                <w:color w:val="000000"/>
                <w:sz w:val="16"/>
                <w:szCs w:val="16"/>
              </w:rPr>
              <w:t>87</w:t>
            </w:r>
          </w:p>
        </w:tc>
        <w:tc>
          <w:tcPr>
            <w:tcW w:w="2414" w:type="dxa"/>
            <w:tcBorders>
              <w:top w:val="single" w:sz="4" w:space="0" w:color="auto"/>
              <w:left w:val="nil"/>
              <w:bottom w:val="single" w:sz="4" w:space="0" w:color="auto"/>
              <w:right w:val="single" w:sz="4" w:space="0" w:color="auto"/>
            </w:tcBorders>
            <w:shd w:val="clear" w:color="auto" w:fill="auto"/>
            <w:noWrap/>
          </w:tcPr>
          <w:p w14:paraId="750E0893" w14:textId="0513FD95" w:rsidR="003060CE" w:rsidRPr="002278DC" w:rsidRDefault="003060CE" w:rsidP="00C320A9">
            <w:pPr>
              <w:rPr>
                <w:rFonts w:asciiTheme="minorHAnsi" w:hAnsiTheme="minorHAnsi" w:cstheme="minorHAnsi"/>
                <w:color w:val="000000"/>
                <w:sz w:val="14"/>
                <w:szCs w:val="14"/>
              </w:rPr>
            </w:pPr>
            <w:r w:rsidRPr="002278DC">
              <w:rPr>
                <w:rFonts w:ascii="Calibri" w:hAnsi="Calibri" w:cs="Calibri"/>
                <w:color w:val="000000"/>
                <w:sz w:val="14"/>
                <w:szCs w:val="14"/>
              </w:rPr>
              <w:t>CARGA DE ASERRÍN</w:t>
            </w:r>
            <w:r w:rsidRPr="002278DC">
              <w:rPr>
                <w:rFonts w:ascii="Calibri" w:hAnsi="Calibri" w:cs="Calibri"/>
                <w:color w:val="000000"/>
                <w:sz w:val="14"/>
                <w:szCs w:val="14"/>
              </w:rPr>
              <w:br/>
            </w:r>
            <w:r w:rsidRPr="002278DC">
              <w:rPr>
                <w:rFonts w:ascii="Calibri" w:hAnsi="Calibri" w:cs="Calibri"/>
                <w:color w:val="000000"/>
                <w:sz w:val="14"/>
                <w:szCs w:val="14"/>
              </w:rPr>
              <w:br/>
              <w:t>LOS COSTALES QUE RECIBIMOS, SON DE APROX. 12 A 13 KG DE CONTENIDO.</w:t>
            </w:r>
            <w:r w:rsidRPr="002278DC">
              <w:rPr>
                <w:rFonts w:ascii="Calibri" w:hAnsi="Calibri" w:cs="Calibri"/>
                <w:color w:val="000000"/>
                <w:sz w:val="14"/>
                <w:szCs w:val="14"/>
              </w:rPr>
              <w:br/>
            </w:r>
            <w:r w:rsidRPr="002278DC">
              <w:rPr>
                <w:rFonts w:ascii="Calibri" w:hAnsi="Calibri" w:cs="Calibri"/>
                <w:color w:val="000000"/>
                <w:sz w:val="14"/>
                <w:szCs w:val="14"/>
              </w:rPr>
              <w:br/>
              <w:t>SE RECIBE EN DIFERENTES TIPOS DE COSTAL HARINEROS, QUE QUEPAN EN LA CESTA PARA AUTO CLAVARSE (MEDIDAS DE CESTA DE ACERO INOXIDABLE, Ø380X405MM)</w:t>
            </w:r>
            <w:r w:rsidRPr="002278DC">
              <w:rPr>
                <w:rFonts w:ascii="Calibri" w:hAnsi="Calibri" w:cs="Calibri"/>
                <w:color w:val="000000"/>
                <w:sz w:val="14"/>
                <w:szCs w:val="14"/>
              </w:rPr>
              <w:br/>
            </w:r>
            <w:r w:rsidRPr="002278DC">
              <w:rPr>
                <w:rFonts w:ascii="Calibri" w:hAnsi="Calibri" w:cs="Calibri"/>
                <w:color w:val="000000"/>
                <w:sz w:val="14"/>
                <w:szCs w:val="14"/>
              </w:rPr>
              <w:br/>
              <w:t xml:space="preserve"> EL ASERRÍN LLEGA EN COSTALES CERRADOS Y SON REUTILIZABLES PARA EVITAR QUE LLEGUE A GRANEL.</w:t>
            </w:r>
            <w:r w:rsidRPr="002278DC">
              <w:rPr>
                <w:rFonts w:ascii="Calibri" w:hAnsi="Calibri" w:cs="Calibri"/>
                <w:color w:val="000000"/>
                <w:sz w:val="14"/>
                <w:szCs w:val="14"/>
              </w:rPr>
              <w:br/>
            </w:r>
            <w:r w:rsidRPr="002278DC">
              <w:rPr>
                <w:rFonts w:ascii="Calibri" w:hAnsi="Calibri" w:cs="Calibri"/>
                <w:color w:val="000000"/>
                <w:sz w:val="14"/>
                <w:szCs w:val="14"/>
              </w:rPr>
              <w:br/>
              <w:t>EL ASERRÍN NO TIENE CONTAMINANTES (BASURA, PLÁSTICOS, METALES O ALAMBRES)</w:t>
            </w:r>
            <w:r w:rsidRPr="002278DC">
              <w:rPr>
                <w:rFonts w:ascii="Calibri" w:hAnsi="Calibri" w:cs="Calibri"/>
                <w:color w:val="000000"/>
                <w:sz w:val="14"/>
                <w:szCs w:val="14"/>
              </w:rPr>
              <w:br/>
            </w:r>
            <w:r w:rsidRPr="002278DC">
              <w:rPr>
                <w:rFonts w:ascii="Calibri" w:hAnsi="Calibri" w:cs="Calibri"/>
                <w:color w:val="000000"/>
                <w:sz w:val="14"/>
                <w:szCs w:val="14"/>
              </w:rPr>
              <w:br/>
              <w:t>LA VIRUTA QUE SE RECIBE ES ESPONJADA (NOS SIRVE PARA ABSORBER)</w:t>
            </w:r>
            <w:r w:rsidRPr="002278DC">
              <w:rPr>
                <w:rFonts w:ascii="Calibri" w:hAnsi="Calibri" w:cs="Calibri"/>
                <w:color w:val="000000"/>
                <w:sz w:val="14"/>
                <w:szCs w:val="14"/>
              </w:rPr>
              <w:br/>
            </w:r>
            <w:r w:rsidRPr="002278DC">
              <w:rPr>
                <w:rFonts w:ascii="Calibri" w:hAnsi="Calibri" w:cs="Calibri"/>
                <w:color w:val="000000"/>
                <w:sz w:val="14"/>
                <w:szCs w:val="14"/>
              </w:rPr>
              <w:br/>
              <w:t>DEBE VENIR LIMPIA Y LIBRE DE QUÍMICOS</w:t>
            </w:r>
            <w:r w:rsidRPr="002278DC">
              <w:rPr>
                <w:rFonts w:ascii="Calibri" w:hAnsi="Calibri" w:cs="Calibri"/>
                <w:color w:val="000000"/>
                <w:sz w:val="14"/>
                <w:szCs w:val="14"/>
              </w:rPr>
              <w:br/>
            </w:r>
            <w:r w:rsidRPr="002278DC">
              <w:rPr>
                <w:rFonts w:ascii="Calibri" w:hAnsi="Calibri" w:cs="Calibri"/>
                <w:color w:val="000000"/>
                <w:sz w:val="14"/>
                <w:szCs w:val="14"/>
              </w:rPr>
              <w:br/>
              <w:t>ENTREGA: EL PROVEEDOR ENTREGA EN PARCIALIDADES. (1 CARGA POR MES APROX.)</w:t>
            </w:r>
          </w:p>
        </w:tc>
        <w:tc>
          <w:tcPr>
            <w:tcW w:w="1280" w:type="dxa"/>
            <w:tcBorders>
              <w:top w:val="single" w:sz="4" w:space="0" w:color="auto"/>
              <w:left w:val="nil"/>
              <w:bottom w:val="single" w:sz="4" w:space="0" w:color="auto"/>
              <w:right w:val="single" w:sz="4" w:space="0" w:color="auto"/>
            </w:tcBorders>
            <w:shd w:val="clear" w:color="auto" w:fill="auto"/>
          </w:tcPr>
          <w:p w14:paraId="366BF753" w14:textId="2AD84231" w:rsidR="003060CE" w:rsidRPr="002278DC" w:rsidRDefault="003060CE" w:rsidP="00C320A9">
            <w:pPr>
              <w:jc w:val="center"/>
              <w:rPr>
                <w:rFonts w:asciiTheme="minorHAnsi" w:hAnsiTheme="minorHAnsi" w:cstheme="minorHAnsi"/>
                <w:color w:val="000000"/>
                <w:sz w:val="14"/>
                <w:szCs w:val="14"/>
              </w:rPr>
            </w:pPr>
            <w:r w:rsidRPr="002278DC">
              <w:rPr>
                <w:rFonts w:ascii="Calibri" w:hAnsi="Calibri" w:cs="Calibri"/>
                <w:color w:val="000000"/>
                <w:sz w:val="14"/>
                <w:szCs w:val="14"/>
              </w:rPr>
              <w:t>1 Carga = 80 costales</w:t>
            </w:r>
          </w:p>
        </w:tc>
        <w:tc>
          <w:tcPr>
            <w:tcW w:w="811" w:type="dxa"/>
            <w:tcBorders>
              <w:top w:val="single" w:sz="4" w:space="0" w:color="auto"/>
              <w:left w:val="nil"/>
              <w:bottom w:val="single" w:sz="4" w:space="0" w:color="auto"/>
              <w:right w:val="single" w:sz="4" w:space="0" w:color="auto"/>
            </w:tcBorders>
            <w:shd w:val="clear" w:color="auto" w:fill="auto"/>
          </w:tcPr>
          <w:p w14:paraId="66FBF1CF" w14:textId="7661BCA2" w:rsidR="003060CE" w:rsidRPr="002278DC" w:rsidRDefault="003060CE" w:rsidP="00C320A9">
            <w:pPr>
              <w:jc w:val="cente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10</w:t>
            </w:r>
          </w:p>
        </w:tc>
        <w:tc>
          <w:tcPr>
            <w:tcW w:w="3623" w:type="dxa"/>
            <w:gridSpan w:val="3"/>
            <w:tcBorders>
              <w:top w:val="single" w:sz="4" w:space="0" w:color="auto"/>
              <w:left w:val="single" w:sz="4" w:space="0" w:color="auto"/>
              <w:bottom w:val="single" w:sz="4" w:space="0" w:color="auto"/>
              <w:right w:val="single" w:sz="4" w:space="0" w:color="auto"/>
            </w:tcBorders>
          </w:tcPr>
          <w:p w14:paraId="4377AA2E" w14:textId="79E84232" w:rsidR="003060CE" w:rsidRPr="002278DC" w:rsidRDefault="003060CE" w:rsidP="003060CE">
            <w:pPr>
              <w:jc w:val="center"/>
              <w:rPr>
                <w:rFonts w:ascii="Calibri" w:hAnsi="Calibri" w:cs="Calibri"/>
                <w:color w:val="000000"/>
                <w:sz w:val="16"/>
                <w:szCs w:val="16"/>
              </w:rPr>
            </w:pPr>
            <w:r w:rsidRPr="002278DC">
              <w:rPr>
                <w:rFonts w:ascii="Calibri" w:hAnsi="Calibri" w:cs="Calibri"/>
                <w:color w:val="000000"/>
                <w:sz w:val="16"/>
                <w:szCs w:val="16"/>
              </w:rPr>
              <w:t>Desierta </w:t>
            </w:r>
          </w:p>
          <w:p w14:paraId="2A7C1A4C" w14:textId="6C52E713" w:rsidR="003060CE" w:rsidRPr="002278DC" w:rsidRDefault="003060CE" w:rsidP="00C320A9">
            <w:pPr>
              <w:jc w:val="center"/>
              <w:rPr>
                <w:rFonts w:asciiTheme="minorHAnsi" w:hAnsiTheme="minorHAnsi" w:cstheme="minorHAnsi"/>
                <w:color w:val="000000"/>
                <w:sz w:val="16"/>
                <w:szCs w:val="16"/>
              </w:rPr>
            </w:pPr>
            <w:r w:rsidRPr="002278DC">
              <w:rPr>
                <w:rFonts w:ascii="Calibri" w:hAnsi="Calibri" w:cs="Calibri"/>
                <w:sz w:val="16"/>
                <w:szCs w:val="16"/>
              </w:rPr>
              <w:t>$0.00</w:t>
            </w:r>
          </w:p>
        </w:tc>
      </w:tr>
      <w:tr w:rsidR="003060CE" w:rsidRPr="002278DC" w14:paraId="709BB26C" w14:textId="77777777" w:rsidTr="00E71DDA">
        <w:trPr>
          <w:trHeight w:hRule="exact" w:val="198"/>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67FF359A" w14:textId="5DA99D78" w:rsidR="003060CE" w:rsidRPr="002278DC" w:rsidRDefault="003060CE" w:rsidP="003060CE">
            <w:pPr>
              <w:jc w:val="center"/>
              <w:rPr>
                <w:rFonts w:asciiTheme="minorHAnsi" w:hAnsiTheme="minorHAnsi" w:cstheme="minorHAnsi"/>
                <w:color w:val="000000"/>
                <w:sz w:val="16"/>
                <w:szCs w:val="16"/>
              </w:rPr>
            </w:pPr>
            <w:r w:rsidRPr="002278DC">
              <w:rPr>
                <w:rFonts w:ascii="Calibri" w:hAnsi="Calibri" w:cs="Calibri"/>
                <w:color w:val="000000"/>
                <w:sz w:val="16"/>
                <w:szCs w:val="16"/>
              </w:rPr>
              <w:t>88</w:t>
            </w:r>
          </w:p>
        </w:tc>
        <w:tc>
          <w:tcPr>
            <w:tcW w:w="2414" w:type="dxa"/>
            <w:tcBorders>
              <w:top w:val="single" w:sz="4" w:space="0" w:color="auto"/>
              <w:left w:val="nil"/>
              <w:bottom w:val="single" w:sz="4" w:space="0" w:color="auto"/>
              <w:right w:val="single" w:sz="4" w:space="0" w:color="auto"/>
            </w:tcBorders>
            <w:shd w:val="clear" w:color="auto" w:fill="auto"/>
            <w:noWrap/>
          </w:tcPr>
          <w:p w14:paraId="44B8342E" w14:textId="73D54283" w:rsidR="003060CE" w:rsidRPr="002278DC" w:rsidRDefault="003060CE" w:rsidP="003060CE">
            <w:pPr>
              <w:rPr>
                <w:rFonts w:asciiTheme="minorHAnsi" w:hAnsiTheme="minorHAnsi" w:cstheme="minorHAnsi"/>
                <w:color w:val="000000"/>
                <w:sz w:val="14"/>
                <w:szCs w:val="14"/>
              </w:rPr>
            </w:pPr>
            <w:r w:rsidRPr="002278DC">
              <w:rPr>
                <w:rFonts w:ascii="Calibri" w:hAnsi="Calibri" w:cs="Calibri"/>
                <w:color w:val="000000"/>
                <w:sz w:val="14"/>
                <w:szCs w:val="14"/>
              </w:rPr>
              <w:t xml:space="preserve">PMIL5001 </w:t>
            </w:r>
            <w:r w:rsidRPr="002278DC">
              <w:rPr>
                <w:rFonts w:ascii="Calibri" w:hAnsi="Calibri" w:cs="Calibri"/>
                <w:color w:val="000000"/>
                <w:sz w:val="14"/>
                <w:szCs w:val="14"/>
              </w:rPr>
              <w:br/>
            </w:r>
            <w:r w:rsidRPr="002278DC">
              <w:rPr>
                <w:rFonts w:ascii="Calibri" w:hAnsi="Calibri" w:cs="Calibri"/>
                <w:color w:val="000000"/>
                <w:sz w:val="14"/>
                <w:szCs w:val="14"/>
              </w:rPr>
              <w:br/>
              <w:t xml:space="preserve">ALIMENTO CONVENCIONAL, COMPLETO Y EXCLUSIVO PARA ROEDORES DE LABORATORIO EN ETAPA DE MANTENIMIENTO. LABORATORY RODENT DIET, DE LA MARCA LABDIET. FABRICADO POR PMI NUTRITION INTERNATIONAL. ALIMENTO LIBRE DE DROGAS, ANTIBIÓTICOS Y ESTRÓGENOS SINTÉTICOS, CON FORMULACIÓN Y NUTRICIÓN CONSTANTE, LO QUE ELIMINA LAS VARIABLES NUTRICIONALES EN LOS PROTOCOLOS DE INVESTIGACIÓN. PRODUCTO CERTIFICADO CON FOOD SAFETY SYSTEM CERTIFICATE (FSSC 22000 QUE INCLUYE ISO 22000:2005), PRESENTACIÓN: BULTO DE 22.67 KG (50 LBS). </w:t>
            </w:r>
            <w:r w:rsidRPr="002278DC">
              <w:rPr>
                <w:rFonts w:ascii="Calibri" w:hAnsi="Calibri" w:cs="Calibri"/>
                <w:color w:val="000000"/>
                <w:sz w:val="14"/>
                <w:szCs w:val="14"/>
              </w:rPr>
              <w:br/>
            </w:r>
            <w:r w:rsidRPr="002278DC">
              <w:rPr>
                <w:rFonts w:ascii="Calibri" w:hAnsi="Calibri" w:cs="Calibri"/>
                <w:color w:val="000000"/>
                <w:sz w:val="14"/>
                <w:szCs w:val="14"/>
              </w:rPr>
              <w:br/>
              <w:t>ENTREGA:  1 SOLA EXHIBICIÓN.</w:t>
            </w:r>
            <w:r w:rsidRPr="002278DC">
              <w:rPr>
                <w:rFonts w:ascii="Calibri" w:hAnsi="Calibri" w:cs="Calibri"/>
                <w:color w:val="000000"/>
                <w:sz w:val="14"/>
                <w:szCs w:val="14"/>
              </w:rPr>
              <w:br/>
              <w:t>CADUCIDAD MÍNIMA 6 MESES</w:t>
            </w:r>
          </w:p>
        </w:tc>
        <w:tc>
          <w:tcPr>
            <w:tcW w:w="1280" w:type="dxa"/>
            <w:tcBorders>
              <w:top w:val="single" w:sz="4" w:space="0" w:color="auto"/>
              <w:left w:val="nil"/>
              <w:bottom w:val="single" w:sz="4" w:space="0" w:color="auto"/>
              <w:right w:val="single" w:sz="4" w:space="0" w:color="auto"/>
            </w:tcBorders>
            <w:shd w:val="clear" w:color="auto" w:fill="auto"/>
          </w:tcPr>
          <w:p w14:paraId="69B69D61" w14:textId="6F89B2E7" w:rsidR="003060CE" w:rsidRPr="002278DC" w:rsidRDefault="003060CE" w:rsidP="003060CE">
            <w:pPr>
              <w:jc w:val="center"/>
              <w:rPr>
                <w:rFonts w:asciiTheme="minorHAnsi" w:hAnsiTheme="minorHAnsi" w:cstheme="minorHAnsi"/>
                <w:color w:val="000000"/>
                <w:sz w:val="14"/>
                <w:szCs w:val="14"/>
              </w:rPr>
            </w:pPr>
            <w:r w:rsidRPr="002278DC">
              <w:rPr>
                <w:rFonts w:ascii="Calibri" w:hAnsi="Calibri" w:cs="Calibri"/>
                <w:color w:val="000000"/>
                <w:sz w:val="14"/>
                <w:szCs w:val="14"/>
              </w:rPr>
              <w:t xml:space="preserve">BULTO DE 22.67 KG </w:t>
            </w:r>
            <w:r w:rsidRPr="002278DC">
              <w:rPr>
                <w:rFonts w:ascii="Calibri" w:hAnsi="Calibri" w:cs="Calibri"/>
                <w:color w:val="000000"/>
                <w:sz w:val="14"/>
                <w:szCs w:val="14"/>
              </w:rPr>
              <w:br/>
              <w:t>(50 LBS).</w:t>
            </w:r>
          </w:p>
        </w:tc>
        <w:tc>
          <w:tcPr>
            <w:tcW w:w="811" w:type="dxa"/>
            <w:tcBorders>
              <w:top w:val="single" w:sz="4" w:space="0" w:color="auto"/>
              <w:left w:val="nil"/>
              <w:bottom w:val="single" w:sz="4" w:space="0" w:color="auto"/>
              <w:right w:val="single" w:sz="4" w:space="0" w:color="auto"/>
            </w:tcBorders>
            <w:shd w:val="clear" w:color="auto" w:fill="auto"/>
          </w:tcPr>
          <w:p w14:paraId="1DC075D2" w14:textId="14225890" w:rsidR="003060CE" w:rsidRPr="002278DC" w:rsidRDefault="003060CE" w:rsidP="003060CE">
            <w:pPr>
              <w:jc w:val="cente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150</w:t>
            </w:r>
          </w:p>
        </w:tc>
        <w:tc>
          <w:tcPr>
            <w:tcW w:w="3623" w:type="dxa"/>
            <w:gridSpan w:val="3"/>
            <w:tcBorders>
              <w:top w:val="single" w:sz="4" w:space="0" w:color="auto"/>
              <w:left w:val="single" w:sz="4" w:space="0" w:color="auto"/>
              <w:bottom w:val="single" w:sz="4" w:space="0" w:color="auto"/>
              <w:right w:val="single" w:sz="4" w:space="0" w:color="auto"/>
            </w:tcBorders>
          </w:tcPr>
          <w:p w14:paraId="4861F25D" w14:textId="6E077B71" w:rsidR="003060CE" w:rsidRPr="002278DC" w:rsidRDefault="003060CE" w:rsidP="003060CE">
            <w:pPr>
              <w:jc w:val="center"/>
              <w:rPr>
                <w:rFonts w:asciiTheme="minorHAnsi" w:hAnsiTheme="minorHAnsi" w:cstheme="minorHAnsi"/>
                <w:color w:val="000000"/>
                <w:sz w:val="16"/>
                <w:szCs w:val="16"/>
              </w:rPr>
            </w:pPr>
            <w:r w:rsidRPr="002278DC">
              <w:rPr>
                <w:rFonts w:ascii="Calibri" w:hAnsi="Calibri" w:cs="Calibri"/>
                <w:color w:val="000000"/>
                <w:sz w:val="16"/>
                <w:szCs w:val="16"/>
              </w:rPr>
              <w:t>Desierta </w:t>
            </w:r>
          </w:p>
        </w:tc>
      </w:tr>
      <w:tr w:rsidR="003060CE" w:rsidRPr="002278DC" w14:paraId="799460B8" w14:textId="77777777" w:rsidTr="00E71DDA">
        <w:trPr>
          <w:trHeight w:hRule="exact" w:val="198"/>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2018D4DE" w14:textId="620BF80A" w:rsidR="003060CE" w:rsidRPr="002278DC" w:rsidRDefault="003060CE" w:rsidP="003060CE">
            <w:pPr>
              <w:jc w:val="center"/>
              <w:rPr>
                <w:rFonts w:asciiTheme="minorHAnsi" w:hAnsiTheme="minorHAnsi" w:cstheme="minorHAnsi"/>
                <w:color w:val="000000"/>
                <w:sz w:val="16"/>
                <w:szCs w:val="16"/>
              </w:rPr>
            </w:pPr>
            <w:r w:rsidRPr="002278DC">
              <w:rPr>
                <w:rFonts w:ascii="Calibri" w:hAnsi="Calibri" w:cs="Calibri"/>
                <w:color w:val="000000"/>
                <w:sz w:val="16"/>
                <w:szCs w:val="16"/>
              </w:rPr>
              <w:t>89</w:t>
            </w:r>
          </w:p>
        </w:tc>
        <w:tc>
          <w:tcPr>
            <w:tcW w:w="2414" w:type="dxa"/>
            <w:tcBorders>
              <w:top w:val="single" w:sz="4" w:space="0" w:color="auto"/>
              <w:left w:val="nil"/>
              <w:bottom w:val="single" w:sz="4" w:space="0" w:color="auto"/>
              <w:right w:val="single" w:sz="4" w:space="0" w:color="auto"/>
            </w:tcBorders>
            <w:shd w:val="clear" w:color="auto" w:fill="auto"/>
            <w:noWrap/>
          </w:tcPr>
          <w:p w14:paraId="73AB1765" w14:textId="6E44AFDF" w:rsidR="003060CE" w:rsidRPr="002278DC" w:rsidRDefault="003060CE" w:rsidP="003060CE">
            <w:pPr>
              <w:rPr>
                <w:rFonts w:asciiTheme="minorHAnsi" w:hAnsiTheme="minorHAnsi" w:cstheme="minorHAnsi"/>
                <w:color w:val="000000"/>
                <w:sz w:val="14"/>
                <w:szCs w:val="14"/>
              </w:rPr>
            </w:pPr>
            <w:r w:rsidRPr="002278DC">
              <w:rPr>
                <w:rFonts w:ascii="Calibri" w:hAnsi="Calibri" w:cs="Calibri"/>
                <w:color w:val="000000"/>
                <w:sz w:val="14"/>
                <w:szCs w:val="14"/>
              </w:rPr>
              <w:t xml:space="preserve">PMIL5008 </w:t>
            </w:r>
            <w:r w:rsidRPr="002278DC">
              <w:rPr>
                <w:rFonts w:ascii="Calibri" w:hAnsi="Calibri" w:cs="Calibri"/>
                <w:color w:val="000000"/>
                <w:sz w:val="14"/>
                <w:szCs w:val="14"/>
              </w:rPr>
              <w:br/>
            </w:r>
            <w:r w:rsidRPr="002278DC">
              <w:rPr>
                <w:rFonts w:ascii="Calibri" w:hAnsi="Calibri" w:cs="Calibri"/>
                <w:color w:val="000000"/>
                <w:sz w:val="14"/>
                <w:szCs w:val="14"/>
              </w:rPr>
              <w:br/>
              <w:t xml:space="preserve">ALIMENTO EXCLUSIVO PARA ROEDORES DE LABORATORIO EN ETAPA DE REPRODUCCIÓN. FORMULAB DIET, CLAVE 5008 DE LA MARCA LABDIET. FABRICADO POR PMI NUTRITION INTERNATIONAL. ALIMENTO LIBRE DE DROGAS, ANTIBIÓTICOS Y ESTRÓGENOS SINTÉTICOS, CON FORMULACIÓN Y NUTRICIÓN CONSTANTE, LO QUE ELIMINA LAS VARIABLES NUTRICIONALES EN LOS PROTOCOLOS DE INVESTIGACIÓN. PRODUCTO CERTIFICADO CON FOOD SAFETY SYSTEM 22000 (FSSC, QUE INCLUYE ISO-2200:2005). PRESENTACIÓN: BULTO DE 22.67 KG (50 LBS). </w:t>
            </w:r>
            <w:r w:rsidRPr="002278DC">
              <w:rPr>
                <w:rFonts w:ascii="Calibri" w:hAnsi="Calibri" w:cs="Calibri"/>
                <w:color w:val="000000"/>
                <w:sz w:val="14"/>
                <w:szCs w:val="14"/>
              </w:rPr>
              <w:br/>
            </w:r>
            <w:r w:rsidRPr="002278DC">
              <w:rPr>
                <w:rFonts w:ascii="Calibri" w:hAnsi="Calibri" w:cs="Calibri"/>
                <w:color w:val="000000"/>
                <w:sz w:val="14"/>
                <w:szCs w:val="14"/>
              </w:rPr>
              <w:br/>
              <w:t>ENTREGA:  1 SOLA EXHIBICIÓN.</w:t>
            </w:r>
            <w:r w:rsidRPr="002278DC">
              <w:rPr>
                <w:rFonts w:ascii="Calibri" w:hAnsi="Calibri" w:cs="Calibri"/>
                <w:color w:val="000000"/>
                <w:sz w:val="14"/>
                <w:szCs w:val="14"/>
              </w:rPr>
              <w:br/>
              <w:t xml:space="preserve">CADUCIDAD MÍNIMA 6 MESES </w:t>
            </w:r>
          </w:p>
        </w:tc>
        <w:tc>
          <w:tcPr>
            <w:tcW w:w="1280" w:type="dxa"/>
            <w:tcBorders>
              <w:top w:val="single" w:sz="4" w:space="0" w:color="auto"/>
              <w:left w:val="nil"/>
              <w:bottom w:val="single" w:sz="4" w:space="0" w:color="auto"/>
              <w:right w:val="single" w:sz="4" w:space="0" w:color="auto"/>
            </w:tcBorders>
            <w:shd w:val="clear" w:color="auto" w:fill="auto"/>
          </w:tcPr>
          <w:p w14:paraId="05AD7A3A" w14:textId="360625CB" w:rsidR="003060CE" w:rsidRPr="002278DC" w:rsidRDefault="003060CE" w:rsidP="003060CE">
            <w:pPr>
              <w:jc w:val="center"/>
              <w:rPr>
                <w:rFonts w:asciiTheme="minorHAnsi" w:hAnsiTheme="minorHAnsi" w:cstheme="minorHAnsi"/>
                <w:color w:val="000000"/>
                <w:sz w:val="14"/>
                <w:szCs w:val="14"/>
              </w:rPr>
            </w:pPr>
            <w:r w:rsidRPr="002278DC">
              <w:rPr>
                <w:rFonts w:ascii="Calibri" w:hAnsi="Calibri" w:cs="Calibri"/>
                <w:color w:val="000000"/>
                <w:sz w:val="14"/>
                <w:szCs w:val="14"/>
              </w:rPr>
              <w:t xml:space="preserve">BULTO DE 22.67 KG </w:t>
            </w:r>
            <w:r w:rsidRPr="002278DC">
              <w:rPr>
                <w:rFonts w:ascii="Calibri" w:hAnsi="Calibri" w:cs="Calibri"/>
                <w:color w:val="000000"/>
                <w:sz w:val="14"/>
                <w:szCs w:val="14"/>
              </w:rPr>
              <w:br/>
              <w:t>(50 LBS).</w:t>
            </w:r>
          </w:p>
        </w:tc>
        <w:tc>
          <w:tcPr>
            <w:tcW w:w="811" w:type="dxa"/>
            <w:tcBorders>
              <w:top w:val="single" w:sz="4" w:space="0" w:color="auto"/>
              <w:left w:val="nil"/>
              <w:bottom w:val="single" w:sz="4" w:space="0" w:color="auto"/>
              <w:right w:val="single" w:sz="4" w:space="0" w:color="auto"/>
            </w:tcBorders>
            <w:shd w:val="clear" w:color="auto" w:fill="auto"/>
          </w:tcPr>
          <w:p w14:paraId="6B36B259" w14:textId="74AAD0C2" w:rsidR="003060CE" w:rsidRPr="002278DC" w:rsidRDefault="003060CE" w:rsidP="003060CE">
            <w:pPr>
              <w:jc w:val="cente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150</w:t>
            </w:r>
          </w:p>
        </w:tc>
        <w:tc>
          <w:tcPr>
            <w:tcW w:w="3623" w:type="dxa"/>
            <w:gridSpan w:val="3"/>
            <w:tcBorders>
              <w:top w:val="single" w:sz="4" w:space="0" w:color="auto"/>
              <w:left w:val="single" w:sz="4" w:space="0" w:color="auto"/>
              <w:bottom w:val="single" w:sz="4" w:space="0" w:color="auto"/>
              <w:right w:val="single" w:sz="4" w:space="0" w:color="auto"/>
            </w:tcBorders>
          </w:tcPr>
          <w:p w14:paraId="379C1312" w14:textId="14B77A05" w:rsidR="003060CE" w:rsidRPr="002278DC" w:rsidRDefault="003060CE" w:rsidP="003060CE">
            <w:pPr>
              <w:jc w:val="center"/>
              <w:rPr>
                <w:rFonts w:asciiTheme="minorHAnsi" w:hAnsiTheme="minorHAnsi" w:cstheme="minorHAnsi"/>
                <w:color w:val="000000"/>
                <w:sz w:val="16"/>
                <w:szCs w:val="16"/>
              </w:rPr>
            </w:pPr>
            <w:r w:rsidRPr="002278DC">
              <w:rPr>
                <w:rFonts w:ascii="Calibri" w:hAnsi="Calibri" w:cs="Calibri"/>
                <w:color w:val="000000"/>
                <w:sz w:val="16"/>
                <w:szCs w:val="16"/>
              </w:rPr>
              <w:t>Desierta </w:t>
            </w:r>
          </w:p>
        </w:tc>
      </w:tr>
      <w:tr w:rsidR="00C320A9" w:rsidRPr="002278DC" w14:paraId="225FA46B" w14:textId="77777777" w:rsidTr="00E71DDA">
        <w:trPr>
          <w:trHeight w:hRule="exact" w:val="198"/>
        </w:trPr>
        <w:tc>
          <w:tcPr>
            <w:tcW w:w="705" w:type="dxa"/>
            <w:tcBorders>
              <w:top w:val="single" w:sz="4" w:space="0" w:color="auto"/>
              <w:left w:val="single" w:sz="4" w:space="0" w:color="auto"/>
              <w:bottom w:val="single" w:sz="4" w:space="0" w:color="auto"/>
              <w:right w:val="single" w:sz="4" w:space="0" w:color="auto"/>
            </w:tcBorders>
            <w:shd w:val="clear" w:color="auto" w:fill="auto"/>
            <w:noWrap/>
          </w:tcPr>
          <w:p w14:paraId="4C4F621D" w14:textId="1AB80257" w:rsidR="00C320A9" w:rsidRPr="002278DC" w:rsidRDefault="00C320A9" w:rsidP="00C320A9">
            <w:pPr>
              <w:jc w:val="center"/>
              <w:rPr>
                <w:rFonts w:asciiTheme="minorHAnsi" w:hAnsiTheme="minorHAnsi" w:cstheme="minorHAnsi"/>
                <w:color w:val="000000"/>
                <w:sz w:val="16"/>
                <w:szCs w:val="16"/>
              </w:rPr>
            </w:pPr>
            <w:r w:rsidRPr="002278DC">
              <w:rPr>
                <w:rFonts w:ascii="Calibri" w:hAnsi="Calibri" w:cs="Calibri"/>
                <w:color w:val="000000"/>
                <w:sz w:val="16"/>
                <w:szCs w:val="16"/>
              </w:rPr>
              <w:t>91</w:t>
            </w:r>
          </w:p>
        </w:tc>
        <w:tc>
          <w:tcPr>
            <w:tcW w:w="2414" w:type="dxa"/>
            <w:tcBorders>
              <w:top w:val="single" w:sz="4" w:space="0" w:color="auto"/>
              <w:left w:val="nil"/>
              <w:bottom w:val="single" w:sz="4" w:space="0" w:color="auto"/>
              <w:right w:val="single" w:sz="4" w:space="0" w:color="auto"/>
            </w:tcBorders>
            <w:shd w:val="clear" w:color="auto" w:fill="auto"/>
            <w:noWrap/>
          </w:tcPr>
          <w:p w14:paraId="1C73C256" w14:textId="1B50A56D" w:rsidR="00C320A9" w:rsidRPr="002278DC" w:rsidRDefault="00C320A9" w:rsidP="00C320A9">
            <w:pPr>
              <w:rPr>
                <w:rFonts w:asciiTheme="minorHAnsi" w:hAnsiTheme="minorHAnsi" w:cstheme="minorHAnsi"/>
                <w:color w:val="000000"/>
                <w:sz w:val="14"/>
                <w:szCs w:val="14"/>
              </w:rPr>
            </w:pPr>
            <w:r w:rsidRPr="002278DC">
              <w:rPr>
                <w:rFonts w:ascii="Calibri" w:hAnsi="Calibri" w:cs="Calibri"/>
                <w:color w:val="000000"/>
                <w:sz w:val="14"/>
                <w:szCs w:val="14"/>
              </w:rPr>
              <w:t xml:space="preserve">COSTAL DE SEMILLAS DE GIRASOL CON CASCARA CARACTERÍSTICAS SENSORIALES: - Especificación: Color Olor Gris, ligeramente verdoso - Característica: libre de olores rancios o extraños - Sabor: libre de sabores rancios o extraños - Aspecto característico: Semillas pequeñas y firmes, de forma homogénea CON CÁSCARA - Características fisicoquímicas: Humedad (%) Máx. 8.0, Min. N/A </w:t>
            </w:r>
            <w:r w:rsidRPr="002278DC">
              <w:rPr>
                <w:rFonts w:ascii="Calibri" w:hAnsi="Calibri" w:cs="Calibri"/>
                <w:color w:val="000000"/>
                <w:sz w:val="14"/>
                <w:szCs w:val="14"/>
              </w:rPr>
              <w:br/>
            </w:r>
            <w:r w:rsidRPr="002278DC">
              <w:rPr>
                <w:rFonts w:ascii="Calibri" w:hAnsi="Calibri" w:cs="Calibri"/>
                <w:color w:val="000000"/>
                <w:sz w:val="14"/>
                <w:szCs w:val="14"/>
              </w:rPr>
              <w:br/>
              <w:t>CADUCIDAD MÍNIMA 6 MESES</w:t>
            </w:r>
          </w:p>
        </w:tc>
        <w:tc>
          <w:tcPr>
            <w:tcW w:w="1280" w:type="dxa"/>
            <w:tcBorders>
              <w:top w:val="single" w:sz="4" w:space="0" w:color="auto"/>
              <w:left w:val="nil"/>
              <w:bottom w:val="single" w:sz="4" w:space="0" w:color="auto"/>
              <w:right w:val="single" w:sz="4" w:space="0" w:color="auto"/>
            </w:tcBorders>
            <w:shd w:val="clear" w:color="auto" w:fill="auto"/>
          </w:tcPr>
          <w:p w14:paraId="1FF321E1" w14:textId="5F2DAD5E" w:rsidR="00C320A9" w:rsidRPr="002278DC" w:rsidRDefault="00C320A9" w:rsidP="00C320A9">
            <w:pPr>
              <w:jc w:val="center"/>
              <w:rPr>
                <w:rFonts w:asciiTheme="minorHAnsi" w:hAnsiTheme="minorHAnsi" w:cstheme="minorHAnsi"/>
                <w:color w:val="000000"/>
                <w:sz w:val="14"/>
                <w:szCs w:val="14"/>
              </w:rPr>
            </w:pPr>
            <w:r w:rsidRPr="002278DC">
              <w:rPr>
                <w:rFonts w:ascii="Calibri" w:hAnsi="Calibri" w:cs="Calibri"/>
                <w:color w:val="000000"/>
                <w:sz w:val="14"/>
                <w:szCs w:val="14"/>
              </w:rPr>
              <w:t>COSTAL DE 20 KGS</w:t>
            </w:r>
          </w:p>
        </w:tc>
        <w:tc>
          <w:tcPr>
            <w:tcW w:w="811" w:type="dxa"/>
            <w:tcBorders>
              <w:top w:val="single" w:sz="4" w:space="0" w:color="auto"/>
              <w:left w:val="nil"/>
              <w:bottom w:val="single" w:sz="4" w:space="0" w:color="auto"/>
              <w:right w:val="single" w:sz="4" w:space="0" w:color="auto"/>
            </w:tcBorders>
            <w:shd w:val="clear" w:color="auto" w:fill="auto"/>
          </w:tcPr>
          <w:p w14:paraId="4D6776E6" w14:textId="7E892FD9" w:rsidR="00C320A9" w:rsidRPr="002278DC" w:rsidRDefault="00C320A9" w:rsidP="00C320A9">
            <w:pPr>
              <w:jc w:val="center"/>
              <w:rPr>
                <w:rFonts w:asciiTheme="minorHAnsi" w:hAnsiTheme="minorHAnsi" w:cstheme="minorHAnsi"/>
                <w:color w:val="000000"/>
                <w:sz w:val="14"/>
                <w:szCs w:val="14"/>
                <w:lang w:val="es-MX" w:eastAsia="en-US"/>
              </w:rPr>
            </w:pPr>
            <w:r w:rsidRPr="002278DC">
              <w:rPr>
                <w:rFonts w:ascii="Calibri" w:hAnsi="Calibri" w:cs="Calibri"/>
                <w:color w:val="000000"/>
                <w:sz w:val="14"/>
                <w:szCs w:val="14"/>
              </w:rPr>
              <w:t>3</w:t>
            </w:r>
          </w:p>
        </w:tc>
        <w:tc>
          <w:tcPr>
            <w:tcW w:w="1453" w:type="dxa"/>
            <w:tcBorders>
              <w:top w:val="single" w:sz="4" w:space="0" w:color="auto"/>
              <w:left w:val="single" w:sz="4" w:space="0" w:color="auto"/>
              <w:bottom w:val="single" w:sz="4" w:space="0" w:color="auto"/>
              <w:right w:val="single" w:sz="4" w:space="0" w:color="auto"/>
            </w:tcBorders>
          </w:tcPr>
          <w:p w14:paraId="78949B9B" w14:textId="2766E2BF" w:rsidR="00C320A9" w:rsidRPr="002278DC" w:rsidRDefault="0057674E" w:rsidP="00C320A9">
            <w:pPr>
              <w:jc w:val="center"/>
              <w:rPr>
                <w:rFonts w:ascii="Calibri" w:hAnsi="Calibri" w:cs="Calibri"/>
                <w:color w:val="000000"/>
                <w:sz w:val="16"/>
                <w:szCs w:val="16"/>
              </w:rPr>
            </w:pPr>
            <w:r w:rsidRPr="002278DC">
              <w:rPr>
                <w:rFonts w:ascii="Calibri" w:hAnsi="Calibri" w:cs="Calibri"/>
                <w:color w:val="000000"/>
                <w:sz w:val="16"/>
                <w:szCs w:val="16"/>
              </w:rPr>
              <w:t>RUBEN MARQUEZ</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93E4F" w14:textId="25DF0A23" w:rsidR="00C320A9" w:rsidRPr="002278DC" w:rsidRDefault="00C320A9" w:rsidP="00C320A9">
            <w:pPr>
              <w:jc w:val="center"/>
              <w:rPr>
                <w:rFonts w:asciiTheme="minorHAnsi" w:hAnsiTheme="minorHAnsi" w:cstheme="minorHAnsi"/>
                <w:color w:val="000000"/>
                <w:sz w:val="16"/>
                <w:szCs w:val="16"/>
              </w:rPr>
            </w:pPr>
            <w:r w:rsidRPr="002278DC">
              <w:rPr>
                <w:rFonts w:ascii="Calibri" w:hAnsi="Calibri" w:cs="Calibri"/>
                <w:color w:val="000000"/>
                <w:sz w:val="16"/>
                <w:szCs w:val="16"/>
              </w:rPr>
              <w:t>$679.00</w:t>
            </w:r>
          </w:p>
        </w:tc>
        <w:tc>
          <w:tcPr>
            <w:tcW w:w="1167" w:type="dxa"/>
            <w:tcBorders>
              <w:top w:val="single" w:sz="4" w:space="0" w:color="auto"/>
              <w:left w:val="nil"/>
              <w:bottom w:val="single" w:sz="4" w:space="0" w:color="auto"/>
              <w:right w:val="single" w:sz="4" w:space="0" w:color="auto"/>
            </w:tcBorders>
            <w:shd w:val="clear" w:color="auto" w:fill="auto"/>
            <w:noWrap/>
          </w:tcPr>
          <w:p w14:paraId="35E80DA1" w14:textId="0B7BFF7B" w:rsidR="00C320A9" w:rsidRPr="002278DC" w:rsidRDefault="00C320A9" w:rsidP="00C320A9">
            <w:pPr>
              <w:jc w:val="center"/>
              <w:rPr>
                <w:rFonts w:asciiTheme="minorHAnsi" w:hAnsiTheme="minorHAnsi" w:cstheme="minorHAnsi"/>
                <w:color w:val="000000"/>
                <w:sz w:val="16"/>
                <w:szCs w:val="16"/>
              </w:rPr>
            </w:pPr>
            <w:r w:rsidRPr="002278DC">
              <w:rPr>
                <w:rFonts w:ascii="Calibri" w:hAnsi="Calibri" w:cs="Calibri"/>
                <w:sz w:val="16"/>
                <w:szCs w:val="16"/>
              </w:rPr>
              <w:t>$2,037.00</w:t>
            </w:r>
          </w:p>
        </w:tc>
      </w:tr>
    </w:tbl>
    <w:p w14:paraId="3C52D3FE" w14:textId="77777777" w:rsidR="00C320A9" w:rsidRPr="002278DC"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w:t>
      </w:r>
    </w:p>
    <w:p w14:paraId="509B7D1B"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Por considerar que su propuesta es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4F215580" w14:textId="51B69A36" w:rsidR="00C320A9" w:rsidRPr="002278DC" w:rsidRDefault="00C320A9" w:rsidP="00C320A9">
      <w:pPr>
        <w:jc w:val="both"/>
        <w:rPr>
          <w:rFonts w:asciiTheme="minorHAnsi" w:hAnsiTheme="minorHAnsi" w:cstheme="minorHAnsi"/>
          <w:sz w:val="18"/>
          <w:szCs w:val="18"/>
        </w:rPr>
      </w:pPr>
      <w:r w:rsidRPr="002278DC">
        <w:rPr>
          <w:rFonts w:asciiTheme="minorHAnsi" w:hAnsiTheme="minorHAnsi" w:cstheme="minorHAnsi"/>
          <w:sz w:val="16"/>
          <w:szCs w:val="16"/>
        </w:rPr>
        <w:t>Con fundamento en el artículo 59 de la Ley, así como en el numeral 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2278DC" w14:paraId="064ED7F0" w14:textId="77777777" w:rsidTr="009F1D4D">
        <w:trPr>
          <w:trHeight w:val="192"/>
        </w:trPr>
        <w:tc>
          <w:tcPr>
            <w:tcW w:w="1332" w:type="pct"/>
            <w:shd w:val="clear" w:color="auto" w:fill="D9D9D9"/>
            <w:noWrap/>
            <w:vAlign w:val="center"/>
            <w:hideMark/>
          </w:tcPr>
          <w:p w14:paraId="4CD9ECEF" w14:textId="77777777" w:rsidR="00C320A9" w:rsidRPr="002278DC" w:rsidRDefault="00C320A9" w:rsidP="009F1D4D">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Partidas Desiertas</w:t>
            </w:r>
          </w:p>
        </w:tc>
        <w:tc>
          <w:tcPr>
            <w:tcW w:w="3668" w:type="pct"/>
            <w:shd w:val="clear" w:color="auto" w:fill="D9D9D9"/>
            <w:noWrap/>
            <w:vAlign w:val="center"/>
            <w:hideMark/>
          </w:tcPr>
          <w:p w14:paraId="5F637A11" w14:textId="77777777" w:rsidR="00C320A9" w:rsidRPr="002278DC" w:rsidRDefault="00C320A9" w:rsidP="009F1D4D">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Motivo</w:t>
            </w:r>
          </w:p>
        </w:tc>
      </w:tr>
      <w:tr w:rsidR="00C320A9" w:rsidRPr="002278DC" w14:paraId="4DC36A0E" w14:textId="77777777" w:rsidTr="009F1D4D">
        <w:trPr>
          <w:trHeight w:val="296"/>
        </w:trPr>
        <w:tc>
          <w:tcPr>
            <w:tcW w:w="1332" w:type="pct"/>
            <w:shd w:val="clear" w:color="auto" w:fill="auto"/>
            <w:noWrap/>
            <w:vAlign w:val="center"/>
          </w:tcPr>
          <w:p w14:paraId="19BECC09" w14:textId="454CB473" w:rsidR="00C320A9" w:rsidRPr="002278DC" w:rsidRDefault="00E71DDA" w:rsidP="009F1D4D">
            <w:pPr>
              <w:jc w:val="center"/>
              <w:rPr>
                <w:rFonts w:asciiTheme="minorHAnsi" w:hAnsiTheme="minorHAnsi" w:cstheme="minorHAnsi"/>
                <w:b/>
                <w:sz w:val="16"/>
                <w:szCs w:val="16"/>
              </w:rPr>
            </w:pPr>
            <w:r>
              <w:rPr>
                <w:rFonts w:asciiTheme="minorHAnsi" w:hAnsiTheme="minorHAnsi" w:cstheme="minorHAnsi"/>
                <w:b/>
                <w:sz w:val="16"/>
                <w:szCs w:val="16"/>
              </w:rPr>
              <w:t>84, 85 y 86</w:t>
            </w:r>
          </w:p>
        </w:tc>
        <w:tc>
          <w:tcPr>
            <w:tcW w:w="3668" w:type="pct"/>
            <w:shd w:val="clear" w:color="auto" w:fill="auto"/>
            <w:noWrap/>
            <w:vAlign w:val="center"/>
          </w:tcPr>
          <w:p w14:paraId="47A63170" w14:textId="18CD9229" w:rsidR="00C320A9" w:rsidRPr="002278DC" w:rsidRDefault="00C320A9" w:rsidP="00E71DDA">
            <w:pPr>
              <w:jc w:val="both"/>
              <w:rPr>
                <w:rFonts w:asciiTheme="minorHAnsi" w:hAnsiTheme="minorHAnsi" w:cstheme="minorHAnsi"/>
                <w:b/>
                <w:sz w:val="16"/>
                <w:szCs w:val="16"/>
              </w:rPr>
            </w:pPr>
            <w:r w:rsidRPr="002278DC">
              <w:rPr>
                <w:rFonts w:asciiTheme="minorHAnsi" w:hAnsiTheme="minorHAnsi" w:cstheme="minorHAnsi"/>
                <w:b/>
                <w:sz w:val="16"/>
                <w:szCs w:val="16"/>
              </w:rPr>
              <w:t>Se declara desierta, en virtud de que las propuestas presentadas</w:t>
            </w:r>
            <w:r w:rsidR="00E71DDA">
              <w:rPr>
                <w:rFonts w:asciiTheme="minorHAnsi" w:hAnsiTheme="minorHAnsi" w:cstheme="minorHAnsi"/>
                <w:b/>
                <w:sz w:val="16"/>
                <w:szCs w:val="16"/>
              </w:rPr>
              <w:t xml:space="preserve"> solventes,</w:t>
            </w:r>
            <w:r w:rsidRPr="002278DC">
              <w:rPr>
                <w:rFonts w:asciiTheme="minorHAnsi" w:hAnsiTheme="minorHAnsi" w:cstheme="minorHAnsi"/>
                <w:b/>
                <w:sz w:val="16"/>
                <w:szCs w:val="16"/>
              </w:rPr>
              <w:t xml:space="preserve"> </w:t>
            </w:r>
            <w:r w:rsidR="00E71DDA">
              <w:rPr>
                <w:rFonts w:asciiTheme="minorHAnsi" w:hAnsiTheme="minorHAnsi" w:cstheme="minorHAnsi"/>
                <w:b/>
                <w:sz w:val="16"/>
                <w:szCs w:val="16"/>
              </w:rPr>
              <w:t>rebasan</w:t>
            </w:r>
            <w:r w:rsidRPr="002278DC">
              <w:rPr>
                <w:rFonts w:asciiTheme="minorHAnsi" w:hAnsiTheme="minorHAnsi" w:cstheme="minorHAnsi"/>
                <w:b/>
                <w:sz w:val="16"/>
                <w:szCs w:val="16"/>
              </w:rPr>
              <w:t xml:space="preserve"> </w:t>
            </w:r>
            <w:r w:rsidR="00E71DDA">
              <w:rPr>
                <w:rFonts w:asciiTheme="minorHAnsi" w:hAnsiTheme="minorHAnsi" w:cstheme="minorHAnsi"/>
                <w:b/>
                <w:sz w:val="16"/>
                <w:szCs w:val="16"/>
              </w:rPr>
              <w:t>el techo presupuestal.</w:t>
            </w:r>
          </w:p>
        </w:tc>
      </w:tr>
      <w:tr w:rsidR="00C320A9" w:rsidRPr="002278DC" w14:paraId="59A2026F" w14:textId="77777777" w:rsidTr="009F1D4D">
        <w:trPr>
          <w:trHeight w:val="518"/>
        </w:trPr>
        <w:tc>
          <w:tcPr>
            <w:tcW w:w="1332" w:type="pct"/>
            <w:shd w:val="clear" w:color="auto" w:fill="auto"/>
            <w:noWrap/>
            <w:vAlign w:val="center"/>
          </w:tcPr>
          <w:p w14:paraId="5CC88927" w14:textId="70F6DC48" w:rsidR="00C320A9" w:rsidRPr="002278DC" w:rsidRDefault="0057674E" w:rsidP="009F1D4D">
            <w:pPr>
              <w:jc w:val="center"/>
              <w:rPr>
                <w:rFonts w:asciiTheme="minorHAnsi" w:hAnsiTheme="minorHAnsi" w:cstheme="minorHAnsi"/>
                <w:b/>
                <w:sz w:val="16"/>
                <w:szCs w:val="16"/>
              </w:rPr>
            </w:pPr>
            <w:r w:rsidRPr="002278DC">
              <w:rPr>
                <w:rFonts w:asciiTheme="minorHAnsi" w:hAnsiTheme="minorHAnsi" w:cstheme="minorHAnsi"/>
                <w:b/>
                <w:sz w:val="16"/>
                <w:szCs w:val="16"/>
              </w:rPr>
              <w:t>87, 88 y 89</w:t>
            </w:r>
          </w:p>
        </w:tc>
        <w:tc>
          <w:tcPr>
            <w:tcW w:w="3668" w:type="pct"/>
            <w:shd w:val="clear" w:color="auto" w:fill="auto"/>
            <w:noWrap/>
            <w:vAlign w:val="center"/>
          </w:tcPr>
          <w:p w14:paraId="144296DB" w14:textId="77777777" w:rsidR="00C320A9" w:rsidRPr="002278DC" w:rsidRDefault="00C320A9" w:rsidP="009F1D4D">
            <w:pPr>
              <w:jc w:val="both"/>
              <w:rPr>
                <w:rFonts w:asciiTheme="minorHAnsi" w:hAnsiTheme="minorHAnsi" w:cstheme="minorHAnsi"/>
                <w:b/>
                <w:sz w:val="16"/>
                <w:szCs w:val="16"/>
              </w:rPr>
            </w:pPr>
            <w:r w:rsidRPr="002278DC">
              <w:rPr>
                <w:rFonts w:asciiTheme="minorHAnsi" w:hAnsiTheme="minorHAnsi" w:cstheme="minorHAnsi"/>
                <w:b/>
                <w:sz w:val="16"/>
                <w:szCs w:val="16"/>
              </w:rPr>
              <w:t>Se declara desierta en virtud de que no existieron propuestas susceptibles de análisis, al no ofertarse en el acto de presentación y apertura de propuestas.</w:t>
            </w:r>
          </w:p>
        </w:tc>
      </w:tr>
    </w:tbl>
    <w:p w14:paraId="4FE7DB1A" w14:textId="176AD901" w:rsidR="00C165D6" w:rsidRPr="006A0DDE" w:rsidRDefault="00C165D6" w:rsidP="00C165D6">
      <w:pPr>
        <w:jc w:val="both"/>
        <w:rPr>
          <w:rFonts w:asciiTheme="minorHAnsi" w:hAnsiTheme="minorHAnsi" w:cstheme="minorHAnsi"/>
          <w:sz w:val="18"/>
          <w:szCs w:val="18"/>
        </w:rPr>
      </w:pPr>
      <w:r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A604C6" w:rsidRDefault="00A604C6" w:rsidP="004F08CF">
      <w:r>
        <w:separator/>
      </w:r>
    </w:p>
  </w:endnote>
  <w:endnote w:type="continuationSeparator" w:id="0">
    <w:p w14:paraId="7747DE7D" w14:textId="77777777" w:rsidR="00A604C6" w:rsidRDefault="00A604C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02152AC5" w:rsidR="00A604C6" w:rsidRPr="003B7915" w:rsidRDefault="00A604C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D04131">
      <w:rPr>
        <w:rFonts w:ascii="Tahoma" w:hAnsi="Tahoma" w:cs="Tahoma"/>
        <w:snapToGrid w:val="0"/>
        <w:sz w:val="12"/>
        <w:szCs w:val="12"/>
      </w:rPr>
      <w:t>AD E/005</w:t>
    </w:r>
    <w:r w:rsidR="00C56B37">
      <w:rPr>
        <w:rFonts w:ascii="Tahoma" w:hAnsi="Tahoma" w:cs="Tahoma"/>
        <w:snapToGrid w:val="0"/>
        <w:sz w:val="12"/>
        <w:szCs w:val="12"/>
      </w:rPr>
      <w:t>-2025</w:t>
    </w:r>
  </w:p>
  <w:p w14:paraId="300C9066" w14:textId="7A4B7672" w:rsidR="00A604C6" w:rsidRPr="003B7915" w:rsidRDefault="00A604C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A41C2">
      <w:rPr>
        <w:rFonts w:ascii="Tahoma" w:hAnsi="Tahoma" w:cs="Tahoma"/>
        <w:noProof/>
        <w:snapToGrid w:val="0"/>
        <w:sz w:val="12"/>
        <w:szCs w:val="12"/>
      </w:rPr>
      <w:t>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A41C2">
      <w:rPr>
        <w:rFonts w:ascii="Tahoma" w:hAnsi="Tahoma" w:cs="Tahoma"/>
        <w:noProof/>
        <w:snapToGrid w:val="0"/>
        <w:sz w:val="12"/>
        <w:szCs w:val="12"/>
      </w:rPr>
      <w:t>3</w:t>
    </w:r>
    <w:r w:rsidRPr="003B7915">
      <w:rPr>
        <w:rFonts w:ascii="Tahoma" w:hAnsi="Tahoma" w:cs="Tahoma"/>
        <w:snapToGrid w:val="0"/>
        <w:sz w:val="12"/>
        <w:szCs w:val="12"/>
      </w:rPr>
      <w:fldChar w:fldCharType="end"/>
    </w:r>
  </w:p>
  <w:p w14:paraId="6D0C6195" w14:textId="77777777" w:rsidR="00A604C6" w:rsidRPr="003B7915" w:rsidRDefault="00A604C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A604C6" w:rsidRDefault="00A604C6" w:rsidP="004F08CF">
      <w:r>
        <w:separator/>
      </w:r>
    </w:p>
  </w:footnote>
  <w:footnote w:type="continuationSeparator" w:id="0">
    <w:p w14:paraId="5766713E" w14:textId="77777777" w:rsidR="00A604C6" w:rsidRDefault="00A604C6"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604C6" w:rsidRPr="00400A61" w:rsidRDefault="00A604C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604C6" w:rsidRPr="003B7915" w14:paraId="68B796FB" w14:textId="77777777" w:rsidTr="00D01779">
      <w:trPr>
        <w:jc w:val="right"/>
      </w:trPr>
      <w:tc>
        <w:tcPr>
          <w:tcW w:w="5260" w:type="dxa"/>
          <w:shd w:val="clear" w:color="auto" w:fill="auto"/>
        </w:tcPr>
        <w:p w14:paraId="499EB5F7" w14:textId="77777777" w:rsidR="00A604C6" w:rsidRPr="003B7915" w:rsidRDefault="00A604C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604C6" w:rsidRPr="003B7915" w14:paraId="29A72E0C" w14:textId="77777777" w:rsidTr="00D01779">
      <w:trPr>
        <w:jc w:val="right"/>
      </w:trPr>
      <w:tc>
        <w:tcPr>
          <w:tcW w:w="5260" w:type="dxa"/>
          <w:shd w:val="clear" w:color="auto" w:fill="auto"/>
        </w:tcPr>
        <w:p w14:paraId="66280DD2" w14:textId="77777777" w:rsidR="00A604C6" w:rsidRPr="003B7915" w:rsidRDefault="00A604C6" w:rsidP="00D01779">
          <w:pPr>
            <w:jc w:val="center"/>
            <w:rPr>
              <w:rFonts w:ascii="Arial" w:hAnsi="Arial" w:cs="Arial"/>
              <w:b/>
            </w:rPr>
          </w:pPr>
          <w:r w:rsidRPr="003B7915">
            <w:rPr>
              <w:rFonts w:ascii="Arial" w:hAnsi="Arial" w:cs="Arial"/>
              <w:b/>
            </w:rPr>
            <w:t>DIRECCIÓN GENERAL DE FINANZAS</w:t>
          </w:r>
        </w:p>
      </w:tc>
    </w:tr>
    <w:tr w:rsidR="00A604C6" w:rsidRPr="003B7915" w14:paraId="0BFF67D6" w14:textId="77777777" w:rsidTr="00D01779">
      <w:trPr>
        <w:jc w:val="right"/>
      </w:trPr>
      <w:tc>
        <w:tcPr>
          <w:tcW w:w="5260" w:type="dxa"/>
          <w:shd w:val="clear" w:color="auto" w:fill="auto"/>
        </w:tcPr>
        <w:p w14:paraId="0D9E4666" w14:textId="77777777" w:rsidR="00A604C6" w:rsidRPr="003B7915" w:rsidRDefault="00A604C6" w:rsidP="00D01779">
          <w:pPr>
            <w:rPr>
              <w:rFonts w:ascii="Arial" w:hAnsi="Arial" w:cs="Arial"/>
              <w:b/>
              <w:sz w:val="18"/>
              <w:szCs w:val="18"/>
            </w:rPr>
          </w:pPr>
          <w:r w:rsidRPr="003B7915">
            <w:rPr>
              <w:rFonts w:ascii="Arial" w:hAnsi="Arial" w:cs="Arial"/>
              <w:b/>
              <w:sz w:val="18"/>
              <w:szCs w:val="18"/>
            </w:rPr>
            <w:t xml:space="preserve">NOTIFICACIÓN DE FALLO </w:t>
          </w:r>
        </w:p>
      </w:tc>
    </w:tr>
    <w:tr w:rsidR="00A604C6" w:rsidRPr="003B7915" w14:paraId="1618B673" w14:textId="77777777" w:rsidTr="00D01779">
      <w:trPr>
        <w:jc w:val="right"/>
      </w:trPr>
      <w:tc>
        <w:tcPr>
          <w:tcW w:w="5260" w:type="dxa"/>
          <w:shd w:val="clear" w:color="auto" w:fill="auto"/>
        </w:tcPr>
        <w:p w14:paraId="54C148F5" w14:textId="1B5002B6" w:rsidR="00A604C6" w:rsidRPr="008801F1" w:rsidRDefault="00A604C6"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sidR="00C56B37">
            <w:rPr>
              <w:rFonts w:ascii="Arial" w:hAnsi="Arial" w:cs="Arial"/>
              <w:b/>
              <w:sz w:val="18"/>
              <w:szCs w:val="18"/>
            </w:rPr>
            <w:t>00</w:t>
          </w:r>
          <w:r w:rsidR="0051052F">
            <w:rPr>
              <w:rFonts w:ascii="Arial" w:hAnsi="Arial" w:cs="Arial"/>
              <w:b/>
              <w:sz w:val="18"/>
              <w:szCs w:val="18"/>
            </w:rPr>
            <w:t>5</w:t>
          </w:r>
          <w:r w:rsidR="00C56B37">
            <w:rPr>
              <w:rFonts w:ascii="Arial" w:hAnsi="Arial" w:cs="Arial"/>
              <w:b/>
              <w:sz w:val="18"/>
              <w:szCs w:val="18"/>
            </w:rPr>
            <w:t>-2025</w:t>
          </w:r>
        </w:p>
      </w:tc>
    </w:tr>
    <w:tr w:rsidR="00A604C6" w:rsidRPr="003B7915" w14:paraId="480FE9F7" w14:textId="77777777" w:rsidTr="00D01779">
      <w:trPr>
        <w:jc w:val="right"/>
      </w:trPr>
      <w:tc>
        <w:tcPr>
          <w:tcW w:w="5260" w:type="dxa"/>
          <w:shd w:val="clear" w:color="auto" w:fill="auto"/>
        </w:tcPr>
        <w:p w14:paraId="4D1C0C47" w14:textId="4BDC84E6" w:rsidR="00A604C6" w:rsidRPr="006E5341" w:rsidRDefault="0051052F" w:rsidP="006E5341">
          <w:pPr>
            <w:jc w:val="both"/>
            <w:rPr>
              <w:rFonts w:ascii="Arial" w:hAnsi="Arial" w:cs="Arial"/>
              <w:b/>
              <w:sz w:val="18"/>
              <w:szCs w:val="18"/>
            </w:rPr>
          </w:pPr>
          <w:r w:rsidRPr="0051052F">
            <w:rPr>
              <w:rFonts w:ascii="Arial" w:hAnsi="Arial" w:cs="Arial"/>
              <w:b/>
              <w:sz w:val="18"/>
              <w:szCs w:val="18"/>
            </w:rPr>
            <w:t>ADQUISICIÓN DE ALIMENTO E INSUMOS PARA ANIMALES DEL BIOTERIO DE CRIANZA DEL CCB DE LA UNIVERSIDAD AUTÓNOMA DE AGUASCALIENTES</w:t>
          </w:r>
          <w:r>
            <w:rPr>
              <w:rFonts w:ascii="Arial" w:hAnsi="Arial" w:cs="Arial"/>
              <w:b/>
              <w:sz w:val="18"/>
              <w:szCs w:val="18"/>
            </w:rPr>
            <w:t>.</w:t>
          </w:r>
        </w:p>
      </w:tc>
    </w:tr>
  </w:tbl>
  <w:p w14:paraId="258F9155" w14:textId="77777777" w:rsidR="00A604C6" w:rsidRDefault="00A604C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3"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0"/>
  </w:num>
  <w:num w:numId="4">
    <w:abstractNumId w:val="1"/>
  </w:num>
  <w:num w:numId="5">
    <w:abstractNumId w:val="4"/>
  </w:num>
  <w:num w:numId="6">
    <w:abstractNumId w:val="13"/>
  </w:num>
  <w:num w:numId="7">
    <w:abstractNumId w:val="7"/>
  </w:num>
  <w:num w:numId="8">
    <w:abstractNumId w:val="8"/>
  </w:num>
  <w:num w:numId="9">
    <w:abstractNumId w:val="9"/>
  </w:num>
  <w:num w:numId="10">
    <w:abstractNumId w:val="3"/>
  </w:num>
  <w:num w:numId="11">
    <w:abstractNumId w:val="17"/>
  </w:num>
  <w:num w:numId="12">
    <w:abstractNumId w:val="11"/>
  </w:num>
  <w:num w:numId="13">
    <w:abstractNumId w:val="10"/>
  </w:num>
  <w:num w:numId="14">
    <w:abstractNumId w:val="18"/>
  </w:num>
  <w:num w:numId="15">
    <w:abstractNumId w:val="5"/>
  </w:num>
  <w:num w:numId="16">
    <w:abstractNumId w:val="14"/>
  </w:num>
  <w:num w:numId="17">
    <w:abstractNumId w:val="6"/>
  </w:num>
  <w:num w:numId="18">
    <w:abstractNumId w:val="19"/>
  </w:num>
  <w:num w:numId="19">
    <w:abstractNumId w:val="12"/>
  </w:num>
  <w:num w:numId="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6C7"/>
    <w:rsid w:val="0015096F"/>
    <w:rsid w:val="00150C70"/>
    <w:rsid w:val="001519D1"/>
    <w:rsid w:val="00151EC7"/>
    <w:rsid w:val="00151F44"/>
    <w:rsid w:val="0015229C"/>
    <w:rsid w:val="001524E0"/>
    <w:rsid w:val="00154824"/>
    <w:rsid w:val="00154E2D"/>
    <w:rsid w:val="0015529F"/>
    <w:rsid w:val="00155B4A"/>
    <w:rsid w:val="00155FEF"/>
    <w:rsid w:val="00157083"/>
    <w:rsid w:val="0015721D"/>
    <w:rsid w:val="0015787F"/>
    <w:rsid w:val="00157A3E"/>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13E8"/>
    <w:rsid w:val="001B2B2C"/>
    <w:rsid w:val="001B2BA5"/>
    <w:rsid w:val="001B39C7"/>
    <w:rsid w:val="001B3A00"/>
    <w:rsid w:val="001B4E64"/>
    <w:rsid w:val="001B54B5"/>
    <w:rsid w:val="001B6362"/>
    <w:rsid w:val="001B6BC5"/>
    <w:rsid w:val="001B6D4C"/>
    <w:rsid w:val="001C006B"/>
    <w:rsid w:val="001C0815"/>
    <w:rsid w:val="001C17AD"/>
    <w:rsid w:val="001C2433"/>
    <w:rsid w:val="001C25DF"/>
    <w:rsid w:val="001C27FD"/>
    <w:rsid w:val="001C280A"/>
    <w:rsid w:val="001C4470"/>
    <w:rsid w:val="001C4BD1"/>
    <w:rsid w:val="001C57AA"/>
    <w:rsid w:val="001C6FBA"/>
    <w:rsid w:val="001C77DD"/>
    <w:rsid w:val="001C7A79"/>
    <w:rsid w:val="001C7BE0"/>
    <w:rsid w:val="001C7E3F"/>
    <w:rsid w:val="001D1345"/>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A44"/>
    <w:rsid w:val="00364054"/>
    <w:rsid w:val="003640F1"/>
    <w:rsid w:val="0036464A"/>
    <w:rsid w:val="00365016"/>
    <w:rsid w:val="00366488"/>
    <w:rsid w:val="00366624"/>
    <w:rsid w:val="00367CAE"/>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C66"/>
    <w:rsid w:val="004358FF"/>
    <w:rsid w:val="00436877"/>
    <w:rsid w:val="00440E73"/>
    <w:rsid w:val="004410F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6601"/>
    <w:rsid w:val="00466B3E"/>
    <w:rsid w:val="00467241"/>
    <w:rsid w:val="00470F17"/>
    <w:rsid w:val="00470FC7"/>
    <w:rsid w:val="00471192"/>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2D3E"/>
    <w:rsid w:val="00493B99"/>
    <w:rsid w:val="00493C07"/>
    <w:rsid w:val="00493E0D"/>
    <w:rsid w:val="00493E43"/>
    <w:rsid w:val="004947BA"/>
    <w:rsid w:val="00494CD7"/>
    <w:rsid w:val="00495443"/>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5CF"/>
    <w:rsid w:val="00502960"/>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5548"/>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70CA"/>
    <w:rsid w:val="0065761B"/>
    <w:rsid w:val="00657969"/>
    <w:rsid w:val="00660658"/>
    <w:rsid w:val="006606F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7CF"/>
    <w:rsid w:val="006A0DDE"/>
    <w:rsid w:val="006A194F"/>
    <w:rsid w:val="006A28CD"/>
    <w:rsid w:val="006A2B6B"/>
    <w:rsid w:val="006A322C"/>
    <w:rsid w:val="006A3788"/>
    <w:rsid w:val="006A3ADA"/>
    <w:rsid w:val="006A3E25"/>
    <w:rsid w:val="006A56B2"/>
    <w:rsid w:val="006A7E2C"/>
    <w:rsid w:val="006B054B"/>
    <w:rsid w:val="006B0F9B"/>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242"/>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2BD3"/>
    <w:rsid w:val="00913388"/>
    <w:rsid w:val="009143C8"/>
    <w:rsid w:val="00914E88"/>
    <w:rsid w:val="00916198"/>
    <w:rsid w:val="0091656A"/>
    <w:rsid w:val="009169C8"/>
    <w:rsid w:val="009172B4"/>
    <w:rsid w:val="009174AB"/>
    <w:rsid w:val="009175C6"/>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76"/>
    <w:rsid w:val="009B6889"/>
    <w:rsid w:val="009B699E"/>
    <w:rsid w:val="009C1D12"/>
    <w:rsid w:val="009C2835"/>
    <w:rsid w:val="009C2848"/>
    <w:rsid w:val="009C2B0B"/>
    <w:rsid w:val="009C3FB4"/>
    <w:rsid w:val="009C4727"/>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13FB"/>
    <w:rsid w:val="009F273F"/>
    <w:rsid w:val="009F34B6"/>
    <w:rsid w:val="009F362C"/>
    <w:rsid w:val="009F3A29"/>
    <w:rsid w:val="009F3ACD"/>
    <w:rsid w:val="009F440C"/>
    <w:rsid w:val="009F4A67"/>
    <w:rsid w:val="009F4B08"/>
    <w:rsid w:val="009F5089"/>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479"/>
    <w:rsid w:val="00AC4AD0"/>
    <w:rsid w:val="00AC4F6E"/>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7411"/>
    <w:rsid w:val="00AF0770"/>
    <w:rsid w:val="00AF0C40"/>
    <w:rsid w:val="00AF0F40"/>
    <w:rsid w:val="00AF0FE5"/>
    <w:rsid w:val="00AF1295"/>
    <w:rsid w:val="00AF1957"/>
    <w:rsid w:val="00AF1A13"/>
    <w:rsid w:val="00AF26B0"/>
    <w:rsid w:val="00AF35C4"/>
    <w:rsid w:val="00AF3662"/>
    <w:rsid w:val="00AF4F28"/>
    <w:rsid w:val="00AF50B1"/>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6152"/>
    <w:rsid w:val="00B772A6"/>
    <w:rsid w:val="00B77D7C"/>
    <w:rsid w:val="00B804EA"/>
    <w:rsid w:val="00B81B0C"/>
    <w:rsid w:val="00B81BCC"/>
    <w:rsid w:val="00B82B94"/>
    <w:rsid w:val="00B82EC4"/>
    <w:rsid w:val="00B8361B"/>
    <w:rsid w:val="00B83861"/>
    <w:rsid w:val="00B85534"/>
    <w:rsid w:val="00B855C6"/>
    <w:rsid w:val="00B85C16"/>
    <w:rsid w:val="00B86931"/>
    <w:rsid w:val="00B86A0C"/>
    <w:rsid w:val="00B86D47"/>
    <w:rsid w:val="00B86F02"/>
    <w:rsid w:val="00B874EA"/>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3AE5"/>
    <w:rsid w:val="00BD3AEC"/>
    <w:rsid w:val="00BD4990"/>
    <w:rsid w:val="00BD5F72"/>
    <w:rsid w:val="00BD7601"/>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6852"/>
    <w:rsid w:val="00D16977"/>
    <w:rsid w:val="00D1770F"/>
    <w:rsid w:val="00D20354"/>
    <w:rsid w:val="00D2081E"/>
    <w:rsid w:val="00D2115E"/>
    <w:rsid w:val="00D218DB"/>
    <w:rsid w:val="00D223C9"/>
    <w:rsid w:val="00D224CA"/>
    <w:rsid w:val="00D22863"/>
    <w:rsid w:val="00D22D42"/>
    <w:rsid w:val="00D234A6"/>
    <w:rsid w:val="00D243DA"/>
    <w:rsid w:val="00D2450B"/>
    <w:rsid w:val="00D2628C"/>
    <w:rsid w:val="00D268CA"/>
    <w:rsid w:val="00D2714F"/>
    <w:rsid w:val="00D27339"/>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6B"/>
    <w:rsid w:val="00E64B35"/>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0D3E"/>
    <w:rsid w:val="00F316FF"/>
    <w:rsid w:val="00F31A53"/>
    <w:rsid w:val="00F32240"/>
    <w:rsid w:val="00F32D1D"/>
    <w:rsid w:val="00F32F5E"/>
    <w:rsid w:val="00F3308D"/>
    <w:rsid w:val="00F33372"/>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63FC524E"/>
  <w15:docId w15:val="{428781D2-C20C-4733-8863-DE0E5267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E80F6-9C36-4216-85D2-53BE02DF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2620</Words>
  <Characters>14939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48</cp:revision>
  <cp:lastPrinted>2025-04-01T19:27:00Z</cp:lastPrinted>
  <dcterms:created xsi:type="dcterms:W3CDTF">2025-03-12T15:37:00Z</dcterms:created>
  <dcterms:modified xsi:type="dcterms:W3CDTF">2025-04-01T19:28:00Z</dcterms:modified>
</cp:coreProperties>
</file>