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0B3E9" w14:textId="77777777" w:rsidR="00E53DF3" w:rsidRDefault="00E53DF3" w:rsidP="006E5341">
      <w:pPr>
        <w:pStyle w:val="Ttulo"/>
        <w:jc w:val="both"/>
        <w:rPr>
          <w:rFonts w:asciiTheme="minorHAnsi" w:hAnsiTheme="minorHAnsi" w:cstheme="minorHAnsi"/>
          <w:b w:val="0"/>
          <w:sz w:val="18"/>
          <w:szCs w:val="18"/>
          <w:lang w:val="es-MX"/>
        </w:rPr>
      </w:pPr>
    </w:p>
    <w:p w14:paraId="20142C95" w14:textId="29A09CF1"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w:t>
      </w:r>
      <w:r w:rsidR="00465824">
        <w:rPr>
          <w:rFonts w:asciiTheme="minorHAnsi" w:hAnsiTheme="minorHAnsi" w:cstheme="minorHAnsi"/>
          <w:b w:val="0"/>
          <w:sz w:val="18"/>
          <w:szCs w:val="18"/>
          <w:lang w:val="es-MX"/>
        </w:rPr>
        <w:t>Ciudad</w:t>
      </w:r>
      <w:r w:rsidRPr="006F0C9D">
        <w:rPr>
          <w:rFonts w:asciiTheme="minorHAnsi" w:hAnsiTheme="minorHAnsi" w:cstheme="minorHAnsi"/>
          <w:b w:val="0"/>
          <w:sz w:val="18"/>
          <w:szCs w:val="18"/>
          <w:lang w:val="es-MX"/>
        </w:rPr>
        <w:t xml:space="preserve"> de Aguascalientes, Ags., siendo las </w:t>
      </w:r>
      <w:r w:rsidR="00531DDA" w:rsidRPr="006F0C9D">
        <w:rPr>
          <w:rFonts w:asciiTheme="minorHAnsi" w:hAnsiTheme="minorHAnsi" w:cstheme="minorHAnsi"/>
          <w:sz w:val="18"/>
          <w:szCs w:val="18"/>
          <w:lang w:val="es-MX"/>
        </w:rPr>
        <w:t>1</w:t>
      </w:r>
      <w:r w:rsidR="0059510A">
        <w:rPr>
          <w:rFonts w:asciiTheme="minorHAnsi" w:hAnsiTheme="minorHAnsi" w:cstheme="minorHAnsi"/>
          <w:sz w:val="18"/>
          <w:szCs w:val="18"/>
          <w:lang w:val="es-MX"/>
        </w:rPr>
        <w:t>2</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59510A">
        <w:rPr>
          <w:rFonts w:asciiTheme="minorHAnsi" w:hAnsiTheme="minorHAnsi" w:cstheme="minorHAnsi"/>
          <w:sz w:val="18"/>
          <w:szCs w:val="18"/>
          <w:lang w:val="es-MX"/>
        </w:rPr>
        <w:t>doce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B034DC">
        <w:rPr>
          <w:rFonts w:asciiTheme="minorHAnsi" w:hAnsiTheme="minorHAnsi" w:cstheme="minorHAnsi"/>
          <w:sz w:val="18"/>
          <w:szCs w:val="18"/>
          <w:lang w:val="es-MX"/>
        </w:rPr>
        <w:t>27</w:t>
      </w:r>
      <w:r w:rsidRPr="006F0C9D">
        <w:rPr>
          <w:rFonts w:asciiTheme="minorHAnsi" w:hAnsiTheme="minorHAnsi" w:cstheme="minorHAnsi"/>
          <w:sz w:val="18"/>
          <w:szCs w:val="18"/>
          <w:lang w:val="es-MX"/>
        </w:rPr>
        <w:t xml:space="preserve"> de </w:t>
      </w:r>
      <w:r w:rsidR="00CE5CED">
        <w:rPr>
          <w:rFonts w:asciiTheme="minorHAnsi" w:hAnsiTheme="minorHAnsi" w:cstheme="minorHAnsi"/>
          <w:sz w:val="18"/>
          <w:szCs w:val="18"/>
          <w:lang w:val="es-MX"/>
        </w:rPr>
        <w:t>noviembre</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147244" w:rsidRPr="006F0C9D">
        <w:rPr>
          <w:rFonts w:asciiTheme="minorHAnsi" w:hAnsiTheme="minorHAnsi" w:cstheme="minorHAnsi"/>
          <w:sz w:val="18"/>
          <w:szCs w:val="18"/>
          <w:lang w:val="es-MX"/>
        </w:rPr>
        <w:t xml:space="preserve">LPN N° </w:t>
      </w:r>
      <w:r w:rsidR="00B034DC">
        <w:rPr>
          <w:rFonts w:asciiTheme="minorHAnsi" w:hAnsiTheme="minorHAnsi" w:cstheme="minorHAnsi"/>
          <w:sz w:val="18"/>
          <w:szCs w:val="18"/>
          <w:lang w:val="es-MX"/>
        </w:rPr>
        <w:t>E/901045968-060</w:t>
      </w:r>
      <w:r w:rsidR="00B34600">
        <w:rPr>
          <w:rFonts w:asciiTheme="minorHAnsi" w:hAnsiTheme="minorHAnsi" w:cstheme="minorHAnsi"/>
          <w:sz w:val="18"/>
          <w:szCs w:val="18"/>
          <w:lang w:val="es-MX"/>
        </w:rPr>
        <w:t xml:space="preserve">-2025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B034DC">
        <w:rPr>
          <w:rFonts w:asciiTheme="minorHAnsi" w:hAnsiTheme="minorHAnsi" w:cstheme="minorHAnsi"/>
          <w:sz w:val="18"/>
          <w:szCs w:val="18"/>
          <w:lang w:val="es-MX"/>
        </w:rPr>
        <w:t>E/021</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B034DC">
        <w:rPr>
          <w:rFonts w:asciiTheme="minorHAnsi" w:hAnsiTheme="minorHAnsi" w:cstheme="minorHAnsi"/>
          <w:color w:val="000000"/>
          <w:sz w:val="18"/>
          <w:szCs w:val="18"/>
          <w:lang w:val="es-MX"/>
        </w:rPr>
        <w:t>Adjudicación Directa AD E/021</w:t>
      </w:r>
      <w:r w:rsidR="00F73144" w:rsidRPr="00F73144">
        <w:rPr>
          <w:rFonts w:asciiTheme="minorHAnsi" w:hAnsiTheme="minorHAnsi" w:cstheme="minorHAnsi"/>
          <w:color w:val="000000"/>
          <w:sz w:val="18"/>
          <w:szCs w:val="18"/>
          <w:lang w:val="es-MX"/>
        </w:rPr>
        <w:t xml:space="preserve">-2025, para la </w:t>
      </w:r>
      <w:r w:rsidR="00B034DC" w:rsidRPr="00B034DC">
        <w:rPr>
          <w:rFonts w:asciiTheme="minorHAnsi" w:hAnsiTheme="minorHAnsi" w:cstheme="minorHAnsi"/>
          <w:bCs/>
          <w:noProof/>
          <w:color w:val="000000"/>
          <w:sz w:val="18"/>
          <w:szCs w:val="18"/>
        </w:rPr>
        <w:t>Adquisición de sistema de archivo móvil para el Dpto. Archivo General e Histórico y Adquisición de simulador para el Centro de Ciencias de la Salud, Universidad Autónoma de Aguascalientes</w:t>
      </w:r>
      <w:r w:rsidR="00F73144" w:rsidRPr="00F73144">
        <w:rPr>
          <w:rFonts w:asciiTheme="minorHAnsi" w:hAnsiTheme="minorHAnsi" w:cstheme="minorHAnsi"/>
          <w:color w:val="000000"/>
          <w:sz w:val="18"/>
          <w:szCs w:val="18"/>
          <w:lang w:val="es-MX"/>
        </w:rPr>
        <w:t xml:space="preserve">, con </w:t>
      </w:r>
      <w:r w:rsidR="00B034DC" w:rsidRPr="000A27B2">
        <w:rPr>
          <w:rFonts w:asciiTheme="minorHAnsi" w:hAnsiTheme="minorHAnsi" w:cstheme="minorHAnsi"/>
          <w:bCs/>
          <w:noProof/>
          <w:color w:val="000000"/>
          <w:sz w:val="18"/>
          <w:szCs w:val="18"/>
          <w:lang w:val="es-MX"/>
        </w:rPr>
        <w:t>“</w:t>
      </w:r>
      <w:r w:rsidR="00B034DC" w:rsidRPr="0073017F">
        <w:rPr>
          <w:rFonts w:asciiTheme="minorHAnsi" w:hAnsiTheme="minorHAnsi" w:cstheme="minorHAnsi"/>
          <w:i/>
          <w:sz w:val="18"/>
          <w:szCs w:val="18"/>
          <w:lang w:val="es-MX"/>
        </w:rPr>
        <w:t>Fondo Ordinario Propios, Fondo Ordinario Estatal y Fondo de Inversión Pública Productiva, conforme a los oficios: DGF/DPAF-496/2025 y DGF/DPAF-502/2025</w:t>
      </w:r>
      <w:r w:rsidR="00B034DC" w:rsidRPr="000A27B2">
        <w:rPr>
          <w:rFonts w:asciiTheme="minorHAnsi" w:hAnsiTheme="minorHAnsi" w:cstheme="minorHAnsi"/>
          <w:bCs/>
          <w:noProof/>
          <w:color w:val="000000"/>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003E0FE8">
        <w:rPr>
          <w:rFonts w:asciiTheme="minorHAnsi" w:hAnsiTheme="minorHAnsi" w:cstheme="minorHAnsi"/>
          <w:b w:val="0"/>
          <w:color w:val="000000"/>
          <w:sz w:val="18"/>
          <w:szCs w:val="18"/>
        </w:rPr>
        <w:t>------------------------</w:t>
      </w:r>
      <w:r w:rsidR="00EC1104">
        <w:rPr>
          <w:rFonts w:asciiTheme="minorHAnsi" w:hAnsiTheme="minorHAnsi" w:cstheme="minorHAnsi"/>
          <w:b w:val="0"/>
          <w:color w:val="000000"/>
          <w:sz w:val="18"/>
          <w:szCs w:val="18"/>
        </w:rPr>
        <w:t>--------------------------</w:t>
      </w:r>
    </w:p>
    <w:p w14:paraId="40FF19C9" w14:textId="3B06F0EF" w:rsidR="006E5341" w:rsidRPr="006F0C9D" w:rsidRDefault="008D5D66" w:rsidP="00F73144">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Pr>
          <w:rFonts w:asciiTheme="minorHAnsi" w:hAnsiTheme="minorHAnsi" w:cstheme="minorHAnsi"/>
          <w:color w:val="000000"/>
          <w:sz w:val="18"/>
          <w:szCs w:val="18"/>
        </w:rPr>
        <w:t>,</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 xml:space="preserve">se informa que </w:t>
      </w:r>
      <w:r w:rsidR="00CE5CED">
        <w:rPr>
          <w:rFonts w:asciiTheme="minorHAnsi" w:hAnsiTheme="minorHAnsi" w:cstheme="minorHAnsi"/>
          <w:color w:val="000000"/>
          <w:sz w:val="18"/>
          <w:szCs w:val="18"/>
        </w:rPr>
        <w:t>el área requirente</w:t>
      </w:r>
      <w:r w:rsidRPr="006F0C9D">
        <w:rPr>
          <w:rFonts w:asciiTheme="minorHAnsi" w:hAnsiTheme="minorHAnsi" w:cstheme="minorHAnsi"/>
          <w:color w:val="000000"/>
          <w:sz w:val="18"/>
          <w:szCs w:val="18"/>
        </w:rPr>
        <w:t xml:space="preserve">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w:t>
      </w:r>
      <w:r w:rsidR="00CE5CED">
        <w:rPr>
          <w:rFonts w:asciiTheme="minorHAnsi" w:hAnsiTheme="minorHAnsi" w:cstheme="minorHAnsi"/>
          <w:color w:val="000000"/>
          <w:sz w:val="18"/>
          <w:szCs w:val="18"/>
        </w:rPr>
        <w:t>es</w:t>
      </w:r>
      <w:r w:rsidRPr="006F0C9D">
        <w:rPr>
          <w:rFonts w:asciiTheme="minorHAnsi" w:hAnsiTheme="minorHAnsi" w:cstheme="minorHAnsi"/>
          <w:color w:val="000000"/>
          <w:sz w:val="18"/>
          <w:szCs w:val="18"/>
        </w:rPr>
        <w:t xml:space="preserve"> aquella</w:t>
      </w:r>
      <w:r w:rsidR="00CE5CED">
        <w:rPr>
          <w:rFonts w:asciiTheme="minorHAnsi" w:hAnsiTheme="minorHAnsi" w:cstheme="minorHAnsi"/>
          <w:color w:val="000000"/>
          <w:sz w:val="18"/>
          <w:szCs w:val="18"/>
        </w:rPr>
        <w:t xml:space="preserve"> establecida</w:t>
      </w:r>
      <w:r w:rsidRPr="006F0C9D">
        <w:rPr>
          <w:rFonts w:asciiTheme="minorHAnsi" w:hAnsiTheme="minorHAnsi" w:cstheme="minorHAnsi"/>
          <w:color w:val="000000"/>
          <w:sz w:val="18"/>
          <w:szCs w:val="18"/>
        </w:rPr>
        <w:t xml:space="preserve">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B034DC">
        <w:rPr>
          <w:rFonts w:asciiTheme="minorHAnsi" w:hAnsiTheme="minorHAnsi" w:cstheme="minorHAnsi"/>
          <w:b/>
          <w:color w:val="000000"/>
          <w:sz w:val="18"/>
          <w:szCs w:val="18"/>
        </w:rPr>
        <w:t>AD E/021</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BD2FF5">
        <w:rPr>
          <w:rFonts w:asciiTheme="minorHAnsi" w:hAnsiTheme="minorHAnsi" w:cstheme="minorHAnsi"/>
          <w:color w:val="000000"/>
          <w:sz w:val="18"/>
          <w:szCs w:val="18"/>
        </w:rPr>
        <w:t>e procedim</w:t>
      </w:r>
      <w:r w:rsidR="0044366F">
        <w:rPr>
          <w:rFonts w:asciiTheme="minorHAnsi" w:hAnsiTheme="minorHAnsi" w:cstheme="minorHAnsi"/>
          <w:color w:val="000000"/>
          <w:sz w:val="18"/>
          <w:szCs w:val="18"/>
        </w:rPr>
        <w:t>i</w:t>
      </w:r>
      <w:r w:rsidR="00BD2FF5">
        <w:rPr>
          <w:rFonts w:asciiTheme="minorHAnsi" w:hAnsiTheme="minorHAnsi" w:cstheme="minorHAnsi"/>
          <w:color w:val="000000"/>
          <w:sz w:val="18"/>
          <w:szCs w:val="18"/>
        </w:rPr>
        <w:t>e</w:t>
      </w:r>
      <w:r w:rsidR="0044366F">
        <w:rPr>
          <w:rFonts w:asciiTheme="minorHAnsi" w:hAnsiTheme="minorHAnsi" w:cstheme="minorHAnsi"/>
          <w:color w:val="000000"/>
          <w:sz w:val="18"/>
          <w:szCs w:val="18"/>
        </w:rPr>
        <w:t>nto</w:t>
      </w:r>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w:t>
      </w:r>
      <w:r w:rsidR="000E4D61">
        <w:rPr>
          <w:rFonts w:asciiTheme="minorHAnsi" w:hAnsiTheme="minorHAnsi" w:cstheme="minorHAnsi"/>
          <w:color w:val="000000"/>
          <w:sz w:val="18"/>
          <w:szCs w:val="18"/>
        </w:rPr>
        <w:t xml:space="preserve">Así </w:t>
      </w:r>
      <w:r w:rsidR="000E4D61" w:rsidRPr="000E4D61">
        <w:rPr>
          <w:rFonts w:asciiTheme="minorHAnsi" w:hAnsiTheme="minorHAnsi" w:cstheme="minorHAnsi"/>
          <w:color w:val="000000"/>
          <w:sz w:val="18"/>
          <w:szCs w:val="18"/>
        </w:rPr>
        <w:t xml:space="preserve">mismo, se hace constar que la documentación administrativa presentada y la revisión correspondiente por parte de la </w:t>
      </w:r>
      <w:r w:rsidR="000E4D61" w:rsidRPr="000E4D61">
        <w:rPr>
          <w:rFonts w:asciiTheme="minorHAnsi" w:hAnsiTheme="minorHAnsi" w:cstheme="minorHAnsi"/>
          <w:b/>
          <w:color w:val="000000"/>
          <w:sz w:val="18"/>
          <w:szCs w:val="18"/>
        </w:rPr>
        <w:t>Dirección General de Finanzas</w:t>
      </w:r>
      <w:r w:rsidR="000E4D61" w:rsidRPr="000E4D61">
        <w:rPr>
          <w:rFonts w:asciiTheme="minorHAnsi" w:hAnsiTheme="minorHAnsi" w:cstheme="minorHAnsi"/>
          <w:color w:val="000000"/>
          <w:sz w:val="18"/>
          <w:szCs w:val="18"/>
        </w:rPr>
        <w:t xml:space="preserve">, a través de su titular el Mtro. En F. y N. Jorge Silva Robles, el </w:t>
      </w:r>
      <w:r w:rsidR="000E4D61" w:rsidRPr="000E4D61">
        <w:rPr>
          <w:rFonts w:asciiTheme="minorHAnsi" w:hAnsiTheme="minorHAnsi" w:cstheme="minorHAnsi"/>
          <w:b/>
          <w:color w:val="000000"/>
          <w:sz w:val="18"/>
          <w:szCs w:val="18"/>
        </w:rPr>
        <w:t>Departamento de Compras</w:t>
      </w:r>
      <w:r w:rsidR="000E4D61" w:rsidRPr="000E4D61">
        <w:rPr>
          <w:rFonts w:asciiTheme="minorHAnsi" w:hAnsiTheme="minorHAnsi" w:cstheme="minorHAnsi"/>
          <w:color w:val="000000"/>
          <w:sz w:val="18"/>
          <w:szCs w:val="18"/>
        </w:rPr>
        <w:t>, la M. en A.P. Beatriz Elizabeth Rivera de Loera, se hace constar en el Anexo “2”, de la presente acta</w:t>
      </w:r>
      <w:r w:rsidR="006E5341" w:rsidRPr="006F0C9D">
        <w:rPr>
          <w:rFonts w:asciiTheme="minorHAnsi" w:hAnsiTheme="minorHAnsi" w:cstheme="minorHAnsi"/>
          <w:sz w:val="18"/>
          <w:szCs w:val="18"/>
        </w:rPr>
        <w:t>-</w:t>
      </w:r>
      <w:r w:rsidR="001506C7" w:rsidRPr="006F0C9D">
        <w:rPr>
          <w:rFonts w:asciiTheme="minorHAnsi" w:hAnsiTheme="minorHAnsi" w:cstheme="minorHAnsi"/>
          <w:color w:val="000000"/>
          <w:sz w:val="18"/>
          <w:szCs w:val="18"/>
        </w:rPr>
        <w:t>------------------------------------------------------------------------------------------------------------------------------------------------</w:t>
      </w:r>
      <w:r w:rsidR="00F73144">
        <w:rPr>
          <w:rFonts w:asciiTheme="minorHAnsi" w:hAnsiTheme="minorHAnsi" w:cstheme="minorHAnsi"/>
          <w:color w:val="000000"/>
          <w:sz w:val="18"/>
          <w:szCs w:val="18"/>
        </w:rPr>
        <w:t>------</w:t>
      </w:r>
      <w:r w:rsidR="000E4D61">
        <w:rPr>
          <w:rFonts w:asciiTheme="minorHAnsi" w:hAnsiTheme="minorHAnsi" w:cstheme="minorHAnsi"/>
          <w:color w:val="000000"/>
          <w:sz w:val="18"/>
          <w:szCs w:val="18"/>
        </w:rPr>
        <w:t>-----------------------------</w:t>
      </w:r>
      <w:r w:rsidR="00BD2FF5">
        <w:rPr>
          <w:rFonts w:asciiTheme="minorHAnsi" w:hAnsiTheme="minorHAnsi" w:cstheme="minorHAnsi"/>
          <w:color w:val="000000"/>
          <w:sz w:val="18"/>
          <w:szCs w:val="18"/>
        </w:rPr>
        <w:t>-</w:t>
      </w:r>
      <w:r w:rsidR="000E4D61">
        <w:rPr>
          <w:rFonts w:asciiTheme="minorHAnsi" w:hAnsiTheme="minorHAnsi" w:cstheme="minorHAnsi"/>
          <w:color w:val="000000"/>
          <w:sz w:val="18"/>
          <w:szCs w:val="18"/>
        </w:rPr>
        <w:t>---------</w:t>
      </w:r>
      <w:r w:rsidR="00F73144">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4DDC7AE1"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B034DC">
        <w:rPr>
          <w:rFonts w:asciiTheme="minorHAnsi" w:hAnsiTheme="minorHAnsi" w:cstheme="minorHAnsi"/>
          <w:b/>
          <w:color w:val="000000"/>
          <w:sz w:val="18"/>
          <w:szCs w:val="18"/>
        </w:rPr>
        <w:t>25</w:t>
      </w:r>
      <w:r w:rsidRPr="006818DB">
        <w:rPr>
          <w:rFonts w:asciiTheme="minorHAnsi" w:hAnsiTheme="minorHAnsi" w:cstheme="minorHAnsi"/>
          <w:b/>
          <w:color w:val="000000"/>
          <w:sz w:val="18"/>
          <w:szCs w:val="18"/>
        </w:rPr>
        <w:t xml:space="preserve"> de </w:t>
      </w:r>
      <w:r w:rsidR="00EC1104">
        <w:rPr>
          <w:rFonts w:asciiTheme="minorHAnsi" w:hAnsiTheme="minorHAnsi" w:cstheme="minorHAnsi"/>
          <w:b/>
          <w:color w:val="000000"/>
          <w:sz w:val="18"/>
          <w:szCs w:val="18"/>
        </w:rPr>
        <w:t>noviembre</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B034DC">
        <w:rPr>
          <w:rFonts w:asciiTheme="minorHAnsi" w:hAnsiTheme="minorHAnsi" w:cstheme="minorHAnsi"/>
          <w:b/>
          <w:color w:val="000000"/>
          <w:sz w:val="18"/>
          <w:szCs w:val="18"/>
        </w:rPr>
        <w:t>3</w:t>
      </w:r>
      <w:r w:rsidRPr="00872482">
        <w:rPr>
          <w:rFonts w:asciiTheme="minorHAnsi" w:hAnsiTheme="minorHAnsi" w:cstheme="minorHAnsi"/>
          <w:b/>
          <w:sz w:val="18"/>
          <w:szCs w:val="18"/>
        </w:rPr>
        <w:t xml:space="preserve"> (</w:t>
      </w:r>
      <w:r w:rsidR="00B034DC">
        <w:rPr>
          <w:rFonts w:asciiTheme="minorHAnsi" w:hAnsiTheme="minorHAnsi" w:cstheme="minorHAnsi"/>
          <w:b/>
          <w:sz w:val="18"/>
          <w:szCs w:val="18"/>
        </w:rPr>
        <w:t>tres</w:t>
      </w:r>
      <w:r w:rsidR="00CE5CED">
        <w:rPr>
          <w:rFonts w:asciiTheme="minorHAnsi" w:hAnsiTheme="minorHAnsi" w:cstheme="minorHAnsi"/>
          <w:b/>
          <w:sz w:val="18"/>
          <w:szCs w:val="18"/>
        </w:rPr>
        <w:t>)</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00821652" w:rsidRPr="0087248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9F573C">
        <w:rPr>
          <w:rFonts w:asciiTheme="minorHAnsi" w:hAnsiTheme="minorHAnsi" w:cstheme="minorHAnsi"/>
          <w:color w:val="000000"/>
          <w:sz w:val="18"/>
          <w:szCs w:val="18"/>
        </w:rPr>
        <w:t xml:space="preserve"> </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036C7E" w:rsidRPr="006F0C9D" w14:paraId="06A3DC42" w14:textId="77777777" w:rsidTr="00660849">
        <w:trPr>
          <w:trHeight w:val="258"/>
        </w:trPr>
        <w:tc>
          <w:tcPr>
            <w:tcW w:w="257" w:type="pct"/>
            <w:shd w:val="clear" w:color="auto" w:fill="auto"/>
            <w:noWrap/>
            <w:vAlign w:val="center"/>
          </w:tcPr>
          <w:p w14:paraId="2F664385" w14:textId="4157B62F" w:rsidR="00036C7E" w:rsidRPr="006F0C9D" w:rsidRDefault="00036C7E" w:rsidP="00036C7E">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tcPr>
          <w:p w14:paraId="013919EA" w14:textId="1338B93E" w:rsidR="00036C7E" w:rsidRPr="00036C7E" w:rsidRDefault="007437A3" w:rsidP="00036C7E">
            <w:pPr>
              <w:rPr>
                <w:rFonts w:asciiTheme="minorHAnsi" w:hAnsiTheme="minorHAnsi" w:cstheme="minorHAnsi"/>
                <w:b/>
                <w:sz w:val="18"/>
                <w:szCs w:val="18"/>
                <w:highlight w:val="yellow"/>
              </w:rPr>
            </w:pPr>
            <w:r w:rsidRPr="007437A3">
              <w:rPr>
                <w:rFonts w:asciiTheme="minorHAnsi" w:hAnsiTheme="minorHAnsi" w:cstheme="minorHAnsi"/>
                <w:b/>
                <w:sz w:val="18"/>
                <w:szCs w:val="18"/>
              </w:rPr>
              <w:t>MA. DEL SOCORRO FIGUEROA DELGADO</w:t>
            </w:r>
            <w:r w:rsidRPr="007437A3">
              <w:rPr>
                <w:rFonts w:asciiTheme="minorHAnsi" w:hAnsiTheme="minorHAnsi" w:cstheme="minorHAnsi"/>
                <w:b/>
                <w:sz w:val="18"/>
                <w:szCs w:val="18"/>
              </w:rPr>
              <w:tab/>
            </w:r>
          </w:p>
        </w:tc>
      </w:tr>
      <w:tr w:rsidR="00036C7E" w:rsidRPr="006F0C9D" w14:paraId="027E4C86" w14:textId="77777777" w:rsidTr="00660849">
        <w:trPr>
          <w:trHeight w:val="258"/>
        </w:trPr>
        <w:tc>
          <w:tcPr>
            <w:tcW w:w="257" w:type="pct"/>
            <w:shd w:val="clear" w:color="auto" w:fill="auto"/>
            <w:noWrap/>
            <w:vAlign w:val="center"/>
          </w:tcPr>
          <w:p w14:paraId="27F0D2C2" w14:textId="4CC84FEE"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tcPr>
          <w:p w14:paraId="5CD2150C" w14:textId="4753952A" w:rsidR="00036C7E" w:rsidRPr="00036C7E" w:rsidRDefault="007437A3" w:rsidP="00CE5CED">
            <w:pPr>
              <w:rPr>
                <w:rFonts w:asciiTheme="minorHAnsi" w:hAnsiTheme="minorHAnsi" w:cstheme="minorHAnsi"/>
                <w:b/>
                <w:sz w:val="18"/>
                <w:szCs w:val="18"/>
              </w:rPr>
            </w:pPr>
            <w:r w:rsidRPr="007437A3">
              <w:rPr>
                <w:rFonts w:asciiTheme="minorHAnsi" w:hAnsiTheme="minorHAnsi" w:cstheme="minorHAnsi"/>
                <w:b/>
                <w:sz w:val="18"/>
                <w:szCs w:val="18"/>
              </w:rPr>
              <w:t>COMERCIALIZADORA ALDAY, S.A DE C.V.</w:t>
            </w:r>
          </w:p>
        </w:tc>
      </w:tr>
      <w:tr w:rsidR="00B034DC" w:rsidRPr="006F0C9D" w14:paraId="0AA200B1" w14:textId="77777777" w:rsidTr="00660849">
        <w:trPr>
          <w:trHeight w:val="258"/>
        </w:trPr>
        <w:tc>
          <w:tcPr>
            <w:tcW w:w="257" w:type="pct"/>
            <w:shd w:val="clear" w:color="auto" w:fill="auto"/>
            <w:noWrap/>
            <w:vAlign w:val="center"/>
          </w:tcPr>
          <w:p w14:paraId="134623E7" w14:textId="7AA996F2" w:rsidR="00B034DC" w:rsidRDefault="00B034DC" w:rsidP="00036C7E">
            <w:pPr>
              <w:rPr>
                <w:rFonts w:asciiTheme="minorHAnsi" w:hAnsiTheme="minorHAnsi" w:cstheme="minorHAnsi"/>
                <w:b/>
                <w:sz w:val="18"/>
                <w:szCs w:val="18"/>
              </w:rPr>
            </w:pPr>
            <w:r>
              <w:rPr>
                <w:rFonts w:asciiTheme="minorHAnsi" w:hAnsiTheme="minorHAnsi" w:cstheme="minorHAnsi"/>
                <w:b/>
                <w:sz w:val="18"/>
                <w:szCs w:val="18"/>
              </w:rPr>
              <w:t>3</w:t>
            </w:r>
          </w:p>
        </w:tc>
        <w:tc>
          <w:tcPr>
            <w:tcW w:w="4743" w:type="pct"/>
            <w:shd w:val="clear" w:color="auto" w:fill="auto"/>
            <w:noWrap/>
          </w:tcPr>
          <w:p w14:paraId="04DC186F" w14:textId="1C8F9B4D" w:rsidR="00B034DC" w:rsidRPr="00EC1104" w:rsidRDefault="007437A3" w:rsidP="00CE5CED">
            <w:pPr>
              <w:rPr>
                <w:rFonts w:asciiTheme="minorHAnsi" w:hAnsiTheme="minorHAnsi" w:cstheme="minorHAnsi"/>
                <w:b/>
                <w:sz w:val="18"/>
                <w:szCs w:val="18"/>
              </w:rPr>
            </w:pPr>
            <w:r w:rsidRPr="007437A3">
              <w:rPr>
                <w:rFonts w:asciiTheme="minorHAnsi" w:hAnsiTheme="minorHAnsi" w:cstheme="minorHAnsi"/>
                <w:b/>
                <w:sz w:val="18"/>
                <w:szCs w:val="18"/>
              </w:rPr>
              <w:t>OPERADORA JM ROMO, S.A. DE C.V.</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1803C130" w14:textId="06E81AA1" w:rsidR="00346871" w:rsidRPr="00346871" w:rsidRDefault="00363A44" w:rsidP="00346871">
      <w:pPr>
        <w:tabs>
          <w:tab w:val="left" w:pos="567"/>
        </w:tabs>
        <w:jc w:val="both"/>
        <w:rPr>
          <w:rFonts w:ascii="Calibri" w:hAnsi="Calibri" w:cs="Arial"/>
          <w:color w:val="632423"/>
          <w:sz w:val="18"/>
          <w:szCs w:val="18"/>
          <w:lang w:val="es-MX"/>
        </w:rPr>
      </w:pPr>
      <w:r w:rsidRPr="006F0C9D">
        <w:rPr>
          <w:rFonts w:asciiTheme="minorHAnsi" w:hAnsiTheme="minorHAnsi" w:cstheme="minorHAnsi"/>
          <w:sz w:val="18"/>
          <w:szCs w:val="18"/>
        </w:rPr>
        <w:t xml:space="preserve">Conforme a las facultades señaladas y con base </w:t>
      </w:r>
      <w:r w:rsidRPr="00802A54">
        <w:rPr>
          <w:rFonts w:asciiTheme="minorHAnsi" w:hAnsiTheme="minorHAnsi" w:cstheme="minorHAnsi"/>
          <w:sz w:val="18"/>
          <w:szCs w:val="18"/>
        </w:rPr>
        <w:t xml:space="preserve">a la revisión técnica, económica y administrativa, tomando en cuenta que la adjudicación se realiza conforme a lo establecido en el </w:t>
      </w:r>
      <w:r w:rsidR="00C41C6E" w:rsidRPr="00CE5CED">
        <w:rPr>
          <w:rFonts w:asciiTheme="minorHAnsi" w:hAnsiTheme="minorHAnsi" w:cstheme="minorHAnsi"/>
          <w:sz w:val="18"/>
          <w:szCs w:val="18"/>
        </w:rPr>
        <w:t xml:space="preserve">numeral III de la Convocatoria, </w:t>
      </w:r>
      <w:r w:rsidR="00724E46" w:rsidRPr="00CE5CED">
        <w:rPr>
          <w:rFonts w:asciiTheme="minorHAnsi" w:hAnsiTheme="minorHAnsi" w:cstheme="minorHAnsi"/>
          <w:b/>
          <w:sz w:val="18"/>
          <w:szCs w:val="18"/>
        </w:rPr>
        <w:t>“</w:t>
      </w:r>
      <w:r w:rsidR="0027213F" w:rsidRPr="00CE5CED">
        <w:rPr>
          <w:rFonts w:asciiTheme="minorHAnsi" w:hAnsiTheme="minorHAnsi" w:cstheme="minorHAnsi"/>
          <w:b/>
          <w:i/>
          <w:sz w:val="18"/>
          <w:szCs w:val="18"/>
        </w:rPr>
        <w:t xml:space="preserve">La adjudicación en este proceso de AD derivado de las partidas desiertas de licitación será  de la siguiente manera: </w:t>
      </w:r>
      <w:r w:rsidR="00346871">
        <w:rPr>
          <w:rFonts w:ascii="Calibri" w:hAnsi="Calibri" w:cs="Arial"/>
          <w:color w:val="632423"/>
          <w:sz w:val="18"/>
          <w:szCs w:val="18"/>
          <w:lang w:val="es-MX"/>
        </w:rPr>
        <w:t>*L</w:t>
      </w:r>
      <w:r w:rsidR="00346871" w:rsidRPr="00346871">
        <w:rPr>
          <w:rFonts w:ascii="Calibri" w:hAnsi="Calibri" w:cs="Arial"/>
          <w:color w:val="632423"/>
          <w:sz w:val="18"/>
          <w:szCs w:val="18"/>
          <w:lang w:val="es-MX"/>
        </w:rPr>
        <w:t xml:space="preserve">a adjudicación en esta licitación será por partida individual, por lo que la Licitación se podrá adjudicar a uno o varios proveedores, que presente la propuesta solvente con precio más bajo. </w:t>
      </w:r>
      <w:r w:rsidR="00346871">
        <w:rPr>
          <w:rFonts w:ascii="Calibri" w:hAnsi="Calibri" w:cs="Arial"/>
          <w:color w:val="632423"/>
          <w:sz w:val="18"/>
          <w:szCs w:val="18"/>
          <w:lang w:val="es-MX"/>
        </w:rPr>
        <w:t>----------------------------------------------------------------------------------------------------------</w:t>
      </w:r>
      <w:r w:rsidR="00346871" w:rsidRPr="00346871">
        <w:rPr>
          <w:rFonts w:ascii="Calibri" w:hAnsi="Calibri" w:cs="Arial"/>
          <w:color w:val="632423"/>
          <w:sz w:val="18"/>
          <w:szCs w:val="18"/>
          <w:lang w:val="es-MX"/>
        </w:rPr>
        <w:t xml:space="preserve"> </w:t>
      </w:r>
    </w:p>
    <w:p w14:paraId="44D03298" w14:textId="57B5CE22" w:rsidR="00363A44" w:rsidRPr="00147244" w:rsidRDefault="00346871" w:rsidP="00346871">
      <w:pPr>
        <w:tabs>
          <w:tab w:val="left" w:pos="567"/>
        </w:tabs>
        <w:jc w:val="both"/>
        <w:rPr>
          <w:rFonts w:ascii="Calibri" w:hAnsi="Calibri" w:cs="Arial"/>
          <w:color w:val="632423"/>
          <w:sz w:val="16"/>
          <w:szCs w:val="16"/>
          <w:lang w:val="es-MX"/>
        </w:rPr>
      </w:pPr>
      <w:r w:rsidRPr="00346871">
        <w:rPr>
          <w:rFonts w:ascii="Calibri" w:hAnsi="Calibri" w:cs="Arial"/>
          <w:color w:val="632423"/>
          <w:sz w:val="18"/>
          <w:szCs w:val="18"/>
          <w:lang w:val="es-MX"/>
        </w:rPr>
        <w:t xml:space="preserve">* La partida 2 con </w:t>
      </w:r>
      <w:proofErr w:type="spellStart"/>
      <w:r w:rsidRPr="00346871">
        <w:rPr>
          <w:rFonts w:ascii="Calibri" w:hAnsi="Calibri" w:cs="Arial"/>
          <w:color w:val="632423"/>
          <w:sz w:val="18"/>
          <w:szCs w:val="18"/>
          <w:lang w:val="es-MX"/>
        </w:rPr>
        <w:t>subpartidas</w:t>
      </w:r>
      <w:proofErr w:type="spellEnd"/>
      <w:r w:rsidRPr="00346871">
        <w:rPr>
          <w:rFonts w:ascii="Calibri" w:hAnsi="Calibri" w:cs="Arial"/>
          <w:color w:val="632423"/>
          <w:sz w:val="18"/>
          <w:szCs w:val="18"/>
          <w:lang w:val="es-MX"/>
        </w:rPr>
        <w:t xml:space="preserve"> (2.1, 2.2, 2.3, 2.4, 2.5 y 2.6), se adjudicarán en conjunto, al licitante que presente la propuesta solvente con precio más bajo en el conjunto de partidas. El desechamiento de una partida dentro de este conjunto, afectara la solvencia de las demás incluidas.</w:t>
      </w:r>
      <w:r w:rsidR="00CE5CED" w:rsidRPr="00CE5CED">
        <w:rPr>
          <w:rFonts w:ascii="Calibri" w:hAnsi="Calibri" w:cs="Arial"/>
          <w:color w:val="632423"/>
          <w:sz w:val="18"/>
          <w:szCs w:val="18"/>
          <w:lang w:val="es-MX"/>
        </w:rPr>
        <w:t xml:space="preserve">, </w:t>
      </w:r>
      <w:r w:rsidR="00327972" w:rsidRPr="00CE5CED">
        <w:rPr>
          <w:rFonts w:asciiTheme="minorHAnsi" w:hAnsiTheme="minorHAnsi" w:cstheme="minorHAnsi"/>
          <w:i/>
          <w:sz w:val="18"/>
          <w:szCs w:val="18"/>
        </w:rPr>
        <w:t>utilizando el criterio de evaluación binario, mediante el cual sólo se adjudicará a quien cumpla los requisitos establecidos por la convocante y oferte</w:t>
      </w:r>
      <w:r w:rsidR="00327972" w:rsidRPr="00802A54">
        <w:rPr>
          <w:rFonts w:asciiTheme="minorHAnsi" w:hAnsiTheme="minorHAnsi" w:cstheme="minorHAnsi"/>
          <w:i/>
          <w:sz w:val="18"/>
          <w:szCs w:val="18"/>
        </w:rPr>
        <w:t xml:space="preserve"> el precio más bajo, siempre y cuando éste resulte conveniente. Los precios ofertados</w:t>
      </w:r>
      <w:r w:rsidR="00327972" w:rsidRPr="00D52951">
        <w:rPr>
          <w:rFonts w:asciiTheme="minorHAnsi" w:hAnsiTheme="minorHAnsi" w:cstheme="minorHAnsi"/>
          <w:i/>
          <w:sz w:val="18"/>
          <w:szCs w:val="18"/>
        </w:rPr>
        <w:t xml:space="preserve"> </w:t>
      </w:r>
      <w:r w:rsidR="00327972" w:rsidRPr="006F0C9D">
        <w:rPr>
          <w:rFonts w:asciiTheme="minorHAnsi" w:hAnsiTheme="minorHAnsi" w:cstheme="minorHAnsi"/>
          <w:i/>
          <w:sz w:val="18"/>
          <w:szCs w:val="18"/>
        </w:rPr>
        <w:t xml:space="preserve">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147244">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lastRenderedPageBreak/>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p>
    <w:p w14:paraId="1C4FFBE5" w14:textId="29DA951E" w:rsidR="0027213F" w:rsidRDefault="008C6AC0" w:rsidP="00547E9A">
      <w:pPr>
        <w:pStyle w:val="Sangradetextonormal"/>
        <w:ind w:left="0"/>
        <w:jc w:val="center"/>
        <w:rPr>
          <w:rFonts w:asciiTheme="minorHAnsi" w:hAnsiTheme="minorHAnsi" w:cstheme="minorHAnsi"/>
          <w:noProof/>
          <w:lang w:val="es-ES" w:eastAsia="en-US"/>
        </w:rPr>
      </w:pPr>
      <w:r w:rsidRPr="008C6AC0">
        <w:drawing>
          <wp:inline distT="0" distB="0" distL="0" distR="0" wp14:anchorId="1ECF8FF4" wp14:editId="0C6252DB">
            <wp:extent cx="5612130" cy="1717999"/>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717999"/>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7BCB2121"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w:t>
      </w:r>
      <w:r w:rsidRPr="00624183">
        <w:rPr>
          <w:rFonts w:asciiTheme="minorHAnsi" w:hAnsiTheme="minorHAnsi" w:cstheme="minorHAnsi"/>
          <w:sz w:val="18"/>
          <w:szCs w:val="18"/>
        </w:rPr>
        <w:t xml:space="preserve">establecido en el numeral </w:t>
      </w:r>
      <w:r w:rsidRPr="00624183">
        <w:rPr>
          <w:rFonts w:asciiTheme="minorHAnsi" w:hAnsiTheme="minorHAnsi" w:cstheme="minorHAnsi"/>
          <w:b/>
          <w:sz w:val="18"/>
          <w:szCs w:val="18"/>
        </w:rPr>
        <w:t>II y III</w:t>
      </w:r>
      <w:r w:rsidRPr="00624183">
        <w:rPr>
          <w:rFonts w:asciiTheme="minorHAnsi" w:hAnsiTheme="minorHAnsi" w:cstheme="minorHAnsi"/>
          <w:sz w:val="18"/>
          <w:szCs w:val="18"/>
        </w:rPr>
        <w:t xml:space="preserve"> de la Convocatoria señalada al rubro, la convocante verifica que la</w:t>
      </w:r>
      <w:r w:rsidR="00D960E6" w:rsidRPr="00624183">
        <w:rPr>
          <w:rFonts w:asciiTheme="minorHAnsi" w:hAnsiTheme="minorHAnsi" w:cstheme="minorHAnsi"/>
          <w:sz w:val="18"/>
          <w:szCs w:val="18"/>
        </w:rPr>
        <w:t>s proposicio</w:t>
      </w:r>
      <w:r w:rsidRPr="00624183">
        <w:rPr>
          <w:rFonts w:asciiTheme="minorHAnsi" w:hAnsiTheme="minorHAnsi" w:cstheme="minorHAnsi"/>
          <w:sz w:val="18"/>
          <w:szCs w:val="18"/>
        </w:rPr>
        <w:t>n</w:t>
      </w:r>
      <w:r w:rsidR="00D960E6" w:rsidRPr="00624183">
        <w:rPr>
          <w:rFonts w:asciiTheme="minorHAnsi" w:hAnsiTheme="minorHAnsi" w:cstheme="minorHAnsi"/>
          <w:sz w:val="18"/>
          <w:szCs w:val="18"/>
        </w:rPr>
        <w:t>es</w:t>
      </w:r>
      <w:r w:rsidRPr="00624183">
        <w:rPr>
          <w:rFonts w:asciiTheme="minorHAnsi" w:hAnsiTheme="minorHAnsi" w:cstheme="minorHAnsi"/>
          <w:sz w:val="18"/>
          <w:szCs w:val="18"/>
        </w:rPr>
        <w:t xml:space="preserve"> cumpla</w:t>
      </w:r>
      <w:r w:rsidR="00D960E6" w:rsidRPr="00624183">
        <w:rPr>
          <w:rFonts w:asciiTheme="minorHAnsi" w:hAnsiTheme="minorHAnsi" w:cstheme="minorHAnsi"/>
          <w:sz w:val="18"/>
          <w:szCs w:val="18"/>
        </w:rPr>
        <w:t>n</w:t>
      </w:r>
      <w:r w:rsidRPr="00624183">
        <w:rPr>
          <w:rFonts w:asciiTheme="minorHAnsi" w:hAnsiTheme="minorHAnsi" w:cstheme="minorHAnsi"/>
          <w:sz w:val="18"/>
          <w:szCs w:val="18"/>
        </w:rPr>
        <w:t xml:space="preserve"> con los requisitos solicitados en la convocatoria, haciéndose constar la revisión técnic</w:t>
      </w:r>
      <w:r w:rsidR="00A26FB0" w:rsidRPr="00624183">
        <w:rPr>
          <w:rFonts w:asciiTheme="minorHAnsi" w:hAnsiTheme="minorHAnsi" w:cstheme="minorHAnsi"/>
          <w:sz w:val="18"/>
          <w:szCs w:val="18"/>
        </w:rPr>
        <w:t xml:space="preserve">a y </w:t>
      </w:r>
      <w:r w:rsidR="00A26FB0" w:rsidRPr="0096441B">
        <w:rPr>
          <w:rFonts w:asciiTheme="minorHAnsi" w:hAnsiTheme="minorHAnsi" w:cstheme="minorHAnsi"/>
          <w:sz w:val="18"/>
          <w:szCs w:val="18"/>
        </w:rPr>
        <w:t xml:space="preserve">administrativa en  </w:t>
      </w:r>
      <w:r w:rsidR="00D640C0" w:rsidRPr="0096441B">
        <w:rPr>
          <w:rFonts w:asciiTheme="minorHAnsi" w:hAnsiTheme="minorHAnsi" w:cstheme="minorHAnsi"/>
          <w:b/>
          <w:sz w:val="18"/>
          <w:szCs w:val="18"/>
        </w:rPr>
        <w:t>Anexo “1</w:t>
      </w:r>
      <w:r w:rsidR="006B51FE" w:rsidRPr="0096441B">
        <w:rPr>
          <w:rFonts w:asciiTheme="minorHAnsi" w:hAnsiTheme="minorHAnsi" w:cstheme="minorHAnsi"/>
          <w:b/>
          <w:sz w:val="18"/>
          <w:szCs w:val="18"/>
        </w:rPr>
        <w:t xml:space="preserve">” </w:t>
      </w:r>
      <w:r w:rsidR="0051052F" w:rsidRPr="0096441B">
        <w:rPr>
          <w:rFonts w:asciiTheme="minorHAnsi" w:hAnsiTheme="minorHAnsi" w:cstheme="minorHAnsi"/>
          <w:b/>
          <w:sz w:val="18"/>
          <w:szCs w:val="18"/>
        </w:rPr>
        <w:t xml:space="preserve"> y Anexo “1.1” </w:t>
      </w:r>
      <w:r w:rsidR="000C36B9" w:rsidRPr="0096441B">
        <w:rPr>
          <w:rFonts w:asciiTheme="minorHAnsi" w:hAnsiTheme="minorHAnsi" w:cstheme="minorHAnsi"/>
          <w:sz w:val="18"/>
          <w:szCs w:val="18"/>
        </w:rPr>
        <w:t>en (</w:t>
      </w:r>
      <w:r w:rsidR="0096441B" w:rsidRPr="0096441B">
        <w:rPr>
          <w:rFonts w:asciiTheme="minorHAnsi" w:hAnsiTheme="minorHAnsi" w:cstheme="minorHAnsi"/>
          <w:sz w:val="18"/>
          <w:szCs w:val="18"/>
        </w:rPr>
        <w:t>12</w:t>
      </w:r>
      <w:r w:rsidR="00A26FB0" w:rsidRPr="0096441B">
        <w:rPr>
          <w:rFonts w:asciiTheme="minorHAnsi" w:hAnsiTheme="minorHAnsi" w:cstheme="minorHAnsi"/>
          <w:sz w:val="18"/>
          <w:szCs w:val="18"/>
        </w:rPr>
        <w:t xml:space="preserve"> páginas)</w:t>
      </w:r>
      <w:r w:rsidR="00A26FB0" w:rsidRPr="0096441B">
        <w:rPr>
          <w:rFonts w:asciiTheme="minorHAnsi" w:hAnsiTheme="minorHAnsi" w:cstheme="minorHAnsi"/>
          <w:b/>
          <w:sz w:val="18"/>
          <w:szCs w:val="18"/>
        </w:rPr>
        <w:t xml:space="preserve"> y</w:t>
      </w:r>
      <w:r w:rsidR="00A26FB0" w:rsidRPr="0096441B">
        <w:rPr>
          <w:rFonts w:asciiTheme="minorHAnsi" w:hAnsiTheme="minorHAnsi" w:cstheme="minorHAnsi"/>
          <w:sz w:val="18"/>
          <w:szCs w:val="18"/>
        </w:rPr>
        <w:t xml:space="preserve"> </w:t>
      </w:r>
      <w:r w:rsidR="00A26FB0" w:rsidRPr="0096441B">
        <w:rPr>
          <w:rFonts w:asciiTheme="minorHAnsi" w:hAnsiTheme="minorHAnsi" w:cstheme="minorHAnsi"/>
          <w:b/>
          <w:sz w:val="18"/>
          <w:szCs w:val="18"/>
        </w:rPr>
        <w:t xml:space="preserve">Anexo “2” </w:t>
      </w:r>
      <w:r w:rsidR="005E340B" w:rsidRPr="0096441B">
        <w:rPr>
          <w:rFonts w:asciiTheme="minorHAnsi" w:hAnsiTheme="minorHAnsi" w:cstheme="minorHAnsi"/>
          <w:sz w:val="18"/>
          <w:szCs w:val="18"/>
        </w:rPr>
        <w:t>en (</w:t>
      </w:r>
      <w:r w:rsidR="0096441B" w:rsidRPr="0096441B">
        <w:rPr>
          <w:rFonts w:asciiTheme="minorHAnsi" w:hAnsiTheme="minorHAnsi" w:cstheme="minorHAnsi"/>
          <w:sz w:val="18"/>
          <w:szCs w:val="18"/>
        </w:rPr>
        <w:t>15</w:t>
      </w:r>
      <w:r w:rsidR="00A26FB0" w:rsidRPr="0096441B">
        <w:rPr>
          <w:rFonts w:asciiTheme="minorHAnsi" w:hAnsiTheme="minorHAnsi" w:cstheme="minorHAnsi"/>
          <w:sz w:val="18"/>
          <w:szCs w:val="18"/>
        </w:rPr>
        <w:t xml:space="preserve"> páginas)</w:t>
      </w:r>
      <w:r w:rsidRPr="0096441B">
        <w:rPr>
          <w:rFonts w:asciiTheme="minorHAnsi" w:hAnsiTheme="minorHAnsi" w:cstheme="minorHAnsi"/>
          <w:sz w:val="18"/>
          <w:szCs w:val="18"/>
        </w:rPr>
        <w:t xml:space="preserve"> de la</w:t>
      </w:r>
      <w:r w:rsidRPr="0059510A">
        <w:rPr>
          <w:rFonts w:asciiTheme="minorHAnsi" w:hAnsiTheme="minorHAnsi" w:cstheme="minorHAnsi"/>
          <w:sz w:val="18"/>
          <w:szCs w:val="18"/>
        </w:rPr>
        <w:t xml:space="preserve"> presente acta</w:t>
      </w:r>
      <w:r w:rsidRPr="0059510A">
        <w:rPr>
          <w:rFonts w:asciiTheme="minorHAnsi" w:hAnsiTheme="minorHAnsi" w:cstheme="minorHAnsi"/>
          <w:color w:val="000000"/>
          <w:sz w:val="18"/>
          <w:szCs w:val="18"/>
        </w:rPr>
        <w:t xml:space="preserve">: </w:t>
      </w:r>
      <w:r w:rsidR="001A6951" w:rsidRPr="0059510A">
        <w:rPr>
          <w:rFonts w:asciiTheme="minorHAnsi" w:hAnsiTheme="minorHAnsi" w:cstheme="minorHAnsi"/>
          <w:sz w:val="18"/>
          <w:szCs w:val="18"/>
        </w:rPr>
        <w:t>-------------------------------------------------------------------------------------------------------------------------------------------------</w:t>
      </w:r>
      <w:r w:rsidR="00A26FB0" w:rsidRPr="0059510A">
        <w:rPr>
          <w:rFonts w:asciiTheme="minorHAnsi" w:hAnsiTheme="minorHAnsi" w:cstheme="minorHAnsi"/>
          <w:sz w:val="18"/>
          <w:szCs w:val="18"/>
        </w:rPr>
        <w:t>--------------------------------------------------------------</w:t>
      </w:r>
      <w:r w:rsidR="004B4578" w:rsidRPr="0059510A">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735276">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8C6AC0" w:rsidRPr="00471334" w14:paraId="1C1A8950" w14:textId="77777777" w:rsidTr="00AB2109">
        <w:trPr>
          <w:trHeight w:val="434"/>
          <w:jc w:val="center"/>
        </w:trPr>
        <w:tc>
          <w:tcPr>
            <w:tcW w:w="231" w:type="pct"/>
            <w:noWrap/>
            <w:vAlign w:val="center"/>
          </w:tcPr>
          <w:p w14:paraId="1EF9E45C" w14:textId="453FD3D0" w:rsidR="008C6AC0" w:rsidRPr="00471334" w:rsidRDefault="008C6AC0" w:rsidP="008C6AC0">
            <w:pPr>
              <w:jc w:val="center"/>
              <w:rPr>
                <w:rFonts w:asciiTheme="minorHAnsi" w:hAnsiTheme="minorHAnsi" w:cstheme="minorHAnsi"/>
                <w:b/>
                <w:sz w:val="18"/>
                <w:szCs w:val="18"/>
              </w:rPr>
            </w:pPr>
            <w:r>
              <w:rPr>
                <w:rFonts w:asciiTheme="minorHAnsi" w:hAnsiTheme="minorHAnsi" w:cstheme="minorHAnsi"/>
                <w:b/>
                <w:sz w:val="18"/>
                <w:szCs w:val="18"/>
              </w:rPr>
              <w:t>1</w:t>
            </w:r>
          </w:p>
        </w:tc>
        <w:tc>
          <w:tcPr>
            <w:tcW w:w="1013" w:type="pct"/>
            <w:noWrap/>
            <w:vAlign w:val="center"/>
          </w:tcPr>
          <w:p w14:paraId="73BA5D55" w14:textId="374128DE" w:rsidR="008C6AC0" w:rsidRPr="00471334" w:rsidRDefault="008C6AC0" w:rsidP="008C6AC0">
            <w:pPr>
              <w:pStyle w:val="Sangradetextonormal"/>
              <w:ind w:left="0"/>
              <w:jc w:val="center"/>
              <w:rPr>
                <w:rFonts w:asciiTheme="minorHAnsi" w:hAnsiTheme="minorHAnsi" w:cstheme="minorHAnsi"/>
                <w:b/>
                <w:sz w:val="18"/>
                <w:szCs w:val="18"/>
              </w:rPr>
            </w:pPr>
            <w:r w:rsidRPr="007437A3">
              <w:rPr>
                <w:rFonts w:asciiTheme="minorHAnsi" w:hAnsiTheme="minorHAnsi" w:cstheme="minorHAnsi"/>
                <w:b/>
                <w:sz w:val="18"/>
                <w:szCs w:val="18"/>
              </w:rPr>
              <w:t>MA. DEL SOCORRO FIGUEROA DELGADO</w:t>
            </w:r>
            <w:r w:rsidRPr="007437A3">
              <w:rPr>
                <w:rFonts w:asciiTheme="minorHAnsi" w:hAnsiTheme="minorHAnsi" w:cstheme="minorHAnsi"/>
                <w:b/>
                <w:sz w:val="18"/>
                <w:szCs w:val="18"/>
              </w:rPr>
              <w:tab/>
            </w:r>
          </w:p>
        </w:tc>
        <w:tc>
          <w:tcPr>
            <w:tcW w:w="3756" w:type="pct"/>
            <w:vAlign w:val="center"/>
          </w:tcPr>
          <w:p w14:paraId="45955C33" w14:textId="294536DB" w:rsidR="008C6AC0" w:rsidRPr="006372DA" w:rsidRDefault="008C6AC0" w:rsidP="008C6AC0">
            <w:pPr>
              <w:jc w:val="both"/>
              <w:rPr>
                <w:rFonts w:asciiTheme="minorHAnsi" w:hAnsiTheme="minorHAnsi" w:cstheme="minorHAnsi"/>
                <w:color w:val="000000"/>
                <w:sz w:val="16"/>
                <w:szCs w:val="16"/>
                <w:lang w:eastAsia="es-MX"/>
              </w:rPr>
            </w:pPr>
            <w:r w:rsidRPr="006372DA">
              <w:rPr>
                <w:rFonts w:asciiTheme="minorHAnsi" w:hAnsiTheme="minorHAnsi" w:cstheme="minorHAnsi"/>
                <w:b/>
                <w:sz w:val="16"/>
                <w:szCs w:val="16"/>
              </w:rPr>
              <w:t xml:space="preserve">Oferta en la partida: </w:t>
            </w:r>
            <w:r>
              <w:rPr>
                <w:rFonts w:asciiTheme="minorHAnsi" w:hAnsiTheme="minorHAnsi" w:cstheme="minorHAnsi"/>
                <w:b/>
                <w:sz w:val="16"/>
                <w:szCs w:val="16"/>
              </w:rPr>
              <w:t>1</w:t>
            </w:r>
          </w:p>
          <w:p w14:paraId="0DFEE49A" w14:textId="77777777" w:rsidR="008C6AC0" w:rsidRPr="006372DA" w:rsidRDefault="008C6AC0" w:rsidP="008C6AC0">
            <w:pPr>
              <w:jc w:val="both"/>
              <w:rPr>
                <w:rFonts w:asciiTheme="minorHAnsi" w:hAnsiTheme="minorHAnsi" w:cstheme="minorHAnsi"/>
                <w:color w:val="000000"/>
                <w:sz w:val="16"/>
                <w:szCs w:val="16"/>
                <w:lang w:eastAsia="es-MX"/>
              </w:rPr>
            </w:pPr>
          </w:p>
          <w:p w14:paraId="069493C8" w14:textId="77777777" w:rsidR="008C6AC0" w:rsidRPr="006372DA" w:rsidRDefault="008C6AC0" w:rsidP="008C6AC0">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presenta y cumple de manera general, conforme lo establecido y detallado en los Anexos 1, 1.1 y 2.</w:t>
            </w:r>
          </w:p>
          <w:p w14:paraId="0CF61D1A" w14:textId="77777777" w:rsidR="008C6AC0" w:rsidRPr="006372DA" w:rsidRDefault="008C6AC0" w:rsidP="008C6AC0">
            <w:pPr>
              <w:spacing w:line="276" w:lineRule="auto"/>
              <w:jc w:val="both"/>
              <w:rPr>
                <w:rFonts w:asciiTheme="minorHAnsi" w:eastAsia="Calibri" w:hAnsiTheme="minorHAnsi" w:cstheme="minorHAnsi"/>
                <w:color w:val="000000"/>
                <w:sz w:val="14"/>
                <w:szCs w:val="14"/>
              </w:rPr>
            </w:pPr>
          </w:p>
          <w:p w14:paraId="6A1CB006" w14:textId="7B2C4452" w:rsidR="008C6AC0" w:rsidRDefault="00AB2109" w:rsidP="008C6AC0">
            <w:pPr>
              <w:jc w:val="both"/>
              <w:rPr>
                <w:rFonts w:asciiTheme="minorHAnsi" w:hAnsiTheme="minorHAnsi" w:cstheme="minorHAnsi"/>
                <w:b/>
                <w:sz w:val="12"/>
                <w:szCs w:val="12"/>
              </w:rPr>
            </w:pPr>
            <w:r w:rsidRPr="00AB2109">
              <w:rPr>
                <w:rFonts w:asciiTheme="minorHAnsi" w:hAnsiTheme="minorHAnsi" w:cstheme="minorHAnsi"/>
                <w:sz w:val="12"/>
                <w:szCs w:val="12"/>
              </w:rPr>
              <w:t xml:space="preserve">Revisión Técnica realizada por el Secretario General, Dr. en Der. José Manuel López Libreros, y por la Jefa del Departamento Archivo General e Histórico, Dra. en C.S.H. Marcela López Arellano, conforme a los anexos </w:t>
            </w:r>
            <w:r>
              <w:rPr>
                <w:rFonts w:asciiTheme="minorHAnsi" w:hAnsiTheme="minorHAnsi" w:cstheme="minorHAnsi"/>
                <w:sz w:val="12"/>
                <w:szCs w:val="12"/>
              </w:rPr>
              <w:t>de la Convocatoria</w:t>
            </w:r>
            <w:r w:rsidR="008C6AC0" w:rsidRPr="00376EC4">
              <w:rPr>
                <w:rFonts w:asciiTheme="minorHAnsi" w:hAnsiTheme="minorHAnsi" w:cstheme="minorHAnsi"/>
                <w:sz w:val="12"/>
                <w:szCs w:val="12"/>
              </w:rPr>
              <w:t xml:space="preserve"> </w:t>
            </w:r>
            <w:r w:rsidR="008C6AC0">
              <w:rPr>
                <w:rFonts w:asciiTheme="minorHAnsi" w:hAnsiTheme="minorHAnsi" w:cstheme="minorHAnsi"/>
                <w:b/>
                <w:sz w:val="12"/>
                <w:szCs w:val="12"/>
              </w:rPr>
              <w:t>AD E/021</w:t>
            </w:r>
            <w:r w:rsidR="008C6AC0" w:rsidRPr="00376EC4">
              <w:rPr>
                <w:rFonts w:asciiTheme="minorHAnsi" w:hAnsiTheme="minorHAnsi" w:cstheme="minorHAnsi"/>
                <w:b/>
                <w:sz w:val="12"/>
                <w:szCs w:val="12"/>
              </w:rPr>
              <w:t>-2025</w:t>
            </w:r>
            <w:r w:rsidR="008C6AC0">
              <w:rPr>
                <w:rFonts w:asciiTheme="minorHAnsi" w:hAnsiTheme="minorHAnsi" w:cstheme="minorHAnsi"/>
                <w:b/>
                <w:sz w:val="12"/>
                <w:szCs w:val="12"/>
              </w:rPr>
              <w:t>.</w:t>
            </w:r>
          </w:p>
          <w:p w14:paraId="3F6B1787" w14:textId="77777777" w:rsidR="008C6AC0" w:rsidRPr="006372DA" w:rsidRDefault="008C6AC0" w:rsidP="008C6AC0">
            <w:pPr>
              <w:jc w:val="both"/>
              <w:rPr>
                <w:rFonts w:asciiTheme="minorHAnsi" w:hAnsiTheme="minorHAnsi" w:cstheme="minorHAnsi"/>
                <w:b/>
                <w:sz w:val="12"/>
                <w:szCs w:val="12"/>
              </w:rPr>
            </w:pPr>
          </w:p>
          <w:p w14:paraId="4F9B83C2" w14:textId="6999D63B" w:rsidR="008C6AC0" w:rsidRPr="006372DA" w:rsidRDefault="008C6AC0" w:rsidP="008C6AC0">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AB2109" w:rsidRPr="00471334" w14:paraId="2C4AB631" w14:textId="77777777" w:rsidTr="00AB2109">
        <w:trPr>
          <w:trHeight w:val="434"/>
          <w:jc w:val="center"/>
        </w:trPr>
        <w:tc>
          <w:tcPr>
            <w:tcW w:w="231" w:type="pct"/>
            <w:noWrap/>
            <w:vAlign w:val="center"/>
          </w:tcPr>
          <w:p w14:paraId="0DAD7336" w14:textId="27CD0723" w:rsidR="00AB2109" w:rsidRPr="00471334" w:rsidRDefault="00AB2109" w:rsidP="00AB2109">
            <w:pPr>
              <w:jc w:val="center"/>
              <w:rPr>
                <w:rFonts w:asciiTheme="minorHAnsi" w:hAnsiTheme="minorHAnsi" w:cstheme="minorHAnsi"/>
                <w:b/>
                <w:sz w:val="18"/>
                <w:szCs w:val="18"/>
              </w:rPr>
            </w:pPr>
            <w:r>
              <w:rPr>
                <w:rFonts w:asciiTheme="minorHAnsi" w:hAnsiTheme="minorHAnsi" w:cstheme="minorHAnsi"/>
                <w:b/>
                <w:sz w:val="18"/>
                <w:szCs w:val="18"/>
              </w:rPr>
              <w:t>2</w:t>
            </w:r>
          </w:p>
        </w:tc>
        <w:tc>
          <w:tcPr>
            <w:tcW w:w="1013" w:type="pct"/>
            <w:noWrap/>
            <w:vAlign w:val="center"/>
          </w:tcPr>
          <w:p w14:paraId="52299CBB" w14:textId="270DA635" w:rsidR="00AB2109" w:rsidRPr="00471334" w:rsidRDefault="00AB2109" w:rsidP="00AB2109">
            <w:pPr>
              <w:pStyle w:val="Sangradetextonormal"/>
              <w:ind w:left="0"/>
              <w:jc w:val="center"/>
              <w:rPr>
                <w:rFonts w:asciiTheme="minorHAnsi" w:hAnsiTheme="minorHAnsi" w:cstheme="minorHAnsi"/>
                <w:b/>
                <w:sz w:val="18"/>
                <w:szCs w:val="18"/>
              </w:rPr>
            </w:pPr>
            <w:r w:rsidRPr="007437A3">
              <w:rPr>
                <w:rFonts w:asciiTheme="minorHAnsi" w:hAnsiTheme="minorHAnsi" w:cstheme="minorHAnsi"/>
                <w:b/>
                <w:sz w:val="18"/>
                <w:szCs w:val="18"/>
              </w:rPr>
              <w:t>COMERCIALIZADORA ALDAY, S.A DE C.V.</w:t>
            </w:r>
          </w:p>
        </w:tc>
        <w:tc>
          <w:tcPr>
            <w:tcW w:w="3756" w:type="pct"/>
            <w:vAlign w:val="center"/>
          </w:tcPr>
          <w:p w14:paraId="75C2400E" w14:textId="77777777" w:rsidR="00AB2109" w:rsidRPr="006372DA" w:rsidRDefault="00AB2109" w:rsidP="00AB2109">
            <w:pPr>
              <w:jc w:val="both"/>
              <w:rPr>
                <w:rFonts w:asciiTheme="minorHAnsi" w:hAnsiTheme="minorHAnsi" w:cstheme="minorHAnsi"/>
                <w:color w:val="000000"/>
                <w:sz w:val="16"/>
                <w:szCs w:val="16"/>
                <w:lang w:eastAsia="es-MX"/>
              </w:rPr>
            </w:pPr>
            <w:r w:rsidRPr="006372DA">
              <w:rPr>
                <w:rFonts w:asciiTheme="minorHAnsi" w:hAnsiTheme="minorHAnsi" w:cstheme="minorHAnsi"/>
                <w:b/>
                <w:sz w:val="16"/>
                <w:szCs w:val="16"/>
              </w:rPr>
              <w:t xml:space="preserve">Oferta en la partida: </w:t>
            </w:r>
            <w:r>
              <w:rPr>
                <w:rFonts w:asciiTheme="minorHAnsi" w:hAnsiTheme="minorHAnsi" w:cstheme="minorHAnsi"/>
                <w:b/>
                <w:sz w:val="16"/>
                <w:szCs w:val="16"/>
              </w:rPr>
              <w:t>1</w:t>
            </w:r>
          </w:p>
          <w:p w14:paraId="38204F53" w14:textId="77777777" w:rsidR="00AB2109" w:rsidRPr="006372DA" w:rsidRDefault="00AB2109" w:rsidP="00AB2109">
            <w:pPr>
              <w:jc w:val="both"/>
              <w:rPr>
                <w:rFonts w:asciiTheme="minorHAnsi" w:hAnsiTheme="minorHAnsi" w:cstheme="minorHAnsi"/>
                <w:color w:val="000000"/>
                <w:sz w:val="16"/>
                <w:szCs w:val="16"/>
                <w:lang w:eastAsia="es-MX"/>
              </w:rPr>
            </w:pPr>
          </w:p>
          <w:p w14:paraId="4A8FEEE8" w14:textId="572D5570" w:rsidR="00AB2109" w:rsidRDefault="00AB2109" w:rsidP="00AB2109">
            <w:pPr>
              <w:spacing w:line="276" w:lineRule="auto"/>
              <w:jc w:val="both"/>
              <w:rPr>
                <w:rFonts w:asciiTheme="minorHAnsi" w:hAnsiTheme="minorHAnsi" w:cstheme="minorHAnsi"/>
                <w:sz w:val="16"/>
                <w:szCs w:val="16"/>
              </w:rPr>
            </w:pPr>
            <w:r w:rsidRPr="0097322E">
              <w:rPr>
                <w:rFonts w:asciiTheme="minorHAnsi" w:hAnsiTheme="minorHAnsi" w:cstheme="minorHAnsi"/>
                <w:b/>
                <w:sz w:val="16"/>
                <w:szCs w:val="16"/>
              </w:rPr>
              <w:t>Documentos Apartado II</w:t>
            </w:r>
            <w:r w:rsidRPr="0097322E">
              <w:rPr>
                <w:rFonts w:asciiTheme="minorHAnsi" w:hAnsiTheme="minorHAnsi" w:cstheme="minorHAnsi"/>
                <w:sz w:val="16"/>
                <w:szCs w:val="16"/>
              </w:rPr>
              <w:t xml:space="preserve">, presenta y </w:t>
            </w:r>
            <w:r w:rsidRPr="0097322E">
              <w:rPr>
                <w:rFonts w:asciiTheme="minorHAnsi" w:hAnsiTheme="minorHAnsi" w:cstheme="minorHAnsi"/>
                <w:sz w:val="16"/>
                <w:szCs w:val="16"/>
              </w:rPr>
              <w:t xml:space="preserve">no </w:t>
            </w:r>
            <w:r w:rsidRPr="0097322E">
              <w:rPr>
                <w:rFonts w:asciiTheme="minorHAnsi" w:hAnsiTheme="minorHAnsi" w:cstheme="minorHAnsi"/>
                <w:sz w:val="16"/>
                <w:szCs w:val="16"/>
              </w:rPr>
              <w:t xml:space="preserve">cumple, conforme lo establecido y detallado en los </w:t>
            </w:r>
            <w:r w:rsidR="00E12B51" w:rsidRPr="0097322E">
              <w:rPr>
                <w:rFonts w:asciiTheme="minorHAnsi" w:hAnsiTheme="minorHAnsi" w:cstheme="minorHAnsi"/>
                <w:sz w:val="16"/>
                <w:szCs w:val="16"/>
              </w:rPr>
              <w:t>Anexos 1, 1.1 y 2, presentando los siguientes incumplimientos:</w:t>
            </w:r>
          </w:p>
          <w:p w14:paraId="013381C5" w14:textId="1801AA71" w:rsidR="00E12B51" w:rsidRDefault="00E12B51" w:rsidP="00AB2109">
            <w:pPr>
              <w:spacing w:line="276" w:lineRule="auto"/>
              <w:jc w:val="both"/>
              <w:rPr>
                <w:rFonts w:asciiTheme="minorHAnsi" w:hAnsiTheme="minorHAnsi" w:cstheme="minorHAnsi"/>
                <w:sz w:val="16"/>
                <w:szCs w:val="16"/>
              </w:rPr>
            </w:pPr>
          </w:p>
          <w:p w14:paraId="59BB7CF9" w14:textId="77777777" w:rsidR="00E12B51" w:rsidRPr="008402B2" w:rsidRDefault="00E12B51" w:rsidP="00E12B51">
            <w:pPr>
              <w:spacing w:line="276" w:lineRule="auto"/>
              <w:jc w:val="both"/>
              <w:rPr>
                <w:rFonts w:asciiTheme="minorHAnsi" w:hAnsiTheme="minorHAnsi" w:cstheme="minorHAnsi"/>
                <w:b/>
                <w:sz w:val="16"/>
                <w:szCs w:val="16"/>
              </w:rPr>
            </w:pPr>
            <w:r w:rsidRPr="001B587C">
              <w:rPr>
                <w:rFonts w:asciiTheme="minorHAnsi" w:hAnsiTheme="minorHAnsi" w:cstheme="minorHAnsi"/>
                <w:b/>
                <w:sz w:val="16"/>
                <w:szCs w:val="16"/>
              </w:rPr>
              <w:t xml:space="preserve">En el </w:t>
            </w:r>
            <w:r w:rsidRPr="008402B2">
              <w:rPr>
                <w:rFonts w:asciiTheme="minorHAnsi" w:hAnsiTheme="minorHAnsi" w:cstheme="minorHAnsi"/>
                <w:b/>
                <w:sz w:val="16"/>
                <w:szCs w:val="16"/>
              </w:rPr>
              <w:t>Anexo 1 “Dictamen Técnico” y Anexo 1.1 “Dictamen Técnico de Precios”</w:t>
            </w:r>
          </w:p>
          <w:p w14:paraId="08B63314" w14:textId="77777777" w:rsidR="00E12B51" w:rsidRDefault="00E12B51" w:rsidP="00E12B51">
            <w:pPr>
              <w:jc w:val="both"/>
              <w:rPr>
                <w:rFonts w:asciiTheme="minorHAnsi" w:hAnsiTheme="minorHAnsi" w:cstheme="minorHAnsi"/>
                <w:b/>
                <w:sz w:val="16"/>
                <w:szCs w:val="16"/>
              </w:rPr>
            </w:pPr>
            <w:r w:rsidRPr="008402B2">
              <w:rPr>
                <w:rFonts w:asciiTheme="minorHAnsi" w:hAnsiTheme="minorHAnsi" w:cstheme="minorHAnsi"/>
                <w:b/>
                <w:sz w:val="16"/>
                <w:szCs w:val="16"/>
              </w:rPr>
              <w:t>En la revisión técnica a detalle por el área requirente, se observó:</w:t>
            </w:r>
          </w:p>
          <w:p w14:paraId="3BE745B0" w14:textId="77777777" w:rsidR="00E12B51" w:rsidRDefault="00E12B51" w:rsidP="00E12B51">
            <w:pPr>
              <w:autoSpaceDE w:val="0"/>
              <w:autoSpaceDN w:val="0"/>
              <w:adjustRightInd w:val="0"/>
              <w:jc w:val="both"/>
              <w:rPr>
                <w:rFonts w:asciiTheme="minorHAnsi" w:hAnsiTheme="minorHAnsi" w:cstheme="minorHAnsi"/>
                <w:b/>
                <w:sz w:val="16"/>
                <w:szCs w:val="16"/>
              </w:rPr>
            </w:pPr>
          </w:p>
          <w:p w14:paraId="2BDB8140" w14:textId="750AD701" w:rsidR="00E12B51" w:rsidRPr="007633BD" w:rsidRDefault="00E12B51" w:rsidP="00E12B51">
            <w:pPr>
              <w:autoSpaceDE w:val="0"/>
              <w:autoSpaceDN w:val="0"/>
              <w:adjustRightInd w:val="0"/>
              <w:ind w:left="166"/>
              <w:jc w:val="both"/>
              <w:rPr>
                <w:rFonts w:asciiTheme="minorHAnsi" w:eastAsia="Calibri" w:hAnsiTheme="minorHAnsi" w:cstheme="minorHAnsi"/>
                <w:b/>
                <w:color w:val="000000"/>
                <w:sz w:val="16"/>
                <w:szCs w:val="16"/>
              </w:rPr>
            </w:pPr>
            <w:r>
              <w:rPr>
                <w:rFonts w:asciiTheme="minorHAnsi" w:hAnsiTheme="minorHAnsi" w:cstheme="minorHAnsi"/>
                <w:b/>
                <w:sz w:val="16"/>
                <w:szCs w:val="16"/>
              </w:rPr>
              <w:t xml:space="preserve">Punto II.6 </w:t>
            </w:r>
            <w:r>
              <w:rPr>
                <w:rFonts w:asciiTheme="minorHAnsi" w:eastAsia="Calibri" w:hAnsiTheme="minorHAnsi" w:cstheme="minorHAnsi"/>
                <w:b/>
                <w:color w:val="000000"/>
                <w:sz w:val="16"/>
                <w:szCs w:val="16"/>
              </w:rPr>
              <w:t xml:space="preserve">Especificaciones técnicas </w:t>
            </w:r>
            <w:r>
              <w:rPr>
                <w:rFonts w:asciiTheme="minorHAnsi" w:eastAsia="Calibri" w:hAnsiTheme="minorHAnsi" w:cstheme="minorHAnsi"/>
                <w:b/>
                <w:color w:val="000000"/>
                <w:sz w:val="16"/>
                <w:szCs w:val="16"/>
              </w:rPr>
              <w:t>se solicitó:</w:t>
            </w:r>
          </w:p>
          <w:p w14:paraId="1EFA325E" w14:textId="77777777" w:rsidR="00E12B51" w:rsidRPr="008402B2" w:rsidRDefault="00E12B51" w:rsidP="00E12B51">
            <w:pPr>
              <w:jc w:val="both"/>
              <w:rPr>
                <w:rFonts w:asciiTheme="minorHAnsi" w:hAnsiTheme="minorHAnsi" w:cstheme="minorHAnsi"/>
                <w:b/>
                <w:sz w:val="16"/>
                <w:szCs w:val="16"/>
              </w:rPr>
            </w:pPr>
          </w:p>
          <w:p w14:paraId="3193865E" w14:textId="4D9DD316" w:rsidR="00E12B51" w:rsidRPr="00E12B51" w:rsidRDefault="00E12B51" w:rsidP="00E12B51">
            <w:pPr>
              <w:ind w:left="308"/>
              <w:jc w:val="both"/>
              <w:rPr>
                <w:rFonts w:asciiTheme="minorHAnsi" w:hAnsiTheme="minorHAnsi" w:cstheme="minorHAnsi"/>
                <w:i/>
                <w:sz w:val="16"/>
                <w:szCs w:val="16"/>
              </w:rPr>
            </w:pPr>
            <w:r w:rsidRPr="00E12B51">
              <w:rPr>
                <w:rFonts w:asciiTheme="minorHAnsi" w:hAnsiTheme="minorHAnsi" w:cstheme="minorHAnsi"/>
                <w:sz w:val="16"/>
                <w:szCs w:val="16"/>
              </w:rPr>
              <w:lastRenderedPageBreak/>
              <w:t xml:space="preserve">Partidas 1.  </w:t>
            </w:r>
            <w:r w:rsidRPr="00E12B51">
              <w:rPr>
                <w:rFonts w:asciiTheme="minorHAnsi" w:hAnsiTheme="minorHAnsi" w:cstheme="minorHAnsi"/>
                <w:i/>
                <w:sz w:val="16"/>
                <w:szCs w:val="16"/>
              </w:rPr>
              <w:t xml:space="preserve">Sistema metálico móvil, modelo PIEUX, conformado por 6 módulos dobles y 1 </w:t>
            </w:r>
            <w:proofErr w:type="gramStart"/>
            <w:r w:rsidRPr="00E12B51">
              <w:rPr>
                <w:rFonts w:asciiTheme="minorHAnsi" w:hAnsiTheme="minorHAnsi" w:cstheme="minorHAnsi"/>
                <w:i/>
                <w:sz w:val="16"/>
                <w:szCs w:val="16"/>
              </w:rPr>
              <w:t xml:space="preserve">módulo </w:t>
            </w:r>
            <w:r>
              <w:rPr>
                <w:rFonts w:asciiTheme="minorHAnsi" w:hAnsiTheme="minorHAnsi" w:cstheme="minorHAnsi"/>
                <w:i/>
                <w:sz w:val="16"/>
                <w:szCs w:val="16"/>
              </w:rPr>
              <w:t xml:space="preserve"> </w:t>
            </w:r>
            <w:r w:rsidRPr="00E12B51">
              <w:rPr>
                <w:rFonts w:asciiTheme="minorHAnsi" w:hAnsiTheme="minorHAnsi" w:cstheme="minorHAnsi"/>
                <w:i/>
                <w:sz w:val="16"/>
                <w:szCs w:val="16"/>
              </w:rPr>
              <w:t>sencillo</w:t>
            </w:r>
            <w:proofErr w:type="gramEnd"/>
            <w:r w:rsidRPr="00E12B51">
              <w:rPr>
                <w:rFonts w:asciiTheme="minorHAnsi" w:hAnsiTheme="minorHAnsi" w:cstheme="minorHAnsi"/>
                <w:i/>
                <w:sz w:val="16"/>
                <w:szCs w:val="16"/>
              </w:rPr>
              <w:t xml:space="preserve"> móvil. Se monta sobre rieles de acero perfectamente alineados para garantizar un deslizamiento lineal, silencioso y seguro. Incluye un pasillo de distribución de 909 mm y sistema antisísmico y </w:t>
            </w:r>
            <w:proofErr w:type="spellStart"/>
            <w:r w:rsidRPr="00E12B51">
              <w:rPr>
                <w:rFonts w:asciiTheme="minorHAnsi" w:hAnsiTheme="minorHAnsi" w:cstheme="minorHAnsi"/>
                <w:i/>
                <w:sz w:val="16"/>
                <w:szCs w:val="16"/>
              </w:rPr>
              <w:t>antivolteo</w:t>
            </w:r>
            <w:proofErr w:type="spellEnd"/>
            <w:r w:rsidRPr="00E12B51">
              <w:rPr>
                <w:rFonts w:asciiTheme="minorHAnsi" w:hAnsiTheme="minorHAnsi" w:cstheme="minorHAnsi"/>
                <w:i/>
                <w:sz w:val="16"/>
                <w:szCs w:val="16"/>
              </w:rPr>
              <w:t xml:space="preserve"> posterior. El sistema incorpora 2 baterías de estantería fija en los extremos </w:t>
            </w:r>
            <w:r w:rsidRPr="00E12B51">
              <w:rPr>
                <w:rFonts w:asciiTheme="minorHAnsi" w:hAnsiTheme="minorHAnsi" w:cstheme="minorHAnsi"/>
                <w:b/>
                <w:i/>
                <w:sz w:val="16"/>
                <w:szCs w:val="16"/>
              </w:rPr>
              <w:t>(altura 244 cm</w:t>
            </w:r>
            <w:r w:rsidRPr="00E12B51">
              <w:rPr>
                <w:rFonts w:asciiTheme="minorHAnsi" w:hAnsiTheme="minorHAnsi" w:cstheme="minorHAnsi"/>
                <w:i/>
                <w:sz w:val="16"/>
                <w:szCs w:val="16"/>
              </w:rPr>
              <w:t>, 5 claros cada una, frente 99 cm, fondo 45 cm), 6 Módulos Dobles Móvil con Dimensiones (cm) (Aprox.) 80 fondo (módulo) / 257.2 alto / 836.61 largo, con 7 secciones de 109.5 frente x 80 fondo x 257.2 alto con 7 entrepaños con división horizontal al centro y 1 Módulo Sencillo Móvil con Dimensiones (cm) (Aprox.) 80 fondo (módulo) / 257.2 alto / 836.61 largo con 7 secciones de 109.5 frente x 80 fondo x 257.2 alto con 7 entrepaños, sin división horizontal……</w:t>
            </w:r>
          </w:p>
          <w:p w14:paraId="00E3CF7B" w14:textId="1AB55EE8" w:rsidR="00E12B51" w:rsidRDefault="00E12B51" w:rsidP="00E12B51">
            <w:pPr>
              <w:ind w:left="308"/>
              <w:jc w:val="both"/>
              <w:rPr>
                <w:rFonts w:asciiTheme="minorHAnsi" w:hAnsiTheme="minorHAnsi" w:cstheme="minorHAnsi"/>
                <w:sz w:val="16"/>
                <w:szCs w:val="16"/>
              </w:rPr>
            </w:pPr>
          </w:p>
          <w:p w14:paraId="3B06B715" w14:textId="2D50C1BB" w:rsidR="00E12B51" w:rsidRDefault="00E12B51" w:rsidP="00E12B51">
            <w:pPr>
              <w:ind w:left="308"/>
              <w:jc w:val="both"/>
              <w:rPr>
                <w:rFonts w:asciiTheme="minorHAnsi" w:hAnsiTheme="minorHAnsi" w:cstheme="minorHAnsi"/>
                <w:sz w:val="16"/>
                <w:szCs w:val="16"/>
              </w:rPr>
            </w:pPr>
            <w:r>
              <w:rPr>
                <w:rFonts w:asciiTheme="minorHAnsi" w:hAnsiTheme="minorHAnsi" w:cstheme="minorHAnsi"/>
                <w:sz w:val="16"/>
                <w:szCs w:val="16"/>
              </w:rPr>
              <w:t>El participante oferta:</w:t>
            </w:r>
          </w:p>
          <w:p w14:paraId="0E24F6C8" w14:textId="530BD8CA" w:rsidR="00E12B51" w:rsidRDefault="00E12B51" w:rsidP="00E12B51">
            <w:pPr>
              <w:ind w:left="308"/>
              <w:jc w:val="both"/>
              <w:rPr>
                <w:rFonts w:asciiTheme="minorHAnsi" w:hAnsiTheme="minorHAnsi" w:cstheme="minorHAnsi"/>
                <w:sz w:val="16"/>
                <w:szCs w:val="16"/>
              </w:rPr>
            </w:pPr>
          </w:p>
          <w:p w14:paraId="0888AD68" w14:textId="46B88FB1" w:rsidR="00E12B51" w:rsidRPr="0097322E" w:rsidRDefault="00E12B51" w:rsidP="0097322E">
            <w:pPr>
              <w:ind w:left="308"/>
              <w:jc w:val="both"/>
              <w:rPr>
                <w:rFonts w:asciiTheme="minorHAnsi" w:hAnsiTheme="minorHAnsi" w:cstheme="minorHAnsi"/>
                <w:sz w:val="16"/>
                <w:szCs w:val="16"/>
              </w:rPr>
            </w:pPr>
            <w:r w:rsidRPr="00E12B51">
              <w:rPr>
                <w:rFonts w:asciiTheme="minorHAnsi" w:hAnsiTheme="minorHAnsi" w:cstheme="minorHAnsi"/>
                <w:sz w:val="16"/>
                <w:szCs w:val="16"/>
              </w:rPr>
              <w:t xml:space="preserve">Sistema metálico móvil con medidas especiales requeridas por la Universidad Autónoma de Aguascalientes, Marca GEBESA conformado por 6 Módulos dobles y 1 módulo sencillo móvil, se monta sobre rieles de acero perfectamente alineados y nivelados para garantizar un deslizamiento lineal, silencioso y seguro. incluye un pasillo de distribución de 90cm. como mínimo y sistema antisísmico y </w:t>
            </w:r>
            <w:proofErr w:type="spellStart"/>
            <w:r w:rsidRPr="00E12B51">
              <w:rPr>
                <w:rFonts w:asciiTheme="minorHAnsi" w:hAnsiTheme="minorHAnsi" w:cstheme="minorHAnsi"/>
                <w:sz w:val="16"/>
                <w:szCs w:val="16"/>
              </w:rPr>
              <w:t>antivolteo</w:t>
            </w:r>
            <w:proofErr w:type="spellEnd"/>
            <w:r w:rsidRPr="00E12B51">
              <w:rPr>
                <w:rFonts w:asciiTheme="minorHAnsi" w:hAnsiTheme="minorHAnsi" w:cstheme="minorHAnsi"/>
                <w:sz w:val="16"/>
                <w:szCs w:val="16"/>
              </w:rPr>
              <w:t xml:space="preserve"> posterior. El sistema incorpora 2 baterías de estantería fija (12 piezas) en los extremos de </w:t>
            </w:r>
            <w:r w:rsidRPr="00E12B51">
              <w:rPr>
                <w:rFonts w:asciiTheme="minorHAnsi" w:hAnsiTheme="minorHAnsi" w:cstheme="minorHAnsi"/>
                <w:b/>
                <w:sz w:val="16"/>
                <w:szCs w:val="16"/>
              </w:rPr>
              <w:t>2.44 cm</w:t>
            </w:r>
            <w:r w:rsidRPr="00E12B51">
              <w:rPr>
                <w:rFonts w:asciiTheme="minorHAnsi" w:hAnsiTheme="minorHAnsi" w:cstheme="minorHAnsi"/>
                <w:sz w:val="16"/>
                <w:szCs w:val="16"/>
              </w:rPr>
              <w:t xml:space="preserve">. de altura 5 claros cada una, frente 99 cm. y fondo 45 cm., 6 módulos dobles móviles con dimensiones 80 cm. de fondo, 257.2 cm. de alto,  836.61 cm. de largo con 7 secciones 109.5cm x 80 cm x 257.2 cm de alto con 7 entrepaños con división horizontal al centro y 1 módulo sencillo móvil con dimensiones 80 cm fondo 257.2 cm alto 836.61 cm largo con 7 </w:t>
            </w:r>
            <w:r w:rsidRPr="0097322E">
              <w:rPr>
                <w:rFonts w:asciiTheme="minorHAnsi" w:hAnsiTheme="minorHAnsi" w:cstheme="minorHAnsi"/>
                <w:sz w:val="16"/>
                <w:szCs w:val="16"/>
              </w:rPr>
              <w:t>secciones de 109.5 cm frente 80 cm fondo 257.2 cm alto con 7 entrepaños sin división horizontal………</w:t>
            </w:r>
          </w:p>
          <w:p w14:paraId="40DE87DE" w14:textId="775112DE" w:rsidR="00E12B51" w:rsidRPr="0097322E" w:rsidRDefault="00E12B51" w:rsidP="0097322E">
            <w:pPr>
              <w:ind w:left="308"/>
              <w:jc w:val="both"/>
              <w:rPr>
                <w:rFonts w:asciiTheme="minorHAnsi" w:hAnsiTheme="minorHAnsi" w:cstheme="minorHAnsi"/>
                <w:b/>
                <w:sz w:val="16"/>
                <w:szCs w:val="16"/>
              </w:rPr>
            </w:pPr>
          </w:p>
          <w:p w14:paraId="10E66018" w14:textId="77777777" w:rsidR="00E12B51" w:rsidRPr="0097322E" w:rsidRDefault="00E12B51" w:rsidP="0097322E">
            <w:pPr>
              <w:ind w:right="-91"/>
              <w:jc w:val="both"/>
              <w:rPr>
                <w:rFonts w:asciiTheme="minorHAnsi" w:eastAsia="Calibri" w:hAnsiTheme="minorHAnsi" w:cstheme="minorHAnsi"/>
                <w:color w:val="000000"/>
                <w:sz w:val="16"/>
                <w:szCs w:val="16"/>
              </w:rPr>
            </w:pPr>
            <w:r w:rsidRPr="0097322E">
              <w:rPr>
                <w:rFonts w:asciiTheme="minorHAnsi" w:eastAsia="Calibri" w:hAnsiTheme="minorHAnsi" w:cstheme="minorHAnsi"/>
                <w:color w:val="000000"/>
                <w:sz w:val="16"/>
                <w:szCs w:val="16"/>
              </w:rPr>
              <w:t>Por lo que las medidas ofertadas no cumplen con las solicitadas.</w:t>
            </w:r>
          </w:p>
          <w:p w14:paraId="6A815980" w14:textId="71000739" w:rsidR="00E12B51" w:rsidRPr="0097322E" w:rsidRDefault="00E12B51" w:rsidP="0097322E">
            <w:pPr>
              <w:jc w:val="both"/>
              <w:rPr>
                <w:rFonts w:asciiTheme="minorHAnsi" w:hAnsiTheme="minorHAnsi" w:cstheme="minorHAnsi"/>
                <w:b/>
                <w:sz w:val="16"/>
                <w:szCs w:val="16"/>
              </w:rPr>
            </w:pPr>
          </w:p>
          <w:p w14:paraId="2C7A8A5C" w14:textId="77777777" w:rsidR="00E12B51" w:rsidRPr="0097322E" w:rsidRDefault="00E12B51" w:rsidP="0097322E">
            <w:pPr>
              <w:autoSpaceDE w:val="0"/>
              <w:autoSpaceDN w:val="0"/>
              <w:adjustRightInd w:val="0"/>
              <w:jc w:val="both"/>
              <w:rPr>
                <w:rFonts w:asciiTheme="minorHAnsi" w:hAnsiTheme="minorHAnsi" w:cstheme="minorHAnsi"/>
                <w:b/>
                <w:sz w:val="16"/>
                <w:szCs w:val="16"/>
              </w:rPr>
            </w:pPr>
          </w:p>
          <w:p w14:paraId="03968976" w14:textId="47F566EE" w:rsidR="00E12B51" w:rsidRPr="0097322E" w:rsidRDefault="00E12B51" w:rsidP="0097322E">
            <w:pPr>
              <w:autoSpaceDE w:val="0"/>
              <w:autoSpaceDN w:val="0"/>
              <w:adjustRightInd w:val="0"/>
              <w:jc w:val="both"/>
              <w:rPr>
                <w:rFonts w:asciiTheme="minorHAnsi" w:eastAsia="Calibri" w:hAnsiTheme="minorHAnsi" w:cstheme="minorHAnsi"/>
                <w:b/>
                <w:color w:val="000000"/>
                <w:sz w:val="16"/>
                <w:szCs w:val="16"/>
              </w:rPr>
            </w:pPr>
            <w:r w:rsidRPr="0097322E">
              <w:rPr>
                <w:rFonts w:asciiTheme="minorHAnsi" w:hAnsiTheme="minorHAnsi" w:cstheme="minorHAnsi"/>
                <w:b/>
                <w:sz w:val="16"/>
                <w:szCs w:val="16"/>
              </w:rPr>
              <w:t>Punto II.</w:t>
            </w:r>
            <w:r w:rsidRPr="0097322E">
              <w:rPr>
                <w:rFonts w:asciiTheme="minorHAnsi" w:hAnsiTheme="minorHAnsi" w:cstheme="minorHAnsi"/>
                <w:b/>
                <w:sz w:val="16"/>
                <w:szCs w:val="16"/>
              </w:rPr>
              <w:t>12</w:t>
            </w:r>
            <w:r w:rsidRPr="0097322E">
              <w:rPr>
                <w:rFonts w:asciiTheme="minorHAnsi" w:hAnsiTheme="minorHAnsi" w:cstheme="minorHAnsi"/>
                <w:b/>
                <w:sz w:val="16"/>
                <w:szCs w:val="16"/>
              </w:rPr>
              <w:t xml:space="preserve"> </w:t>
            </w:r>
            <w:r w:rsidRPr="0097322E">
              <w:rPr>
                <w:rFonts w:asciiTheme="minorHAnsi" w:eastAsia="Calibri" w:hAnsiTheme="minorHAnsi" w:cstheme="minorHAnsi"/>
                <w:color w:val="000000"/>
                <w:sz w:val="16"/>
                <w:szCs w:val="16"/>
              </w:rPr>
              <w:t xml:space="preserve">Propuesta económica: Anexo “4”. </w:t>
            </w:r>
            <w:r w:rsidRPr="0097322E">
              <w:rPr>
                <w:rFonts w:asciiTheme="minorHAnsi" w:eastAsia="Calibri" w:hAnsiTheme="minorHAnsi" w:cstheme="minorHAnsi"/>
                <w:b/>
                <w:color w:val="000000"/>
                <w:sz w:val="16"/>
                <w:szCs w:val="16"/>
              </w:rPr>
              <w:t>Partida 1, Rebasa techo presupuestal</w:t>
            </w:r>
          </w:p>
          <w:p w14:paraId="05D59226" w14:textId="2CFE0D80" w:rsidR="00E12B51" w:rsidRPr="0097322E" w:rsidRDefault="00E12B51" w:rsidP="0097322E">
            <w:pPr>
              <w:jc w:val="both"/>
              <w:rPr>
                <w:rFonts w:asciiTheme="minorHAnsi" w:hAnsiTheme="minorHAnsi" w:cstheme="minorHAnsi"/>
                <w:b/>
                <w:sz w:val="16"/>
                <w:szCs w:val="16"/>
              </w:rPr>
            </w:pPr>
          </w:p>
          <w:p w14:paraId="12F46760" w14:textId="1A31E33A" w:rsidR="00E12B51" w:rsidRPr="0097322E" w:rsidRDefault="00E12B51" w:rsidP="0097322E">
            <w:pPr>
              <w:jc w:val="both"/>
              <w:rPr>
                <w:rFonts w:asciiTheme="minorHAnsi" w:hAnsiTheme="minorHAnsi" w:cstheme="minorHAnsi"/>
                <w:sz w:val="16"/>
                <w:szCs w:val="16"/>
              </w:rPr>
            </w:pPr>
            <w:r w:rsidRPr="0097322E">
              <w:rPr>
                <w:rFonts w:asciiTheme="minorHAnsi" w:hAnsiTheme="minorHAnsi" w:cstheme="minorHAnsi"/>
                <w:sz w:val="16"/>
                <w:szCs w:val="16"/>
              </w:rPr>
              <w:t xml:space="preserve">Al corroborarse el incumplimiento antes señalado, se determina: “III. Requisitos y consideraciones </w:t>
            </w:r>
            <w:r w:rsidRPr="0097322E">
              <w:rPr>
                <w:rFonts w:asciiTheme="minorHAnsi" w:hAnsiTheme="minorHAnsi" w:cstheme="minorHAnsi"/>
                <w:b/>
                <w:color w:val="000000"/>
                <w:sz w:val="16"/>
                <w:szCs w:val="16"/>
                <w:lang w:val="es-MX"/>
              </w:rPr>
              <w:t>A</w:t>
            </w:r>
            <w:proofErr w:type="gramStart"/>
            <w:r w:rsidRPr="0097322E">
              <w:rPr>
                <w:rFonts w:asciiTheme="minorHAnsi" w:hAnsiTheme="minorHAnsi" w:cstheme="minorHAnsi"/>
                <w:b/>
                <w:color w:val="000000"/>
                <w:sz w:val="16"/>
                <w:szCs w:val="16"/>
                <w:lang w:val="es-MX"/>
              </w:rPr>
              <w:t>).-</w:t>
            </w:r>
            <w:proofErr w:type="gramEnd"/>
            <w:r w:rsidRPr="0097322E">
              <w:rPr>
                <w:rFonts w:asciiTheme="minorHAnsi" w:hAnsiTheme="minorHAnsi" w:cstheme="minorHAnsi"/>
                <w:b/>
                <w:color w:val="000000"/>
                <w:sz w:val="16"/>
                <w:szCs w:val="16"/>
                <w:lang w:val="es-MX"/>
              </w:rPr>
              <w:t xml:space="preserve"> DESECHAMIENTO DE PROPUESTAS</w:t>
            </w:r>
            <w:r w:rsidR="0097322E" w:rsidRPr="0097322E">
              <w:rPr>
                <w:rFonts w:asciiTheme="minorHAnsi" w:hAnsiTheme="minorHAnsi" w:cstheme="minorHAnsi"/>
                <w:sz w:val="16"/>
                <w:szCs w:val="16"/>
              </w:rPr>
              <w:t xml:space="preserve">”. 1 </w:t>
            </w:r>
            <w:r w:rsidRPr="0097322E">
              <w:rPr>
                <w:rFonts w:asciiTheme="minorHAnsi" w:hAnsiTheme="minorHAnsi" w:cstheme="minorHAnsi"/>
                <w:sz w:val="16"/>
                <w:szCs w:val="16"/>
              </w:rPr>
              <w:t xml:space="preserve">y </w:t>
            </w:r>
            <w:r w:rsidR="0097322E" w:rsidRPr="0097322E">
              <w:rPr>
                <w:rFonts w:asciiTheme="minorHAnsi" w:hAnsiTheme="minorHAnsi" w:cstheme="minorHAnsi"/>
                <w:sz w:val="16"/>
                <w:szCs w:val="16"/>
              </w:rPr>
              <w:t>17</w:t>
            </w:r>
            <w:r w:rsidRPr="0097322E">
              <w:rPr>
                <w:rFonts w:asciiTheme="minorHAnsi" w:hAnsiTheme="minorHAnsi" w:cstheme="minorHAnsi"/>
                <w:sz w:val="16"/>
                <w:szCs w:val="16"/>
              </w:rPr>
              <w:t xml:space="preserve"> en donde se menciona que la convocante desechará las propuestas de los licitantes de conformidad al artículo 50 fracción XV y 57 de la Ley, señalando algunas de las siguientes situaciones: </w:t>
            </w:r>
            <w:r w:rsidRPr="0097322E">
              <w:rPr>
                <w:rFonts w:asciiTheme="minorHAnsi" w:hAnsiTheme="minorHAnsi" w:cstheme="minorHAnsi"/>
                <w:b/>
                <w:sz w:val="16"/>
                <w:szCs w:val="16"/>
              </w:rPr>
              <w:t>El incumplimiento de alguno de los requisitos establecidos en estas bases y sus anexos,</w:t>
            </w:r>
            <w:r w:rsidR="0097322E" w:rsidRPr="0097322E">
              <w:t xml:space="preserve"> </w:t>
            </w:r>
            <w:r w:rsidR="0097322E" w:rsidRPr="0097322E">
              <w:rPr>
                <w:rFonts w:asciiTheme="minorHAnsi" w:hAnsiTheme="minorHAnsi" w:cstheme="minorHAnsi"/>
                <w:b/>
                <w:sz w:val="16"/>
                <w:szCs w:val="16"/>
              </w:rPr>
              <w:t>Por rebasar el techo presupuestal;</w:t>
            </w:r>
            <w:r w:rsidRPr="0097322E">
              <w:rPr>
                <w:rFonts w:asciiTheme="minorHAnsi" w:hAnsiTheme="minorHAnsi" w:cstheme="minorHAnsi"/>
                <w:sz w:val="16"/>
                <w:szCs w:val="16"/>
                <w:lang w:val="es-MX"/>
              </w:rPr>
              <w:t xml:space="preserve"> </w:t>
            </w:r>
            <w:r w:rsidRPr="0097322E">
              <w:rPr>
                <w:rFonts w:asciiTheme="minorHAnsi" w:hAnsiTheme="minorHAnsi" w:cstheme="minorHAnsi"/>
                <w:sz w:val="16"/>
                <w:szCs w:val="16"/>
              </w:rPr>
              <w:t xml:space="preserve"> por lo que de conformidad a los incumplimientos manifestados,  conforme a lo señalado en el artículo 55 y 56 de la Ley de las bases de la presente licitación, se realiza el desechamiento de manera general para el participante </w:t>
            </w:r>
            <w:r w:rsidR="0097322E" w:rsidRPr="0097322E">
              <w:rPr>
                <w:rFonts w:asciiTheme="minorHAnsi" w:hAnsiTheme="minorHAnsi" w:cstheme="minorHAnsi"/>
                <w:b/>
                <w:sz w:val="18"/>
                <w:szCs w:val="18"/>
              </w:rPr>
              <w:t>COMERCIALIZADORA ALDAY, S.A DE C.V.</w:t>
            </w:r>
          </w:p>
          <w:p w14:paraId="159632CF" w14:textId="77777777" w:rsidR="0097322E" w:rsidRPr="0097322E" w:rsidRDefault="0097322E" w:rsidP="00AB2109">
            <w:pPr>
              <w:jc w:val="both"/>
              <w:rPr>
                <w:rFonts w:asciiTheme="minorHAnsi" w:hAnsiTheme="minorHAnsi" w:cstheme="minorHAnsi"/>
                <w:sz w:val="12"/>
                <w:szCs w:val="12"/>
              </w:rPr>
            </w:pPr>
          </w:p>
          <w:p w14:paraId="6A75F2DB" w14:textId="0406D7EC" w:rsidR="00AB2109" w:rsidRPr="0097322E" w:rsidRDefault="00AB2109" w:rsidP="00AB2109">
            <w:pPr>
              <w:jc w:val="both"/>
              <w:rPr>
                <w:rFonts w:asciiTheme="minorHAnsi" w:hAnsiTheme="minorHAnsi" w:cstheme="minorHAnsi"/>
                <w:b/>
                <w:sz w:val="12"/>
                <w:szCs w:val="12"/>
              </w:rPr>
            </w:pPr>
            <w:r w:rsidRPr="0097322E">
              <w:rPr>
                <w:rFonts w:asciiTheme="minorHAnsi" w:hAnsiTheme="minorHAnsi" w:cstheme="minorHAnsi"/>
                <w:sz w:val="12"/>
                <w:szCs w:val="12"/>
              </w:rPr>
              <w:t xml:space="preserve">Revisión Técnica realizada por el Secretario General, Dr. en Der. José Manuel López Libreros, y por la Jefa del Departamento Archivo General e Histórico, Dra. en C.S.H. Marcela López Arellano, conforme a los anexos de la Convocatoria </w:t>
            </w:r>
            <w:r w:rsidRPr="0097322E">
              <w:rPr>
                <w:rFonts w:asciiTheme="minorHAnsi" w:hAnsiTheme="minorHAnsi" w:cstheme="minorHAnsi"/>
                <w:b/>
                <w:sz w:val="12"/>
                <w:szCs w:val="12"/>
              </w:rPr>
              <w:t>AD E/021-2025.</w:t>
            </w:r>
          </w:p>
          <w:p w14:paraId="49F2B671" w14:textId="77777777" w:rsidR="00AB2109" w:rsidRPr="0097322E" w:rsidRDefault="00AB2109" w:rsidP="00AB2109">
            <w:pPr>
              <w:jc w:val="both"/>
              <w:rPr>
                <w:rFonts w:asciiTheme="minorHAnsi" w:hAnsiTheme="minorHAnsi" w:cstheme="minorHAnsi"/>
                <w:b/>
                <w:sz w:val="12"/>
                <w:szCs w:val="12"/>
              </w:rPr>
            </w:pPr>
          </w:p>
          <w:p w14:paraId="216EA207" w14:textId="7F4DE2B1" w:rsidR="00AB2109" w:rsidRPr="006372DA" w:rsidRDefault="00AB2109" w:rsidP="00AB2109">
            <w:pPr>
              <w:spacing w:line="276" w:lineRule="auto"/>
              <w:jc w:val="both"/>
              <w:rPr>
                <w:rFonts w:asciiTheme="minorHAnsi" w:hAnsiTheme="minorHAnsi" w:cstheme="minorHAnsi"/>
                <w:b/>
                <w:sz w:val="16"/>
                <w:szCs w:val="16"/>
              </w:rPr>
            </w:pPr>
            <w:r w:rsidRPr="0097322E">
              <w:rPr>
                <w:rFonts w:asciiTheme="minorHAnsi" w:hAnsiTheme="minorHAnsi" w:cstheme="minorHAnsi"/>
                <w:sz w:val="12"/>
                <w:szCs w:val="12"/>
              </w:rPr>
              <w:t>Revisión Administrativa realizada</w:t>
            </w:r>
            <w:r w:rsidRPr="006372DA">
              <w:rPr>
                <w:rFonts w:asciiTheme="minorHAnsi" w:hAnsiTheme="minorHAnsi" w:cstheme="minorHAnsi"/>
                <w:sz w:val="12"/>
                <w:szCs w:val="12"/>
              </w:rPr>
              <w:t xml:space="preserve"> por la Dirección General de Finanzas, a través de su titular sustituto el Mtro. En F.N. Jorge Silva Robles y por la Jefa del Departamento de Compras, la M. en A.P. Beatriz Elizabeth Rivera de Loera.</w:t>
            </w:r>
          </w:p>
        </w:tc>
      </w:tr>
      <w:tr w:rsidR="00AB2109" w:rsidRPr="00471334" w14:paraId="5C72A46E" w14:textId="77777777" w:rsidTr="00AB2109">
        <w:trPr>
          <w:trHeight w:val="434"/>
          <w:jc w:val="center"/>
        </w:trPr>
        <w:tc>
          <w:tcPr>
            <w:tcW w:w="231" w:type="pct"/>
            <w:noWrap/>
            <w:vAlign w:val="center"/>
          </w:tcPr>
          <w:p w14:paraId="00EB88A8" w14:textId="727A1077" w:rsidR="00AB2109" w:rsidRDefault="00AB2109" w:rsidP="00AB2109">
            <w:pPr>
              <w:jc w:val="center"/>
              <w:rPr>
                <w:rFonts w:asciiTheme="minorHAnsi" w:hAnsiTheme="minorHAnsi" w:cstheme="minorHAnsi"/>
                <w:b/>
                <w:sz w:val="18"/>
                <w:szCs w:val="18"/>
              </w:rPr>
            </w:pPr>
            <w:r>
              <w:rPr>
                <w:rFonts w:asciiTheme="minorHAnsi" w:hAnsiTheme="minorHAnsi" w:cstheme="minorHAnsi"/>
                <w:b/>
                <w:sz w:val="18"/>
                <w:szCs w:val="18"/>
              </w:rPr>
              <w:lastRenderedPageBreak/>
              <w:t>3</w:t>
            </w:r>
          </w:p>
        </w:tc>
        <w:tc>
          <w:tcPr>
            <w:tcW w:w="1013" w:type="pct"/>
            <w:noWrap/>
            <w:vAlign w:val="center"/>
          </w:tcPr>
          <w:p w14:paraId="66E65791" w14:textId="51ADFB6C" w:rsidR="00AB2109" w:rsidRPr="00EC1104" w:rsidRDefault="00AB2109" w:rsidP="00AB2109">
            <w:pPr>
              <w:pStyle w:val="Sangradetextonormal"/>
              <w:ind w:left="0"/>
              <w:jc w:val="center"/>
              <w:rPr>
                <w:rFonts w:asciiTheme="minorHAnsi" w:hAnsiTheme="minorHAnsi" w:cstheme="minorHAnsi"/>
                <w:b/>
                <w:sz w:val="18"/>
                <w:szCs w:val="18"/>
              </w:rPr>
            </w:pPr>
            <w:r w:rsidRPr="007437A3">
              <w:rPr>
                <w:rFonts w:asciiTheme="minorHAnsi" w:hAnsiTheme="minorHAnsi" w:cstheme="minorHAnsi"/>
                <w:b/>
                <w:sz w:val="18"/>
                <w:szCs w:val="18"/>
              </w:rPr>
              <w:t>OPERADORA JM ROMO, S.A. DE C.V.</w:t>
            </w:r>
          </w:p>
        </w:tc>
        <w:tc>
          <w:tcPr>
            <w:tcW w:w="3756" w:type="pct"/>
            <w:vAlign w:val="center"/>
          </w:tcPr>
          <w:p w14:paraId="7EAC925D" w14:textId="3265DEA6" w:rsidR="00AB2109" w:rsidRPr="006372DA" w:rsidRDefault="00AB2109" w:rsidP="00AB2109">
            <w:pPr>
              <w:jc w:val="both"/>
              <w:rPr>
                <w:rFonts w:asciiTheme="minorHAnsi" w:hAnsiTheme="minorHAnsi" w:cstheme="minorHAnsi"/>
                <w:color w:val="000000"/>
                <w:sz w:val="16"/>
                <w:szCs w:val="16"/>
                <w:lang w:eastAsia="es-MX"/>
              </w:rPr>
            </w:pPr>
            <w:r w:rsidRPr="006372DA">
              <w:rPr>
                <w:rFonts w:asciiTheme="minorHAnsi" w:hAnsiTheme="minorHAnsi" w:cstheme="minorHAnsi"/>
                <w:b/>
                <w:sz w:val="16"/>
                <w:szCs w:val="16"/>
              </w:rPr>
              <w:t xml:space="preserve">Oferta en la partida: </w:t>
            </w:r>
            <w:r w:rsidRPr="00AB2109">
              <w:rPr>
                <w:rFonts w:asciiTheme="minorHAnsi" w:hAnsiTheme="minorHAnsi" w:cstheme="minorHAnsi"/>
                <w:b/>
                <w:sz w:val="16"/>
                <w:szCs w:val="16"/>
              </w:rPr>
              <w:t xml:space="preserve">2 con </w:t>
            </w:r>
            <w:proofErr w:type="spellStart"/>
            <w:r w:rsidRPr="00AB2109">
              <w:rPr>
                <w:rFonts w:asciiTheme="minorHAnsi" w:hAnsiTheme="minorHAnsi" w:cstheme="minorHAnsi"/>
                <w:b/>
                <w:sz w:val="16"/>
                <w:szCs w:val="16"/>
              </w:rPr>
              <w:t>subpartidas</w:t>
            </w:r>
            <w:proofErr w:type="spellEnd"/>
            <w:r w:rsidRPr="00AB2109">
              <w:rPr>
                <w:rFonts w:asciiTheme="minorHAnsi" w:hAnsiTheme="minorHAnsi" w:cstheme="minorHAnsi"/>
                <w:b/>
                <w:sz w:val="16"/>
                <w:szCs w:val="16"/>
              </w:rPr>
              <w:t xml:space="preserve"> de la 2.1 a la 2.6</w:t>
            </w:r>
            <w:r>
              <w:rPr>
                <w:rFonts w:asciiTheme="minorHAnsi" w:hAnsiTheme="minorHAnsi" w:cstheme="minorHAnsi"/>
                <w:b/>
                <w:sz w:val="16"/>
                <w:szCs w:val="16"/>
              </w:rPr>
              <w:t>.</w:t>
            </w:r>
          </w:p>
          <w:p w14:paraId="3D77E3F6" w14:textId="77777777" w:rsidR="00AB2109" w:rsidRPr="006372DA" w:rsidRDefault="00AB2109" w:rsidP="00AB2109">
            <w:pPr>
              <w:jc w:val="both"/>
              <w:rPr>
                <w:rFonts w:asciiTheme="minorHAnsi" w:hAnsiTheme="minorHAnsi" w:cstheme="minorHAnsi"/>
                <w:color w:val="000000"/>
                <w:sz w:val="16"/>
                <w:szCs w:val="16"/>
                <w:lang w:eastAsia="es-MX"/>
              </w:rPr>
            </w:pPr>
          </w:p>
          <w:p w14:paraId="3B7116AE" w14:textId="77777777" w:rsidR="00AB2109" w:rsidRPr="006372DA" w:rsidRDefault="00AB2109" w:rsidP="00AB2109">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presenta y cumple de manera general, conforme lo establecido y detallado en los Anexos 1, 1.1 y 2.</w:t>
            </w:r>
          </w:p>
          <w:p w14:paraId="7C7FE188" w14:textId="77777777" w:rsidR="00AB2109" w:rsidRPr="006372DA" w:rsidRDefault="00AB2109" w:rsidP="00AB2109">
            <w:pPr>
              <w:spacing w:line="276" w:lineRule="auto"/>
              <w:jc w:val="both"/>
              <w:rPr>
                <w:rFonts w:asciiTheme="minorHAnsi" w:eastAsia="Calibri" w:hAnsiTheme="minorHAnsi" w:cstheme="minorHAnsi"/>
                <w:color w:val="000000"/>
                <w:sz w:val="14"/>
                <w:szCs w:val="14"/>
              </w:rPr>
            </w:pPr>
          </w:p>
          <w:p w14:paraId="50FC13D1" w14:textId="77777777" w:rsidR="00AB2109" w:rsidRDefault="00AB2109" w:rsidP="00AB2109">
            <w:pPr>
              <w:jc w:val="both"/>
              <w:rPr>
                <w:rFonts w:asciiTheme="minorHAnsi" w:hAnsiTheme="minorHAnsi" w:cstheme="minorHAnsi"/>
                <w:b/>
                <w:sz w:val="12"/>
                <w:szCs w:val="12"/>
              </w:rPr>
            </w:pPr>
            <w:r w:rsidRPr="00AB2109">
              <w:rPr>
                <w:rFonts w:asciiTheme="minorHAnsi" w:hAnsiTheme="minorHAnsi" w:cstheme="minorHAnsi"/>
                <w:sz w:val="12"/>
                <w:szCs w:val="12"/>
              </w:rPr>
              <w:t xml:space="preserve">Revisión Técnica realizada por el Secretario General, Dr. en Der. José Manuel López Libreros, y por la Jefa del Departamento Archivo General e Histórico, Dra. en C.S.H. Marcela López Arellano, conforme a los anexos </w:t>
            </w:r>
            <w:r>
              <w:rPr>
                <w:rFonts w:asciiTheme="minorHAnsi" w:hAnsiTheme="minorHAnsi" w:cstheme="minorHAnsi"/>
                <w:sz w:val="12"/>
                <w:szCs w:val="12"/>
              </w:rPr>
              <w:t>de la Convocatoria</w:t>
            </w:r>
            <w:r w:rsidRPr="00376EC4">
              <w:rPr>
                <w:rFonts w:asciiTheme="minorHAnsi" w:hAnsiTheme="minorHAnsi" w:cstheme="minorHAnsi"/>
                <w:sz w:val="12"/>
                <w:szCs w:val="12"/>
              </w:rPr>
              <w:t xml:space="preserve"> </w:t>
            </w:r>
            <w:r>
              <w:rPr>
                <w:rFonts w:asciiTheme="minorHAnsi" w:hAnsiTheme="minorHAnsi" w:cstheme="minorHAnsi"/>
                <w:b/>
                <w:sz w:val="12"/>
                <w:szCs w:val="12"/>
              </w:rPr>
              <w:t>AD E/021</w:t>
            </w:r>
            <w:r w:rsidRPr="00376EC4">
              <w:rPr>
                <w:rFonts w:asciiTheme="minorHAnsi" w:hAnsiTheme="minorHAnsi" w:cstheme="minorHAnsi"/>
                <w:b/>
                <w:sz w:val="12"/>
                <w:szCs w:val="12"/>
              </w:rPr>
              <w:t>-2025</w:t>
            </w:r>
            <w:r>
              <w:rPr>
                <w:rFonts w:asciiTheme="minorHAnsi" w:hAnsiTheme="minorHAnsi" w:cstheme="minorHAnsi"/>
                <w:b/>
                <w:sz w:val="12"/>
                <w:szCs w:val="12"/>
              </w:rPr>
              <w:t>.</w:t>
            </w:r>
          </w:p>
          <w:p w14:paraId="71912B0A" w14:textId="77777777" w:rsidR="00AB2109" w:rsidRPr="006372DA" w:rsidRDefault="00AB2109" w:rsidP="00AB2109">
            <w:pPr>
              <w:jc w:val="both"/>
              <w:rPr>
                <w:rFonts w:asciiTheme="minorHAnsi" w:hAnsiTheme="minorHAnsi" w:cstheme="minorHAnsi"/>
                <w:b/>
                <w:sz w:val="12"/>
                <w:szCs w:val="12"/>
              </w:rPr>
            </w:pPr>
          </w:p>
          <w:p w14:paraId="2DBA3AE8" w14:textId="692D10F9" w:rsidR="00AB2109" w:rsidRPr="006372DA" w:rsidRDefault="00AB2109" w:rsidP="00AB2109">
            <w:pPr>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10FD8849" w14:textId="7189C1D1" w:rsidR="00346871" w:rsidRPr="00346871" w:rsidRDefault="00412ED2" w:rsidP="00346871">
      <w:pPr>
        <w:tabs>
          <w:tab w:val="left" w:pos="567"/>
        </w:tabs>
        <w:jc w:val="both"/>
        <w:rPr>
          <w:rFonts w:ascii="Calibri" w:hAnsi="Calibri" w:cs="Arial"/>
          <w:color w:val="632423"/>
          <w:sz w:val="18"/>
          <w:szCs w:val="18"/>
          <w:lang w:val="es-MX"/>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w:t>
      </w:r>
      <w:r w:rsidRPr="006E7AA6">
        <w:rPr>
          <w:rFonts w:asciiTheme="minorHAnsi" w:hAnsiTheme="minorHAnsi" w:cstheme="minorHAnsi"/>
          <w:sz w:val="16"/>
          <w:szCs w:val="16"/>
        </w:rPr>
        <w:t xml:space="preserve">Convocatoria, </w:t>
      </w:r>
      <w:r w:rsidR="003312AD" w:rsidRPr="00CE5CED">
        <w:rPr>
          <w:rFonts w:asciiTheme="minorHAnsi" w:hAnsiTheme="minorHAnsi" w:cstheme="minorHAnsi"/>
          <w:b/>
          <w:sz w:val="18"/>
          <w:szCs w:val="18"/>
        </w:rPr>
        <w:t>“</w:t>
      </w:r>
      <w:r w:rsidR="003312AD" w:rsidRPr="00CE5CED">
        <w:rPr>
          <w:rFonts w:asciiTheme="minorHAnsi" w:hAnsiTheme="minorHAnsi" w:cstheme="minorHAnsi"/>
          <w:b/>
          <w:i/>
          <w:sz w:val="18"/>
          <w:szCs w:val="18"/>
        </w:rPr>
        <w:t xml:space="preserve">La adjudicación en este proceso de AD derivado de las partidas desiertas de licitación será  de la siguiente manera: </w:t>
      </w:r>
      <w:r w:rsidR="00346871" w:rsidRPr="00346871">
        <w:rPr>
          <w:rFonts w:ascii="Calibri" w:hAnsi="Calibri" w:cs="Arial"/>
          <w:color w:val="632423"/>
          <w:sz w:val="18"/>
          <w:szCs w:val="18"/>
          <w:lang w:val="es-MX"/>
        </w:rPr>
        <w:t xml:space="preserve">*La adjudicación en esta licitación será por partida individual, </w:t>
      </w:r>
      <w:r w:rsidR="00346871" w:rsidRPr="00346871">
        <w:rPr>
          <w:rFonts w:ascii="Calibri" w:hAnsi="Calibri" w:cs="Arial"/>
          <w:color w:val="632423"/>
          <w:sz w:val="18"/>
          <w:szCs w:val="18"/>
          <w:lang w:val="es-MX"/>
        </w:rPr>
        <w:lastRenderedPageBreak/>
        <w:t>por lo que la Licitación se podrá adjudicar a uno o varios proveedores, que presente la propuesta solvente con precio más bajo. -------------------------------------------------------------------------------------</w:t>
      </w:r>
      <w:r w:rsidR="00346871">
        <w:rPr>
          <w:rFonts w:ascii="Calibri" w:hAnsi="Calibri" w:cs="Arial"/>
          <w:color w:val="632423"/>
          <w:sz w:val="18"/>
          <w:szCs w:val="18"/>
          <w:lang w:val="es-MX"/>
        </w:rPr>
        <w:t>-----------------------------------------------</w:t>
      </w:r>
      <w:r w:rsidR="00346871" w:rsidRPr="00346871">
        <w:rPr>
          <w:rFonts w:ascii="Calibri" w:hAnsi="Calibri" w:cs="Arial"/>
          <w:color w:val="632423"/>
          <w:sz w:val="18"/>
          <w:szCs w:val="18"/>
          <w:lang w:val="es-MX"/>
        </w:rPr>
        <w:t xml:space="preserve">--------------------- </w:t>
      </w:r>
    </w:p>
    <w:p w14:paraId="34012CC9" w14:textId="473280C9" w:rsidR="00EA564C" w:rsidRPr="002278DC" w:rsidRDefault="00346871" w:rsidP="00346871">
      <w:pPr>
        <w:tabs>
          <w:tab w:val="left" w:pos="567"/>
        </w:tabs>
        <w:jc w:val="both"/>
        <w:rPr>
          <w:rFonts w:asciiTheme="minorHAnsi" w:hAnsiTheme="minorHAnsi" w:cstheme="minorHAnsi"/>
          <w:sz w:val="16"/>
          <w:szCs w:val="16"/>
        </w:rPr>
      </w:pPr>
      <w:r w:rsidRPr="00346871">
        <w:rPr>
          <w:rFonts w:ascii="Calibri" w:hAnsi="Calibri" w:cs="Arial"/>
          <w:color w:val="632423"/>
          <w:sz w:val="18"/>
          <w:szCs w:val="18"/>
          <w:lang w:val="es-MX"/>
        </w:rPr>
        <w:t xml:space="preserve">* La partida 2 con </w:t>
      </w:r>
      <w:proofErr w:type="spellStart"/>
      <w:r w:rsidRPr="00346871">
        <w:rPr>
          <w:rFonts w:ascii="Calibri" w:hAnsi="Calibri" w:cs="Arial"/>
          <w:color w:val="632423"/>
          <w:sz w:val="18"/>
          <w:szCs w:val="18"/>
          <w:lang w:val="es-MX"/>
        </w:rPr>
        <w:t>subpartidas</w:t>
      </w:r>
      <w:proofErr w:type="spellEnd"/>
      <w:r w:rsidRPr="00346871">
        <w:rPr>
          <w:rFonts w:ascii="Calibri" w:hAnsi="Calibri" w:cs="Arial"/>
          <w:color w:val="632423"/>
          <w:sz w:val="18"/>
          <w:szCs w:val="18"/>
          <w:lang w:val="es-MX"/>
        </w:rPr>
        <w:t xml:space="preserve"> (2.1, 2.2, 2.3, 2.4, 2.5 y 2.6), se adjudicarán en conjunto, al licitante que presente la propuesta solvente con precio más bajo en el conjunto de partidas. El desechamiento de una partida dentro de este conjunto, afectara la so</w:t>
      </w:r>
      <w:r>
        <w:rPr>
          <w:rFonts w:ascii="Calibri" w:hAnsi="Calibri" w:cs="Arial"/>
          <w:color w:val="632423"/>
          <w:sz w:val="18"/>
          <w:szCs w:val="18"/>
          <w:lang w:val="es-MX"/>
        </w:rPr>
        <w:t>lvencia de las demás incluidas.</w:t>
      </w:r>
      <w:r w:rsidR="003312AD" w:rsidRPr="00CE5CED">
        <w:rPr>
          <w:rFonts w:ascii="Calibri" w:hAnsi="Calibri" w:cs="Arial"/>
          <w:color w:val="632423"/>
          <w:sz w:val="18"/>
          <w:szCs w:val="18"/>
          <w:lang w:val="es-MX"/>
        </w:rPr>
        <w:t xml:space="preserve">, </w:t>
      </w:r>
      <w:r w:rsidR="003312AD" w:rsidRPr="00CE5CED">
        <w:rPr>
          <w:rFonts w:asciiTheme="minorHAnsi" w:hAnsiTheme="minorHAnsi" w:cstheme="minorHAnsi"/>
          <w:i/>
          <w:sz w:val="18"/>
          <w:szCs w:val="18"/>
        </w:rPr>
        <w:t>utilizando el criterio de evaluación binario, mediante el cual sólo se adjudicará a quien cumpla los requisitos establecidos por la convocante y oferte</w:t>
      </w:r>
      <w:r w:rsidR="003312AD" w:rsidRPr="00802A54">
        <w:rPr>
          <w:rFonts w:asciiTheme="minorHAnsi" w:hAnsiTheme="minorHAnsi" w:cstheme="minorHAnsi"/>
          <w:i/>
          <w:sz w:val="18"/>
          <w:szCs w:val="18"/>
        </w:rPr>
        <w:t xml:space="preserve"> el precio más bajo, siempre y cuando éste resulte conveniente. Los precios ofertados</w:t>
      </w:r>
      <w:r w:rsidR="003312AD" w:rsidRPr="00D52951">
        <w:rPr>
          <w:rFonts w:asciiTheme="minorHAnsi" w:hAnsiTheme="minorHAnsi" w:cstheme="minorHAnsi"/>
          <w:i/>
          <w:sz w:val="18"/>
          <w:szCs w:val="18"/>
        </w:rPr>
        <w:t xml:space="preserve"> </w:t>
      </w:r>
      <w:r w:rsidR="003312AD" w:rsidRPr="006F0C9D">
        <w:rPr>
          <w:rFonts w:asciiTheme="minorHAnsi" w:hAnsiTheme="minorHAnsi" w:cstheme="minorHAnsi"/>
          <w:i/>
          <w:sz w:val="18"/>
          <w:szCs w:val="18"/>
        </w:rPr>
        <w:t>que se encuentren por debajo del precio conveniente, podrán ser desechados por la convocante</w:t>
      </w:r>
      <w:r w:rsidR="00810A4E" w:rsidRPr="006F0C9D">
        <w:rPr>
          <w:rFonts w:asciiTheme="minorHAnsi" w:hAnsiTheme="minorHAnsi" w:cstheme="minorHAnsi"/>
          <w:i/>
          <w:sz w:val="18"/>
          <w:szCs w:val="18"/>
        </w:rPr>
        <w:t>.</w:t>
      </w:r>
      <w:r w:rsidR="006E7AA6" w:rsidRPr="006E7AA6">
        <w:rPr>
          <w:rFonts w:asciiTheme="minorHAnsi" w:hAnsiTheme="minorHAnsi" w:cstheme="minorHAnsi"/>
          <w:sz w:val="16"/>
          <w:szCs w:val="16"/>
        </w:rPr>
        <w:t>-</w:t>
      </w:r>
      <w:r w:rsidR="00810A4E">
        <w:rPr>
          <w:rFonts w:asciiTheme="minorHAnsi" w:hAnsiTheme="minorHAnsi" w:cstheme="minorHAnsi"/>
          <w:sz w:val="16"/>
          <w:szCs w:val="16"/>
        </w:rPr>
        <w:t>-----------------------------</w:t>
      </w:r>
      <w:r w:rsidR="006E7AA6" w:rsidRPr="006E7AA6">
        <w:rPr>
          <w:rFonts w:asciiTheme="minorHAnsi" w:hAnsiTheme="minorHAnsi" w:cstheme="minorHAnsi"/>
          <w:sz w:val="16"/>
          <w:szCs w:val="16"/>
        </w:rPr>
        <w:t>-----------</w:t>
      </w:r>
      <w:r w:rsidR="003312AD">
        <w:rPr>
          <w:rFonts w:asciiTheme="minorHAnsi" w:hAnsiTheme="minorHAnsi" w:cstheme="minorHAnsi"/>
          <w:sz w:val="16"/>
          <w:szCs w:val="16"/>
        </w:rPr>
        <w:t>----------------------------------------------------------------------------------------------------------------</w:t>
      </w:r>
    </w:p>
    <w:p w14:paraId="46F04841" w14:textId="529938E0"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BB023A">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r w:rsidR="003312AD">
        <w:rPr>
          <w:rFonts w:asciiTheme="minorHAnsi" w:hAnsiTheme="minorHAnsi" w:cstheme="minorHAnsi"/>
          <w:sz w:val="16"/>
          <w:szCs w:val="16"/>
        </w:rPr>
        <w:t>------------------------------------------------------------------------------------------------------------------------------------------------------------------------------------</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3C52D3FE" w14:textId="593B8508" w:rsidR="00C320A9" w:rsidRPr="002278DC" w:rsidRDefault="00C320A9" w:rsidP="00A9089B">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r w:rsidR="007B5783">
        <w:rPr>
          <w:rFonts w:asciiTheme="minorHAnsi" w:hAnsiTheme="minorHAnsi" w:cstheme="minorHAnsi"/>
          <w:sz w:val="16"/>
          <w:szCs w:val="16"/>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926"/>
        <w:gridCol w:w="976"/>
        <w:gridCol w:w="1168"/>
        <w:gridCol w:w="1560"/>
        <w:gridCol w:w="1226"/>
      </w:tblGrid>
      <w:tr w:rsidR="003D6FC1" w:rsidRPr="003B6459" w14:paraId="24AE6F07" w14:textId="77777777" w:rsidTr="003D6FC1">
        <w:trPr>
          <w:trHeight w:hRule="exact" w:val="196"/>
        </w:trPr>
        <w:tc>
          <w:tcPr>
            <w:tcW w:w="5000" w:type="pct"/>
            <w:gridSpan w:val="6"/>
            <w:shd w:val="clear" w:color="auto" w:fill="D9D9D9" w:themeFill="background1" w:themeFillShade="D9"/>
            <w:vAlign w:val="center"/>
          </w:tcPr>
          <w:p w14:paraId="228A0A00" w14:textId="2FAAF5D6" w:rsidR="003D6FC1" w:rsidRPr="003D6FC1" w:rsidRDefault="003312AD" w:rsidP="003B6459">
            <w:pPr>
              <w:jc w:val="center"/>
              <w:rPr>
                <w:rFonts w:asciiTheme="minorHAnsi" w:hAnsiTheme="minorHAnsi" w:cstheme="minorHAnsi"/>
                <w:b/>
                <w:sz w:val="16"/>
                <w:szCs w:val="16"/>
                <w:lang w:eastAsia="en-US"/>
              </w:rPr>
            </w:pPr>
            <w:r>
              <w:rPr>
                <w:rFonts w:asciiTheme="minorHAnsi" w:hAnsiTheme="minorHAnsi" w:cstheme="minorHAnsi"/>
                <w:b/>
                <w:sz w:val="16"/>
                <w:szCs w:val="16"/>
                <w:lang w:eastAsia="en-US"/>
              </w:rPr>
              <w:t xml:space="preserve">PARTICIPANTE AJUDICADO: </w:t>
            </w:r>
            <w:r w:rsidR="00AB2109" w:rsidRPr="00AB2109">
              <w:rPr>
                <w:rFonts w:asciiTheme="minorHAnsi" w:hAnsiTheme="minorHAnsi" w:cstheme="minorHAnsi"/>
                <w:b/>
                <w:sz w:val="16"/>
                <w:szCs w:val="16"/>
                <w:lang w:eastAsia="en-US"/>
              </w:rPr>
              <w:t>MA. DEL SOCORRO FIGUEROA DELGADO</w:t>
            </w:r>
          </w:p>
        </w:tc>
      </w:tr>
      <w:tr w:rsidR="003D6FC1" w:rsidRPr="00624183" w14:paraId="4E9DF190" w14:textId="77777777" w:rsidTr="00DF161E">
        <w:trPr>
          <w:trHeight w:hRule="exact" w:val="517"/>
        </w:trPr>
        <w:tc>
          <w:tcPr>
            <w:tcW w:w="548" w:type="pct"/>
            <w:shd w:val="clear" w:color="auto" w:fill="D9D9D9" w:themeFill="background1" w:themeFillShade="D9"/>
            <w:vAlign w:val="center"/>
          </w:tcPr>
          <w:p w14:paraId="482677A4" w14:textId="3CF290DC"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Partida</w:t>
            </w:r>
          </w:p>
        </w:tc>
        <w:tc>
          <w:tcPr>
            <w:tcW w:w="1658" w:type="pct"/>
            <w:shd w:val="clear" w:color="auto" w:fill="D9D9D9" w:themeFill="background1" w:themeFillShade="D9"/>
            <w:noWrap/>
            <w:vAlign w:val="center"/>
          </w:tcPr>
          <w:p w14:paraId="06C89CCF" w14:textId="40AC27FB"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Descripción</w:t>
            </w:r>
          </w:p>
        </w:tc>
        <w:tc>
          <w:tcPr>
            <w:tcW w:w="553" w:type="pct"/>
            <w:shd w:val="clear" w:color="auto" w:fill="D9D9D9" w:themeFill="background1" w:themeFillShade="D9"/>
            <w:vAlign w:val="center"/>
          </w:tcPr>
          <w:p w14:paraId="59345696" w14:textId="27869CC8"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Unidad de Medida</w:t>
            </w:r>
          </w:p>
        </w:tc>
        <w:tc>
          <w:tcPr>
            <w:tcW w:w="662" w:type="pct"/>
            <w:shd w:val="clear" w:color="auto" w:fill="D9D9D9" w:themeFill="background1" w:themeFillShade="D9"/>
            <w:vAlign w:val="center"/>
          </w:tcPr>
          <w:p w14:paraId="47EAAAD5" w14:textId="72395AE7"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Cantidad</w:t>
            </w:r>
          </w:p>
        </w:tc>
        <w:tc>
          <w:tcPr>
            <w:tcW w:w="884" w:type="pct"/>
            <w:shd w:val="clear" w:color="auto" w:fill="D9D9D9" w:themeFill="background1" w:themeFillShade="D9"/>
            <w:noWrap/>
            <w:vAlign w:val="center"/>
          </w:tcPr>
          <w:p w14:paraId="10A88E44" w14:textId="1D613D3E"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Unitario antes de IVA</w:t>
            </w:r>
          </w:p>
        </w:tc>
        <w:tc>
          <w:tcPr>
            <w:tcW w:w="695" w:type="pct"/>
            <w:shd w:val="clear" w:color="auto" w:fill="D9D9D9" w:themeFill="background1" w:themeFillShade="D9"/>
            <w:noWrap/>
            <w:vAlign w:val="center"/>
          </w:tcPr>
          <w:p w14:paraId="2D6674DC" w14:textId="36772799"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Total antes de IVA</w:t>
            </w:r>
          </w:p>
        </w:tc>
      </w:tr>
      <w:tr w:rsidR="00AB2109" w:rsidRPr="00624183" w14:paraId="1AC0B6BC" w14:textId="77777777" w:rsidTr="00066BF3">
        <w:trPr>
          <w:trHeight w:hRule="exact" w:val="182"/>
        </w:trPr>
        <w:tc>
          <w:tcPr>
            <w:tcW w:w="548" w:type="pct"/>
            <w:shd w:val="clear" w:color="auto" w:fill="auto"/>
            <w:vAlign w:val="center"/>
          </w:tcPr>
          <w:p w14:paraId="313A69CF" w14:textId="08B695AB" w:rsidR="00AB2109" w:rsidRPr="000C672F" w:rsidRDefault="00AB2109" w:rsidP="00AB2109">
            <w:pPr>
              <w:jc w:val="center"/>
              <w:rPr>
                <w:rFonts w:asciiTheme="minorHAnsi" w:hAnsiTheme="minorHAnsi" w:cstheme="minorHAnsi"/>
                <w:bCs/>
                <w:sz w:val="14"/>
                <w:szCs w:val="14"/>
              </w:rPr>
            </w:pPr>
            <w:r w:rsidRPr="000C672F">
              <w:rPr>
                <w:rFonts w:ascii="Calibri" w:hAnsi="Calibri" w:cs="Calibri"/>
                <w:bCs/>
                <w:color w:val="000000"/>
                <w:sz w:val="14"/>
                <w:szCs w:val="14"/>
              </w:rPr>
              <w:t>1</w:t>
            </w:r>
          </w:p>
        </w:tc>
        <w:tc>
          <w:tcPr>
            <w:tcW w:w="1658" w:type="pct"/>
            <w:shd w:val="clear" w:color="auto" w:fill="auto"/>
            <w:noWrap/>
          </w:tcPr>
          <w:p w14:paraId="28F9EC70" w14:textId="76258A1B" w:rsidR="00AB2109" w:rsidRPr="000C672F" w:rsidRDefault="00AB2109" w:rsidP="00AB2109">
            <w:pPr>
              <w:jc w:val="center"/>
              <w:rPr>
                <w:rFonts w:asciiTheme="minorHAnsi" w:hAnsiTheme="minorHAnsi" w:cstheme="minorHAnsi"/>
                <w:bCs/>
                <w:sz w:val="14"/>
                <w:szCs w:val="14"/>
              </w:rPr>
            </w:pPr>
            <w:r w:rsidRPr="000C672F">
              <w:rPr>
                <w:rFonts w:ascii="Calibri" w:hAnsi="Calibri" w:cs="Calibri"/>
                <w:bCs/>
                <w:color w:val="000000"/>
                <w:sz w:val="14"/>
                <w:szCs w:val="14"/>
              </w:rPr>
              <w:t>Sistema de Archivo Móvil</w:t>
            </w:r>
            <w:r w:rsidRPr="000C672F">
              <w:rPr>
                <w:rFonts w:ascii="Calibri" w:hAnsi="Calibri" w:cs="Calibri"/>
                <w:bCs/>
                <w:color w:val="000000"/>
                <w:sz w:val="14"/>
                <w:szCs w:val="14"/>
              </w:rPr>
              <w:br/>
              <w:t xml:space="preserve">Sistema metálico móvil, modelo PIEUX, conformado por 6 módulos dobles y 1 módulo sencillo móvil. Se monta sobre rieles de acero perfectamente alineados para garantizar un deslizamiento lineal, silencioso y seguro. Incluye un pasillo de distribución de 909 mm y sistema antisísmico y </w:t>
            </w:r>
            <w:proofErr w:type="spellStart"/>
            <w:r w:rsidRPr="000C672F">
              <w:rPr>
                <w:rFonts w:ascii="Calibri" w:hAnsi="Calibri" w:cs="Calibri"/>
                <w:bCs/>
                <w:color w:val="000000"/>
                <w:sz w:val="14"/>
                <w:szCs w:val="14"/>
              </w:rPr>
              <w:t>antivolteo</w:t>
            </w:r>
            <w:proofErr w:type="spellEnd"/>
            <w:r w:rsidRPr="000C672F">
              <w:rPr>
                <w:rFonts w:ascii="Calibri" w:hAnsi="Calibri" w:cs="Calibri"/>
                <w:bCs/>
                <w:color w:val="000000"/>
                <w:sz w:val="14"/>
                <w:szCs w:val="14"/>
              </w:rPr>
              <w:t xml:space="preserve"> posterior. El sistema incorpora 2 baterías de estantería fija en los extremos (altura 244 cm, 5 claros cada una, frente 99 cm, fondo 45 cm), 6 Módulos Dobles Móvil con Dimensiones (cm) (Aprox.) 80 fondo (módulo) / 257.2 alto / 836.61 largo, con 7 secciones de 109.5 frente x 80 fondo x 257.2 alto con 7 entrepaños con división horizontal al centro y 1 Módulo Sencillo Móvil con Dimensiones (cm) (Aprox.) 80 fondo (módulo) / 257.2 alto / 836.61 largo con 7 secciones de 109.5 frente x 80 fondo x 257.2 alto con 7 entrepaños, sin división horizontal. Especificaciones Técnicas ll sistema está diseñado para carga pesada y desplazamiento lineal Rieles: Acero calibre 12 con canales tipo “C” en calibre 14 y niveladores con rango de 3.5 mm a 25.4 </w:t>
            </w:r>
            <w:proofErr w:type="spellStart"/>
            <w:r w:rsidRPr="000C672F">
              <w:rPr>
                <w:rFonts w:ascii="Calibri" w:hAnsi="Calibri" w:cs="Calibri"/>
                <w:bCs/>
                <w:color w:val="000000"/>
                <w:sz w:val="14"/>
                <w:szCs w:val="14"/>
              </w:rPr>
              <w:t>mm.</w:t>
            </w:r>
            <w:proofErr w:type="spellEnd"/>
            <w:r w:rsidRPr="000C672F">
              <w:rPr>
                <w:rFonts w:ascii="Calibri" w:hAnsi="Calibri" w:cs="Calibri"/>
                <w:bCs/>
                <w:color w:val="000000"/>
                <w:sz w:val="14"/>
                <w:szCs w:val="14"/>
              </w:rPr>
              <w:t xml:space="preserve"> Base Móvil: Bastidor rectangular en perfil tipo “C” (3 ¾" × 45 mm, calibre 14), con refuerzo central doble. Posee flechas de tracción de 5/8”, catarinas de 17 dientes (paso 50) y chumaceras de alta resistencia. Ruedas: Nylon macizo </w:t>
            </w:r>
            <w:proofErr w:type="spellStart"/>
            <w:r w:rsidRPr="000C672F">
              <w:rPr>
                <w:rFonts w:ascii="Calibri" w:hAnsi="Calibri" w:cs="Calibri"/>
                <w:bCs/>
                <w:color w:val="000000"/>
                <w:sz w:val="14"/>
                <w:szCs w:val="14"/>
              </w:rPr>
              <w:t>autolineables</w:t>
            </w:r>
            <w:proofErr w:type="spellEnd"/>
            <w:r w:rsidRPr="000C672F">
              <w:rPr>
                <w:rFonts w:ascii="Calibri" w:hAnsi="Calibri" w:cs="Calibri"/>
                <w:bCs/>
                <w:color w:val="000000"/>
                <w:sz w:val="14"/>
                <w:szCs w:val="14"/>
              </w:rPr>
              <w:t xml:space="preserve"> y selladas de por vida, de 5” de diámetro, que aseguran el desplazamiento lineal sin descarrilamiento. Mecanismo de Tracción: Cadena doble con </w:t>
            </w:r>
            <w:proofErr w:type="spellStart"/>
            <w:r w:rsidRPr="000C672F">
              <w:rPr>
                <w:rFonts w:ascii="Calibri" w:hAnsi="Calibri" w:cs="Calibri"/>
                <w:bCs/>
                <w:color w:val="000000"/>
                <w:sz w:val="14"/>
                <w:szCs w:val="14"/>
              </w:rPr>
              <w:t>sprockets</w:t>
            </w:r>
            <w:proofErr w:type="spellEnd"/>
            <w:r w:rsidRPr="000C672F">
              <w:rPr>
                <w:rFonts w:ascii="Calibri" w:hAnsi="Calibri" w:cs="Calibri"/>
                <w:bCs/>
                <w:color w:val="000000"/>
                <w:sz w:val="14"/>
                <w:szCs w:val="14"/>
              </w:rPr>
              <w:t xml:space="preserve"> inferiores y centrales, y una caja metálica con manivela circular de acero de tres rayos y </w:t>
            </w:r>
            <w:proofErr w:type="spellStart"/>
            <w:r w:rsidRPr="000C672F">
              <w:rPr>
                <w:rFonts w:ascii="Calibri" w:hAnsi="Calibri" w:cs="Calibri"/>
                <w:bCs/>
                <w:color w:val="000000"/>
                <w:sz w:val="14"/>
                <w:szCs w:val="14"/>
              </w:rPr>
              <w:t>maneral</w:t>
            </w:r>
            <w:proofErr w:type="spellEnd"/>
            <w:r w:rsidRPr="000C672F">
              <w:rPr>
                <w:rFonts w:ascii="Calibri" w:hAnsi="Calibri" w:cs="Calibri"/>
                <w:bCs/>
                <w:color w:val="000000"/>
                <w:sz w:val="14"/>
                <w:szCs w:val="14"/>
              </w:rPr>
              <w:t xml:space="preserve"> cromado. Antisísmico/</w:t>
            </w:r>
            <w:proofErr w:type="spellStart"/>
            <w:r w:rsidRPr="000C672F">
              <w:rPr>
                <w:rFonts w:ascii="Calibri" w:hAnsi="Calibri" w:cs="Calibri"/>
                <w:bCs/>
                <w:color w:val="000000"/>
                <w:sz w:val="14"/>
                <w:szCs w:val="14"/>
              </w:rPr>
              <w:t>Antivolteo</w:t>
            </w:r>
            <w:proofErr w:type="spellEnd"/>
            <w:r w:rsidRPr="000C672F">
              <w:rPr>
                <w:rFonts w:ascii="Calibri" w:hAnsi="Calibri" w:cs="Calibri"/>
                <w:bCs/>
                <w:color w:val="000000"/>
                <w:sz w:val="14"/>
                <w:szCs w:val="14"/>
              </w:rPr>
              <w:t xml:space="preserve">: Guías </w:t>
            </w:r>
            <w:proofErr w:type="spellStart"/>
            <w:r w:rsidRPr="000C672F">
              <w:rPr>
                <w:rFonts w:ascii="Calibri" w:hAnsi="Calibri" w:cs="Calibri"/>
                <w:bCs/>
                <w:color w:val="000000"/>
                <w:sz w:val="14"/>
                <w:szCs w:val="14"/>
              </w:rPr>
              <w:t>antivolteo</w:t>
            </w:r>
            <w:proofErr w:type="spellEnd"/>
            <w:r w:rsidRPr="000C672F">
              <w:rPr>
                <w:rFonts w:ascii="Calibri" w:hAnsi="Calibri" w:cs="Calibri"/>
                <w:bCs/>
                <w:color w:val="000000"/>
                <w:sz w:val="14"/>
                <w:szCs w:val="14"/>
              </w:rPr>
              <w:t xml:space="preserve"> tipo “C” calibre 12 fijadas a la base. Estructura Interna: Postes de acero calibre 16 y entrepaños de acero calibre 20 con doblez tipo “C” para refuerzo. Recubrimiento: Desengrase por aspersión, </w:t>
            </w:r>
            <w:proofErr w:type="spellStart"/>
            <w:r w:rsidRPr="000C672F">
              <w:rPr>
                <w:rFonts w:ascii="Calibri" w:hAnsi="Calibri" w:cs="Calibri"/>
                <w:bCs/>
                <w:color w:val="000000"/>
                <w:sz w:val="14"/>
                <w:szCs w:val="14"/>
              </w:rPr>
              <w:t>fosfatizado</w:t>
            </w:r>
            <w:proofErr w:type="spellEnd"/>
            <w:r w:rsidRPr="000C672F">
              <w:rPr>
                <w:rFonts w:ascii="Calibri" w:hAnsi="Calibri" w:cs="Calibri"/>
                <w:bCs/>
                <w:color w:val="000000"/>
                <w:sz w:val="14"/>
                <w:szCs w:val="14"/>
              </w:rPr>
              <w:t xml:space="preserve"> de zinc y pintura electrostática horneada a 180 °C (15 – 20 min) certificada.</w:t>
            </w:r>
            <w:r w:rsidRPr="000C672F">
              <w:rPr>
                <w:rFonts w:ascii="Calibri" w:hAnsi="Calibri" w:cs="Calibri"/>
                <w:bCs/>
                <w:color w:val="000000"/>
                <w:sz w:val="14"/>
                <w:szCs w:val="14"/>
              </w:rPr>
              <w:br/>
              <w:t>Transporte e instalación</w:t>
            </w:r>
            <w:r w:rsidRPr="000C672F">
              <w:rPr>
                <w:rFonts w:ascii="Calibri" w:hAnsi="Calibri" w:cs="Calibri"/>
                <w:bCs/>
                <w:color w:val="000000"/>
                <w:sz w:val="14"/>
                <w:szCs w:val="14"/>
              </w:rPr>
              <w:br/>
              <w:t>Se adjunta proyecto y ficha técnica al documento.</w:t>
            </w:r>
            <w:r w:rsidRPr="000C672F">
              <w:rPr>
                <w:rFonts w:ascii="Calibri" w:hAnsi="Calibri" w:cs="Calibri"/>
                <w:bCs/>
                <w:color w:val="000000"/>
                <w:sz w:val="14"/>
                <w:szCs w:val="14"/>
              </w:rPr>
              <w:br/>
              <w:t xml:space="preserve">Tiempo de Garantía: 5 años contra defectos de fabricación, 1 año para componentes auxiliares y accesorios. </w:t>
            </w:r>
            <w:r w:rsidRPr="000C672F">
              <w:rPr>
                <w:rFonts w:ascii="Calibri" w:hAnsi="Calibri" w:cs="Calibri"/>
                <w:bCs/>
                <w:color w:val="000000"/>
                <w:sz w:val="14"/>
                <w:szCs w:val="14"/>
              </w:rPr>
              <w:br/>
              <w:t>Instalación: Requiere instalación completa por parte del proveedor.</w:t>
            </w:r>
          </w:p>
        </w:tc>
        <w:tc>
          <w:tcPr>
            <w:tcW w:w="553" w:type="pct"/>
            <w:shd w:val="clear" w:color="auto" w:fill="auto"/>
            <w:vAlign w:val="bottom"/>
          </w:tcPr>
          <w:p w14:paraId="16F04E0C" w14:textId="668D6FD7" w:rsidR="00AB2109" w:rsidRPr="000C672F" w:rsidRDefault="00AB2109" w:rsidP="00AB2109">
            <w:pPr>
              <w:jc w:val="center"/>
              <w:rPr>
                <w:rFonts w:asciiTheme="minorHAnsi" w:hAnsiTheme="minorHAnsi" w:cstheme="minorHAnsi"/>
                <w:bCs/>
                <w:sz w:val="14"/>
                <w:szCs w:val="14"/>
              </w:rPr>
            </w:pPr>
            <w:r w:rsidRPr="000C672F">
              <w:rPr>
                <w:rFonts w:ascii="Calibri" w:hAnsi="Calibri" w:cs="Calibri"/>
                <w:bCs/>
                <w:color w:val="000000"/>
                <w:sz w:val="14"/>
                <w:szCs w:val="14"/>
              </w:rPr>
              <w:t>Pieza</w:t>
            </w:r>
          </w:p>
        </w:tc>
        <w:tc>
          <w:tcPr>
            <w:tcW w:w="662" w:type="pct"/>
            <w:shd w:val="clear" w:color="auto" w:fill="auto"/>
            <w:vAlign w:val="center"/>
          </w:tcPr>
          <w:p w14:paraId="1BEECF2B" w14:textId="6EF2689B" w:rsidR="00AB2109" w:rsidRPr="000C672F" w:rsidRDefault="00AB2109" w:rsidP="00AB2109">
            <w:pPr>
              <w:jc w:val="center"/>
              <w:rPr>
                <w:rFonts w:asciiTheme="minorHAnsi" w:hAnsiTheme="minorHAnsi" w:cstheme="minorHAnsi"/>
                <w:bCs/>
                <w:sz w:val="14"/>
                <w:szCs w:val="14"/>
              </w:rPr>
            </w:pPr>
            <w:r w:rsidRPr="000C672F">
              <w:rPr>
                <w:rFonts w:ascii="Calibri" w:hAnsi="Calibri" w:cs="Calibri"/>
                <w:bCs/>
                <w:color w:val="000000"/>
                <w:sz w:val="14"/>
                <w:szCs w:val="14"/>
              </w:rPr>
              <w:t>1</w:t>
            </w:r>
          </w:p>
        </w:tc>
        <w:tc>
          <w:tcPr>
            <w:tcW w:w="884" w:type="pct"/>
            <w:shd w:val="clear" w:color="auto" w:fill="auto"/>
            <w:noWrap/>
            <w:vAlign w:val="bottom"/>
          </w:tcPr>
          <w:p w14:paraId="338E6FED" w14:textId="00AE2809" w:rsidR="00AB2109" w:rsidRPr="000C672F" w:rsidRDefault="00AB2109" w:rsidP="00AB2109">
            <w:pPr>
              <w:jc w:val="center"/>
              <w:rPr>
                <w:rFonts w:asciiTheme="minorHAnsi" w:hAnsiTheme="minorHAnsi" w:cstheme="minorHAnsi"/>
                <w:bCs/>
                <w:sz w:val="14"/>
                <w:szCs w:val="14"/>
              </w:rPr>
            </w:pPr>
            <w:r w:rsidRPr="000C672F">
              <w:rPr>
                <w:rFonts w:ascii="Calibri" w:hAnsi="Calibri" w:cs="Calibri"/>
                <w:bCs/>
                <w:sz w:val="14"/>
                <w:szCs w:val="14"/>
              </w:rPr>
              <w:t>$1,954,989.56</w:t>
            </w:r>
          </w:p>
        </w:tc>
        <w:tc>
          <w:tcPr>
            <w:tcW w:w="695" w:type="pct"/>
            <w:shd w:val="clear" w:color="auto" w:fill="auto"/>
            <w:noWrap/>
            <w:vAlign w:val="bottom"/>
          </w:tcPr>
          <w:p w14:paraId="7A689FA0" w14:textId="7A9BC62F" w:rsidR="00AB2109" w:rsidRPr="000C672F" w:rsidRDefault="00AB2109" w:rsidP="00AB2109">
            <w:pPr>
              <w:jc w:val="center"/>
              <w:rPr>
                <w:rFonts w:asciiTheme="minorHAnsi" w:hAnsiTheme="minorHAnsi" w:cstheme="minorHAnsi"/>
                <w:bCs/>
                <w:sz w:val="14"/>
                <w:szCs w:val="14"/>
              </w:rPr>
            </w:pPr>
            <w:r w:rsidRPr="000C672F">
              <w:rPr>
                <w:rFonts w:ascii="Calibri" w:hAnsi="Calibri" w:cs="Calibri"/>
                <w:bCs/>
                <w:sz w:val="14"/>
                <w:szCs w:val="14"/>
              </w:rPr>
              <w:t>$1,954,989.56</w:t>
            </w:r>
          </w:p>
        </w:tc>
      </w:tr>
    </w:tbl>
    <w:p w14:paraId="6FB6DB47" w14:textId="0A799FFB" w:rsidR="00FE7711" w:rsidRPr="00624183" w:rsidRDefault="00FE7711" w:rsidP="00131583">
      <w:pPr>
        <w:pStyle w:val="Sangradetextonormal"/>
        <w:ind w:left="0"/>
        <w:jc w:val="both"/>
        <w:rPr>
          <w:rFonts w:asciiTheme="minorHAnsi" w:hAnsiTheme="minorHAnsi" w:cstheme="minorHAnsi"/>
          <w:sz w:val="16"/>
          <w:szCs w:val="16"/>
          <w:lang w:val="es-ES"/>
        </w:rPr>
      </w:pPr>
      <w:r w:rsidRPr="00624183">
        <w:rPr>
          <w:rFonts w:asciiTheme="minorHAnsi" w:hAnsiTheme="minorHAnsi" w:cstheme="minorHAnsi"/>
          <w:sz w:val="16"/>
          <w:szCs w:val="16"/>
          <w:lang w:val="es-ES"/>
        </w:rPr>
        <w:t>--------------------------------------------</w:t>
      </w:r>
      <w:r w:rsidR="00131583">
        <w:rPr>
          <w:rFonts w:asciiTheme="minorHAnsi" w:hAnsiTheme="minorHAnsi" w:cstheme="minorHAnsi"/>
          <w:sz w:val="16"/>
          <w:szCs w:val="16"/>
          <w:lang w:val="es-ES"/>
        </w:rPr>
        <w:t>--------------------------------------------------------------------------------------------------------------------------------</w:t>
      </w:r>
      <w:r w:rsidR="005D745C">
        <w:rPr>
          <w:rFonts w:asciiTheme="minorHAnsi" w:hAnsiTheme="minorHAnsi" w:cstheme="minorHAnsi"/>
          <w:sz w:val="16"/>
          <w:szCs w:val="16"/>
          <w:lang w:val="es-E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926"/>
        <w:gridCol w:w="976"/>
        <w:gridCol w:w="1168"/>
        <w:gridCol w:w="1560"/>
        <w:gridCol w:w="1226"/>
      </w:tblGrid>
      <w:tr w:rsidR="003312AD" w:rsidRPr="00624183" w14:paraId="0CD177A3" w14:textId="77777777" w:rsidTr="00BA71F1">
        <w:trPr>
          <w:trHeight w:hRule="exact" w:val="196"/>
        </w:trPr>
        <w:tc>
          <w:tcPr>
            <w:tcW w:w="5000" w:type="pct"/>
            <w:gridSpan w:val="6"/>
            <w:shd w:val="clear" w:color="auto" w:fill="D9D9D9" w:themeFill="background1" w:themeFillShade="D9"/>
            <w:vAlign w:val="center"/>
          </w:tcPr>
          <w:p w14:paraId="2FB34E59" w14:textId="2BBF4FA2" w:rsidR="003312AD" w:rsidRPr="00624183" w:rsidRDefault="003312AD" w:rsidP="00BA71F1">
            <w:pPr>
              <w:jc w:val="center"/>
              <w:rPr>
                <w:rFonts w:asciiTheme="minorHAnsi" w:hAnsiTheme="minorHAnsi" w:cstheme="minorHAnsi"/>
                <w:b/>
                <w:sz w:val="16"/>
                <w:szCs w:val="16"/>
                <w:lang w:eastAsia="en-US"/>
              </w:rPr>
            </w:pPr>
            <w:r w:rsidRPr="00624183">
              <w:rPr>
                <w:rFonts w:asciiTheme="minorHAnsi" w:hAnsiTheme="minorHAnsi" w:cstheme="minorHAnsi"/>
                <w:b/>
                <w:sz w:val="16"/>
                <w:szCs w:val="16"/>
                <w:lang w:eastAsia="en-US"/>
              </w:rPr>
              <w:t xml:space="preserve">PARTICIPANTE AJUDICADO: </w:t>
            </w:r>
            <w:r w:rsidR="00AB2109" w:rsidRPr="00AB2109">
              <w:rPr>
                <w:rFonts w:asciiTheme="minorHAnsi" w:hAnsiTheme="minorHAnsi" w:cstheme="minorHAnsi"/>
                <w:b/>
                <w:sz w:val="16"/>
                <w:szCs w:val="16"/>
                <w:lang w:eastAsia="en-US"/>
              </w:rPr>
              <w:t>OPERADORA JM ROMO, S.A. DE C.V.</w:t>
            </w:r>
          </w:p>
        </w:tc>
      </w:tr>
      <w:tr w:rsidR="003312AD" w:rsidRPr="00624183" w14:paraId="4485C23B" w14:textId="77777777" w:rsidTr="00BA71F1">
        <w:trPr>
          <w:trHeight w:hRule="exact" w:val="517"/>
        </w:trPr>
        <w:tc>
          <w:tcPr>
            <w:tcW w:w="548" w:type="pct"/>
            <w:shd w:val="clear" w:color="auto" w:fill="D9D9D9" w:themeFill="background1" w:themeFillShade="D9"/>
            <w:vAlign w:val="center"/>
          </w:tcPr>
          <w:p w14:paraId="5AE770BE"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Partida</w:t>
            </w:r>
          </w:p>
        </w:tc>
        <w:tc>
          <w:tcPr>
            <w:tcW w:w="1658" w:type="pct"/>
            <w:shd w:val="clear" w:color="auto" w:fill="D9D9D9" w:themeFill="background1" w:themeFillShade="D9"/>
            <w:noWrap/>
            <w:vAlign w:val="center"/>
          </w:tcPr>
          <w:p w14:paraId="7BDD22A1"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Descripción</w:t>
            </w:r>
          </w:p>
        </w:tc>
        <w:tc>
          <w:tcPr>
            <w:tcW w:w="553" w:type="pct"/>
            <w:shd w:val="clear" w:color="auto" w:fill="D9D9D9" w:themeFill="background1" w:themeFillShade="D9"/>
            <w:vAlign w:val="center"/>
          </w:tcPr>
          <w:p w14:paraId="6D86731F"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Unidad de Medida</w:t>
            </w:r>
          </w:p>
        </w:tc>
        <w:tc>
          <w:tcPr>
            <w:tcW w:w="662" w:type="pct"/>
            <w:shd w:val="clear" w:color="auto" w:fill="D9D9D9" w:themeFill="background1" w:themeFillShade="D9"/>
            <w:vAlign w:val="center"/>
          </w:tcPr>
          <w:p w14:paraId="59FB572F"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Cantidad</w:t>
            </w:r>
          </w:p>
        </w:tc>
        <w:tc>
          <w:tcPr>
            <w:tcW w:w="884" w:type="pct"/>
            <w:shd w:val="clear" w:color="auto" w:fill="D9D9D9" w:themeFill="background1" w:themeFillShade="D9"/>
            <w:noWrap/>
            <w:vAlign w:val="center"/>
          </w:tcPr>
          <w:p w14:paraId="1A4C87B5"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Unitario antes de IVA</w:t>
            </w:r>
          </w:p>
        </w:tc>
        <w:tc>
          <w:tcPr>
            <w:tcW w:w="695" w:type="pct"/>
            <w:shd w:val="clear" w:color="auto" w:fill="D9D9D9" w:themeFill="background1" w:themeFillShade="D9"/>
            <w:noWrap/>
            <w:vAlign w:val="center"/>
          </w:tcPr>
          <w:p w14:paraId="04FEF83C"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Total antes de IVA</w:t>
            </w:r>
          </w:p>
        </w:tc>
      </w:tr>
      <w:tr w:rsidR="00AB2109" w:rsidRPr="00624183" w14:paraId="11DD6BC9" w14:textId="77777777" w:rsidTr="00F33F2A">
        <w:trPr>
          <w:trHeight w:hRule="exact" w:val="182"/>
        </w:trPr>
        <w:tc>
          <w:tcPr>
            <w:tcW w:w="548" w:type="pct"/>
            <w:shd w:val="clear" w:color="auto" w:fill="auto"/>
            <w:vAlign w:val="center"/>
          </w:tcPr>
          <w:p w14:paraId="5A792042" w14:textId="0BFFC0DB" w:rsidR="00AB2109" w:rsidRPr="00AB2109" w:rsidRDefault="00AB2109" w:rsidP="00AB2109">
            <w:pPr>
              <w:jc w:val="center"/>
              <w:rPr>
                <w:rFonts w:asciiTheme="minorHAnsi" w:hAnsiTheme="minorHAnsi" w:cstheme="minorHAnsi"/>
                <w:bCs/>
                <w:sz w:val="14"/>
                <w:szCs w:val="14"/>
              </w:rPr>
            </w:pPr>
            <w:r w:rsidRPr="00AB2109">
              <w:rPr>
                <w:rFonts w:ascii="Calibri" w:hAnsi="Calibri" w:cs="Calibri"/>
                <w:bCs/>
                <w:color w:val="000000"/>
                <w:sz w:val="14"/>
                <w:szCs w:val="14"/>
              </w:rPr>
              <w:t>2</w:t>
            </w:r>
          </w:p>
        </w:tc>
        <w:tc>
          <w:tcPr>
            <w:tcW w:w="1658" w:type="pct"/>
            <w:shd w:val="clear" w:color="auto" w:fill="auto"/>
            <w:noWrap/>
          </w:tcPr>
          <w:p w14:paraId="73D7611C" w14:textId="3AF14446" w:rsidR="00AB2109" w:rsidRPr="00AB2109" w:rsidRDefault="00AB2109" w:rsidP="00AB2109">
            <w:pPr>
              <w:jc w:val="center"/>
              <w:rPr>
                <w:rFonts w:asciiTheme="minorHAnsi" w:hAnsiTheme="minorHAnsi" w:cstheme="minorHAnsi"/>
                <w:bCs/>
                <w:sz w:val="14"/>
                <w:szCs w:val="14"/>
              </w:rPr>
            </w:pPr>
            <w:r w:rsidRPr="00AB2109">
              <w:rPr>
                <w:rFonts w:ascii="Calibri" w:hAnsi="Calibri" w:cs="Calibri"/>
                <w:bCs/>
                <w:color w:val="000000"/>
                <w:sz w:val="14"/>
                <w:szCs w:val="14"/>
              </w:rPr>
              <w:t xml:space="preserve">Estantería compuesta por las siguientes 6 sub-partidas: </w:t>
            </w:r>
            <w:r w:rsidRPr="00AB2109">
              <w:rPr>
                <w:rFonts w:ascii="Calibri" w:hAnsi="Calibri" w:cs="Calibri"/>
                <w:bCs/>
                <w:color w:val="000000"/>
                <w:sz w:val="14"/>
                <w:szCs w:val="14"/>
              </w:rPr>
              <w:br/>
            </w:r>
            <w:r w:rsidRPr="00AB2109">
              <w:rPr>
                <w:rFonts w:ascii="Calibri" w:hAnsi="Calibri" w:cs="Calibri"/>
                <w:bCs/>
                <w:color w:val="000000"/>
                <w:sz w:val="14"/>
                <w:szCs w:val="14"/>
              </w:rPr>
              <w:br/>
              <w:t xml:space="preserve">Para las </w:t>
            </w:r>
            <w:proofErr w:type="spellStart"/>
            <w:r w:rsidRPr="00AB2109">
              <w:rPr>
                <w:rFonts w:ascii="Calibri" w:hAnsi="Calibri" w:cs="Calibri"/>
                <w:bCs/>
                <w:color w:val="000000"/>
                <w:sz w:val="14"/>
                <w:szCs w:val="14"/>
              </w:rPr>
              <w:t>subpartidas</w:t>
            </w:r>
            <w:proofErr w:type="spellEnd"/>
            <w:r w:rsidRPr="00AB2109">
              <w:rPr>
                <w:rFonts w:ascii="Calibri" w:hAnsi="Calibri" w:cs="Calibri"/>
                <w:bCs/>
                <w:color w:val="000000"/>
                <w:sz w:val="14"/>
                <w:szCs w:val="14"/>
              </w:rPr>
              <w:t xml:space="preserve"> 2.1 a 2.6 se deberán considerar las siguientes características: 1 año de garantía. Acabado de la estantería en color Vainilla c0468</w:t>
            </w:r>
          </w:p>
        </w:tc>
        <w:tc>
          <w:tcPr>
            <w:tcW w:w="553" w:type="pct"/>
            <w:shd w:val="clear" w:color="auto" w:fill="auto"/>
            <w:vAlign w:val="bottom"/>
          </w:tcPr>
          <w:p w14:paraId="28B566E9" w14:textId="0E06D1C2" w:rsidR="00AB2109" w:rsidRPr="00AB2109" w:rsidRDefault="00AB2109" w:rsidP="00AB2109">
            <w:pPr>
              <w:jc w:val="center"/>
              <w:rPr>
                <w:rFonts w:asciiTheme="minorHAnsi" w:hAnsiTheme="minorHAnsi" w:cstheme="minorHAnsi"/>
                <w:bCs/>
                <w:sz w:val="14"/>
                <w:szCs w:val="14"/>
              </w:rPr>
            </w:pPr>
            <w:r w:rsidRPr="00AB2109">
              <w:rPr>
                <w:rFonts w:ascii="Calibri" w:hAnsi="Calibri" w:cs="Calibri"/>
                <w:bCs/>
                <w:color w:val="000000"/>
                <w:sz w:val="14"/>
                <w:szCs w:val="14"/>
              </w:rPr>
              <w:t> </w:t>
            </w:r>
          </w:p>
        </w:tc>
        <w:tc>
          <w:tcPr>
            <w:tcW w:w="662" w:type="pct"/>
            <w:shd w:val="clear" w:color="auto" w:fill="auto"/>
            <w:vAlign w:val="center"/>
          </w:tcPr>
          <w:p w14:paraId="5239B64F" w14:textId="25B09E6C" w:rsidR="00AB2109" w:rsidRPr="00AB2109" w:rsidRDefault="00AB2109" w:rsidP="00AB2109">
            <w:pPr>
              <w:jc w:val="center"/>
              <w:rPr>
                <w:rFonts w:asciiTheme="minorHAnsi" w:hAnsiTheme="minorHAnsi" w:cstheme="minorHAnsi"/>
                <w:bCs/>
                <w:sz w:val="14"/>
                <w:szCs w:val="14"/>
              </w:rPr>
            </w:pPr>
            <w:r w:rsidRPr="00AB2109">
              <w:rPr>
                <w:rFonts w:ascii="Calibri" w:hAnsi="Calibri" w:cs="Calibri"/>
                <w:bCs/>
                <w:color w:val="000000"/>
                <w:sz w:val="14"/>
                <w:szCs w:val="14"/>
              </w:rPr>
              <w:t> </w:t>
            </w:r>
          </w:p>
        </w:tc>
        <w:tc>
          <w:tcPr>
            <w:tcW w:w="884" w:type="pct"/>
            <w:shd w:val="clear" w:color="auto" w:fill="auto"/>
            <w:noWrap/>
            <w:vAlign w:val="bottom"/>
          </w:tcPr>
          <w:p w14:paraId="0B13E159" w14:textId="1CAC7DFB" w:rsidR="00AB2109" w:rsidRPr="00AB2109" w:rsidRDefault="00AB2109" w:rsidP="00AB2109">
            <w:pPr>
              <w:jc w:val="center"/>
              <w:rPr>
                <w:rFonts w:asciiTheme="minorHAnsi" w:hAnsiTheme="minorHAnsi" w:cstheme="minorHAnsi"/>
                <w:bCs/>
                <w:sz w:val="14"/>
                <w:szCs w:val="14"/>
              </w:rPr>
            </w:pPr>
            <w:r w:rsidRPr="00AB2109">
              <w:rPr>
                <w:rFonts w:ascii="Calibri" w:hAnsi="Calibri" w:cs="Calibri"/>
                <w:bCs/>
                <w:sz w:val="14"/>
                <w:szCs w:val="14"/>
              </w:rPr>
              <w:t> </w:t>
            </w:r>
          </w:p>
        </w:tc>
        <w:tc>
          <w:tcPr>
            <w:tcW w:w="695" w:type="pct"/>
            <w:shd w:val="clear" w:color="auto" w:fill="auto"/>
            <w:noWrap/>
            <w:vAlign w:val="bottom"/>
          </w:tcPr>
          <w:p w14:paraId="14B8D559" w14:textId="15CD39FF" w:rsidR="00AB2109" w:rsidRPr="00AB2109" w:rsidRDefault="00AB2109" w:rsidP="00AB2109">
            <w:pPr>
              <w:jc w:val="center"/>
              <w:rPr>
                <w:rFonts w:asciiTheme="minorHAnsi" w:hAnsiTheme="minorHAnsi" w:cstheme="minorHAnsi"/>
                <w:bCs/>
                <w:sz w:val="14"/>
                <w:szCs w:val="14"/>
              </w:rPr>
            </w:pPr>
            <w:r w:rsidRPr="00AB2109">
              <w:rPr>
                <w:rFonts w:ascii="Calibri" w:hAnsi="Calibri" w:cs="Calibri"/>
                <w:bCs/>
                <w:sz w:val="14"/>
                <w:szCs w:val="14"/>
              </w:rPr>
              <w:t> </w:t>
            </w:r>
          </w:p>
        </w:tc>
      </w:tr>
      <w:tr w:rsidR="00AB2109" w:rsidRPr="00624183" w14:paraId="77C88B7E" w14:textId="77777777" w:rsidTr="00F33F2A">
        <w:trPr>
          <w:trHeight w:hRule="exact" w:val="182"/>
        </w:trPr>
        <w:tc>
          <w:tcPr>
            <w:tcW w:w="548" w:type="pct"/>
            <w:shd w:val="clear" w:color="auto" w:fill="auto"/>
            <w:vAlign w:val="center"/>
          </w:tcPr>
          <w:p w14:paraId="764043F7" w14:textId="35829630"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2.1</w:t>
            </w:r>
          </w:p>
        </w:tc>
        <w:tc>
          <w:tcPr>
            <w:tcW w:w="1658" w:type="pct"/>
            <w:shd w:val="clear" w:color="auto" w:fill="auto"/>
            <w:noWrap/>
          </w:tcPr>
          <w:p w14:paraId="1A7C54A4" w14:textId="4083C342"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 xml:space="preserve">Modelo AI-45-236-C0468 ASNILLA INFERIOR 45X236 CMS </w:t>
            </w:r>
            <w:r w:rsidRPr="00AB2109">
              <w:rPr>
                <w:rFonts w:ascii="Calibri" w:hAnsi="Calibri" w:cs="Calibri"/>
                <w:bCs/>
                <w:color w:val="000000"/>
                <w:sz w:val="14"/>
                <w:szCs w:val="14"/>
              </w:rPr>
              <w:br/>
              <w:t>Asnilla inferior embutidos 45 cm fondo 236 altura, para estantería de embutido, lamina de acero inoxidable de alta resistencia, rolado en frio, baja aleación ASTM A1001 HSLA A55, para capacidad de 1000 kg por par de asnillas, distribuidos en los niveles requeridos.</w:t>
            </w:r>
          </w:p>
        </w:tc>
        <w:tc>
          <w:tcPr>
            <w:tcW w:w="553" w:type="pct"/>
            <w:shd w:val="clear" w:color="auto" w:fill="auto"/>
            <w:vAlign w:val="bottom"/>
          </w:tcPr>
          <w:p w14:paraId="2EC7DF70" w14:textId="3F9CD3F1"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Pieza</w:t>
            </w:r>
          </w:p>
        </w:tc>
        <w:tc>
          <w:tcPr>
            <w:tcW w:w="662" w:type="pct"/>
            <w:shd w:val="clear" w:color="auto" w:fill="auto"/>
            <w:vAlign w:val="center"/>
          </w:tcPr>
          <w:p w14:paraId="44D38695" w14:textId="65840A80"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195</w:t>
            </w:r>
          </w:p>
        </w:tc>
        <w:tc>
          <w:tcPr>
            <w:tcW w:w="884" w:type="pct"/>
            <w:shd w:val="clear" w:color="auto" w:fill="auto"/>
            <w:noWrap/>
            <w:vAlign w:val="bottom"/>
          </w:tcPr>
          <w:p w14:paraId="01DED321" w14:textId="60E2F045"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$1,424.94</w:t>
            </w:r>
          </w:p>
        </w:tc>
        <w:tc>
          <w:tcPr>
            <w:tcW w:w="695" w:type="pct"/>
            <w:shd w:val="clear" w:color="auto" w:fill="auto"/>
            <w:noWrap/>
            <w:vAlign w:val="bottom"/>
          </w:tcPr>
          <w:p w14:paraId="5C565A06" w14:textId="14958DDD"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$277,863.30</w:t>
            </w:r>
          </w:p>
        </w:tc>
      </w:tr>
      <w:tr w:rsidR="00AB2109" w:rsidRPr="00624183" w14:paraId="7EC145D8" w14:textId="77777777" w:rsidTr="00F33F2A">
        <w:trPr>
          <w:trHeight w:hRule="exact" w:val="182"/>
        </w:trPr>
        <w:tc>
          <w:tcPr>
            <w:tcW w:w="548" w:type="pct"/>
            <w:shd w:val="clear" w:color="auto" w:fill="auto"/>
            <w:vAlign w:val="center"/>
          </w:tcPr>
          <w:p w14:paraId="353F91B4" w14:textId="114D7EFE"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2.2</w:t>
            </w:r>
          </w:p>
        </w:tc>
        <w:tc>
          <w:tcPr>
            <w:tcW w:w="1658" w:type="pct"/>
            <w:shd w:val="clear" w:color="auto" w:fill="auto"/>
            <w:noWrap/>
          </w:tcPr>
          <w:p w14:paraId="62C574D7" w14:textId="546D10C8"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Modelo CHSLE-80-C0468 CHAROLA SUP LIS P/EST DE 80X45 CM</w:t>
            </w:r>
            <w:r w:rsidRPr="00AB2109">
              <w:rPr>
                <w:rFonts w:ascii="Calibri" w:hAnsi="Calibri" w:cs="Calibri"/>
                <w:bCs/>
                <w:color w:val="000000"/>
                <w:sz w:val="14"/>
                <w:szCs w:val="14"/>
              </w:rPr>
              <w:br/>
            </w:r>
            <w:r w:rsidRPr="00AB2109">
              <w:rPr>
                <w:rFonts w:ascii="Calibri" w:hAnsi="Calibri" w:cs="Calibri"/>
                <w:bCs/>
                <w:color w:val="000000"/>
                <w:sz w:val="14"/>
                <w:szCs w:val="14"/>
              </w:rPr>
              <w:br/>
              <w:t xml:space="preserve">charola </w:t>
            </w:r>
            <w:proofErr w:type="spellStart"/>
            <w:r w:rsidRPr="00AB2109">
              <w:rPr>
                <w:rFonts w:ascii="Calibri" w:hAnsi="Calibri" w:cs="Calibri"/>
                <w:bCs/>
                <w:color w:val="000000"/>
                <w:sz w:val="14"/>
                <w:szCs w:val="14"/>
              </w:rPr>
              <w:t>sup</w:t>
            </w:r>
            <w:proofErr w:type="spellEnd"/>
            <w:r w:rsidRPr="00AB2109">
              <w:rPr>
                <w:rFonts w:ascii="Calibri" w:hAnsi="Calibri" w:cs="Calibri"/>
                <w:bCs/>
                <w:color w:val="000000"/>
                <w:sz w:val="14"/>
                <w:szCs w:val="14"/>
              </w:rPr>
              <w:t xml:space="preserve">. lisa para </w:t>
            </w:r>
            <w:proofErr w:type="spellStart"/>
            <w:r w:rsidRPr="00AB2109">
              <w:rPr>
                <w:rFonts w:ascii="Calibri" w:hAnsi="Calibri" w:cs="Calibri"/>
                <w:bCs/>
                <w:color w:val="000000"/>
                <w:sz w:val="14"/>
                <w:szCs w:val="14"/>
              </w:rPr>
              <w:t>estanteria</w:t>
            </w:r>
            <w:proofErr w:type="spellEnd"/>
            <w:r w:rsidRPr="00AB2109">
              <w:rPr>
                <w:rFonts w:ascii="Calibri" w:hAnsi="Calibri" w:cs="Calibri"/>
                <w:bCs/>
                <w:color w:val="000000"/>
                <w:sz w:val="14"/>
                <w:szCs w:val="14"/>
              </w:rPr>
              <w:t xml:space="preserve"> de embutido de 80 cm frente, 45 cm de fondo, lamina de acero inoxidable de alta resistencia, baja </w:t>
            </w:r>
            <w:proofErr w:type="spellStart"/>
            <w:r w:rsidRPr="00AB2109">
              <w:rPr>
                <w:rFonts w:ascii="Calibri" w:hAnsi="Calibri" w:cs="Calibri"/>
                <w:bCs/>
                <w:color w:val="000000"/>
                <w:sz w:val="14"/>
                <w:szCs w:val="14"/>
              </w:rPr>
              <w:t>aleacion</w:t>
            </w:r>
            <w:proofErr w:type="spellEnd"/>
            <w:r w:rsidRPr="00AB2109">
              <w:rPr>
                <w:rFonts w:ascii="Calibri" w:hAnsi="Calibri" w:cs="Calibri"/>
                <w:bCs/>
                <w:color w:val="000000"/>
                <w:sz w:val="14"/>
                <w:szCs w:val="14"/>
              </w:rPr>
              <w:t xml:space="preserve"> </w:t>
            </w:r>
            <w:proofErr w:type="spellStart"/>
            <w:r w:rsidRPr="00AB2109">
              <w:rPr>
                <w:rFonts w:ascii="Calibri" w:hAnsi="Calibri" w:cs="Calibri"/>
                <w:bCs/>
                <w:color w:val="000000"/>
                <w:sz w:val="14"/>
                <w:szCs w:val="14"/>
              </w:rPr>
              <w:t>astm</w:t>
            </w:r>
            <w:proofErr w:type="spellEnd"/>
            <w:r w:rsidRPr="00AB2109">
              <w:rPr>
                <w:rFonts w:ascii="Calibri" w:hAnsi="Calibri" w:cs="Calibri"/>
                <w:bCs/>
                <w:color w:val="000000"/>
                <w:sz w:val="14"/>
                <w:szCs w:val="14"/>
              </w:rPr>
              <w:t xml:space="preserve"> a1011 HSLA A55, capacidad de 150 Kg, </w:t>
            </w:r>
            <w:proofErr w:type="spellStart"/>
            <w:r w:rsidRPr="00AB2109">
              <w:rPr>
                <w:rFonts w:ascii="Calibri" w:hAnsi="Calibri" w:cs="Calibri"/>
                <w:bCs/>
                <w:color w:val="000000"/>
                <w:sz w:val="14"/>
                <w:szCs w:val="14"/>
              </w:rPr>
              <w:t>mensula</w:t>
            </w:r>
            <w:proofErr w:type="spellEnd"/>
            <w:r w:rsidRPr="00AB2109">
              <w:rPr>
                <w:rFonts w:ascii="Calibri" w:hAnsi="Calibri" w:cs="Calibri"/>
                <w:bCs/>
                <w:color w:val="000000"/>
                <w:sz w:val="14"/>
                <w:szCs w:val="14"/>
              </w:rPr>
              <w:t>: lamina de acero rolado en caliente calibre 12</w:t>
            </w:r>
          </w:p>
        </w:tc>
        <w:tc>
          <w:tcPr>
            <w:tcW w:w="553" w:type="pct"/>
            <w:shd w:val="clear" w:color="auto" w:fill="auto"/>
            <w:vAlign w:val="bottom"/>
          </w:tcPr>
          <w:p w14:paraId="4C203CC3" w14:textId="15231E9A"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Pieza</w:t>
            </w:r>
          </w:p>
        </w:tc>
        <w:tc>
          <w:tcPr>
            <w:tcW w:w="662" w:type="pct"/>
            <w:shd w:val="clear" w:color="auto" w:fill="auto"/>
            <w:vAlign w:val="center"/>
          </w:tcPr>
          <w:p w14:paraId="0BC7EAD2" w14:textId="3086C114"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174</w:t>
            </w:r>
          </w:p>
        </w:tc>
        <w:tc>
          <w:tcPr>
            <w:tcW w:w="884" w:type="pct"/>
            <w:shd w:val="clear" w:color="auto" w:fill="auto"/>
            <w:noWrap/>
            <w:vAlign w:val="bottom"/>
          </w:tcPr>
          <w:p w14:paraId="0F8835EF" w14:textId="5BAFE561"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$739.47</w:t>
            </w:r>
          </w:p>
        </w:tc>
        <w:tc>
          <w:tcPr>
            <w:tcW w:w="695" w:type="pct"/>
            <w:shd w:val="clear" w:color="auto" w:fill="auto"/>
            <w:noWrap/>
            <w:vAlign w:val="bottom"/>
          </w:tcPr>
          <w:p w14:paraId="7789DBC6" w14:textId="3D6FA06F"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$128,667.78</w:t>
            </w:r>
          </w:p>
        </w:tc>
      </w:tr>
      <w:tr w:rsidR="00AB2109" w:rsidRPr="00624183" w14:paraId="4AA95DC0" w14:textId="77777777" w:rsidTr="00F33F2A">
        <w:trPr>
          <w:trHeight w:hRule="exact" w:val="182"/>
        </w:trPr>
        <w:tc>
          <w:tcPr>
            <w:tcW w:w="548" w:type="pct"/>
            <w:shd w:val="clear" w:color="auto" w:fill="auto"/>
            <w:vAlign w:val="center"/>
          </w:tcPr>
          <w:p w14:paraId="385CC4FD" w14:textId="7E6A842F"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2.3</w:t>
            </w:r>
          </w:p>
        </w:tc>
        <w:tc>
          <w:tcPr>
            <w:tcW w:w="1658" w:type="pct"/>
            <w:shd w:val="clear" w:color="auto" w:fill="auto"/>
            <w:noWrap/>
          </w:tcPr>
          <w:p w14:paraId="59FDDD26" w14:textId="575DF250"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Modelo CHILE-80-45-C0468 CHAROLA INF. LIS P/EST DE 80X45 CM</w:t>
            </w:r>
            <w:r w:rsidRPr="00AB2109">
              <w:rPr>
                <w:rFonts w:ascii="Calibri" w:hAnsi="Calibri" w:cs="Calibri"/>
                <w:bCs/>
                <w:color w:val="000000"/>
                <w:sz w:val="14"/>
                <w:szCs w:val="14"/>
              </w:rPr>
              <w:br/>
            </w:r>
            <w:r w:rsidRPr="00AB2109">
              <w:rPr>
                <w:rFonts w:ascii="Calibri" w:hAnsi="Calibri" w:cs="Calibri"/>
                <w:bCs/>
                <w:color w:val="000000"/>
                <w:sz w:val="14"/>
                <w:szCs w:val="14"/>
              </w:rPr>
              <w:br/>
              <w:t xml:space="preserve">charola </w:t>
            </w:r>
            <w:proofErr w:type="spellStart"/>
            <w:r w:rsidRPr="00AB2109">
              <w:rPr>
                <w:rFonts w:ascii="Calibri" w:hAnsi="Calibri" w:cs="Calibri"/>
                <w:bCs/>
                <w:color w:val="000000"/>
                <w:sz w:val="14"/>
                <w:szCs w:val="14"/>
              </w:rPr>
              <w:t>inf</w:t>
            </w:r>
            <w:proofErr w:type="spellEnd"/>
            <w:r w:rsidRPr="00AB2109">
              <w:rPr>
                <w:rFonts w:ascii="Calibri" w:hAnsi="Calibri" w:cs="Calibri"/>
                <w:bCs/>
                <w:color w:val="000000"/>
                <w:sz w:val="14"/>
                <w:szCs w:val="14"/>
              </w:rPr>
              <w:t xml:space="preserve">. lisa para </w:t>
            </w:r>
            <w:proofErr w:type="spellStart"/>
            <w:r w:rsidRPr="00AB2109">
              <w:rPr>
                <w:rFonts w:ascii="Calibri" w:hAnsi="Calibri" w:cs="Calibri"/>
                <w:bCs/>
                <w:color w:val="000000"/>
                <w:sz w:val="14"/>
                <w:szCs w:val="14"/>
              </w:rPr>
              <w:t>estanteria</w:t>
            </w:r>
            <w:proofErr w:type="spellEnd"/>
            <w:r w:rsidRPr="00AB2109">
              <w:rPr>
                <w:rFonts w:ascii="Calibri" w:hAnsi="Calibri" w:cs="Calibri"/>
                <w:bCs/>
                <w:color w:val="000000"/>
                <w:sz w:val="14"/>
                <w:szCs w:val="14"/>
              </w:rPr>
              <w:t xml:space="preserve"> de embutido de 80 cm frente, 45 cm de </w:t>
            </w:r>
            <w:proofErr w:type="spellStart"/>
            <w:r w:rsidRPr="00AB2109">
              <w:rPr>
                <w:rFonts w:ascii="Calibri" w:hAnsi="Calibri" w:cs="Calibri"/>
                <w:bCs/>
                <w:color w:val="000000"/>
                <w:sz w:val="14"/>
                <w:szCs w:val="14"/>
              </w:rPr>
              <w:t>fondo.lamina</w:t>
            </w:r>
            <w:proofErr w:type="spellEnd"/>
            <w:r w:rsidRPr="00AB2109">
              <w:rPr>
                <w:rFonts w:ascii="Calibri" w:hAnsi="Calibri" w:cs="Calibri"/>
                <w:bCs/>
                <w:color w:val="000000"/>
                <w:sz w:val="14"/>
                <w:szCs w:val="14"/>
              </w:rPr>
              <w:t xml:space="preserve"> de acero inoxidable de alta resistencia, baja aleación ASTM A1011 HSLA A55, capacidad de 150 Kg, </w:t>
            </w:r>
            <w:proofErr w:type="spellStart"/>
            <w:r w:rsidRPr="00AB2109">
              <w:rPr>
                <w:rFonts w:ascii="Calibri" w:hAnsi="Calibri" w:cs="Calibri"/>
                <w:bCs/>
                <w:color w:val="000000"/>
                <w:sz w:val="14"/>
                <w:szCs w:val="14"/>
              </w:rPr>
              <w:t>mensula</w:t>
            </w:r>
            <w:proofErr w:type="spellEnd"/>
            <w:r w:rsidRPr="00AB2109">
              <w:rPr>
                <w:rFonts w:ascii="Calibri" w:hAnsi="Calibri" w:cs="Calibri"/>
                <w:bCs/>
                <w:color w:val="000000"/>
                <w:sz w:val="14"/>
                <w:szCs w:val="14"/>
              </w:rPr>
              <w:t>: lamina de acero rolado en caliente calibre 12</w:t>
            </w:r>
          </w:p>
        </w:tc>
        <w:tc>
          <w:tcPr>
            <w:tcW w:w="553" w:type="pct"/>
            <w:shd w:val="clear" w:color="auto" w:fill="auto"/>
            <w:vAlign w:val="bottom"/>
          </w:tcPr>
          <w:p w14:paraId="7B19E054" w14:textId="4A25CEFD"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Pieza</w:t>
            </w:r>
          </w:p>
        </w:tc>
        <w:tc>
          <w:tcPr>
            <w:tcW w:w="662" w:type="pct"/>
            <w:shd w:val="clear" w:color="auto" w:fill="auto"/>
            <w:vAlign w:val="center"/>
          </w:tcPr>
          <w:p w14:paraId="2ABFFB71" w14:textId="27829747"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174</w:t>
            </w:r>
          </w:p>
        </w:tc>
        <w:tc>
          <w:tcPr>
            <w:tcW w:w="884" w:type="pct"/>
            <w:shd w:val="clear" w:color="auto" w:fill="auto"/>
            <w:noWrap/>
            <w:vAlign w:val="bottom"/>
          </w:tcPr>
          <w:p w14:paraId="221DDA85" w14:textId="57F250B0"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$577.49</w:t>
            </w:r>
          </w:p>
        </w:tc>
        <w:tc>
          <w:tcPr>
            <w:tcW w:w="695" w:type="pct"/>
            <w:shd w:val="clear" w:color="auto" w:fill="auto"/>
            <w:noWrap/>
            <w:vAlign w:val="bottom"/>
          </w:tcPr>
          <w:p w14:paraId="6E54EA31" w14:textId="060E5E3C"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$100,483.26</w:t>
            </w:r>
          </w:p>
        </w:tc>
      </w:tr>
      <w:tr w:rsidR="00AB2109" w:rsidRPr="00624183" w14:paraId="30848ACF" w14:textId="77777777" w:rsidTr="00F33F2A">
        <w:trPr>
          <w:trHeight w:hRule="exact" w:val="182"/>
        </w:trPr>
        <w:tc>
          <w:tcPr>
            <w:tcW w:w="548" w:type="pct"/>
            <w:shd w:val="clear" w:color="auto" w:fill="auto"/>
            <w:vAlign w:val="center"/>
          </w:tcPr>
          <w:p w14:paraId="1B510459" w14:textId="7041E5A8"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2.4</w:t>
            </w:r>
          </w:p>
        </w:tc>
        <w:tc>
          <w:tcPr>
            <w:tcW w:w="1658" w:type="pct"/>
            <w:shd w:val="clear" w:color="auto" w:fill="auto"/>
            <w:noWrap/>
          </w:tcPr>
          <w:p w14:paraId="0E209A82" w14:textId="2B145146"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Modelo ELE2-80-45-C0468 ENTREPAÑO LIS P/EST 2 DE 80X45 CM</w:t>
            </w:r>
            <w:r w:rsidRPr="00AB2109">
              <w:rPr>
                <w:rFonts w:ascii="Calibri" w:hAnsi="Calibri" w:cs="Calibri"/>
                <w:bCs/>
                <w:color w:val="000000"/>
                <w:sz w:val="14"/>
                <w:szCs w:val="14"/>
              </w:rPr>
              <w:br/>
            </w:r>
            <w:r w:rsidRPr="00AB2109">
              <w:rPr>
                <w:rFonts w:ascii="Calibri" w:hAnsi="Calibri" w:cs="Calibri"/>
                <w:bCs/>
                <w:color w:val="000000"/>
                <w:sz w:val="14"/>
                <w:szCs w:val="14"/>
              </w:rPr>
              <w:br/>
              <w:t xml:space="preserve">Entrepaño liso para </w:t>
            </w:r>
            <w:proofErr w:type="spellStart"/>
            <w:r w:rsidRPr="00AB2109">
              <w:rPr>
                <w:rFonts w:ascii="Calibri" w:hAnsi="Calibri" w:cs="Calibri"/>
                <w:bCs/>
                <w:color w:val="000000"/>
                <w:sz w:val="14"/>
                <w:szCs w:val="14"/>
              </w:rPr>
              <w:t>estanteria</w:t>
            </w:r>
            <w:proofErr w:type="spellEnd"/>
            <w:r w:rsidRPr="00AB2109">
              <w:rPr>
                <w:rFonts w:ascii="Calibri" w:hAnsi="Calibri" w:cs="Calibri"/>
                <w:bCs/>
                <w:color w:val="000000"/>
                <w:sz w:val="14"/>
                <w:szCs w:val="14"/>
              </w:rPr>
              <w:t xml:space="preserve"> de 80cm de frente por 45 cm de fondo. para </w:t>
            </w:r>
            <w:proofErr w:type="spellStart"/>
            <w:r w:rsidRPr="00AB2109">
              <w:rPr>
                <w:rFonts w:ascii="Calibri" w:hAnsi="Calibri" w:cs="Calibri"/>
                <w:bCs/>
                <w:color w:val="000000"/>
                <w:sz w:val="14"/>
                <w:szCs w:val="14"/>
              </w:rPr>
              <w:t>estanteria</w:t>
            </w:r>
            <w:proofErr w:type="spellEnd"/>
            <w:r w:rsidRPr="00AB2109">
              <w:rPr>
                <w:rFonts w:ascii="Calibri" w:hAnsi="Calibri" w:cs="Calibri"/>
                <w:bCs/>
                <w:color w:val="000000"/>
                <w:sz w:val="14"/>
                <w:szCs w:val="14"/>
              </w:rPr>
              <w:t xml:space="preserve"> de embutido, lamina de acero inoxidable de alta resistencia, baja </w:t>
            </w:r>
            <w:proofErr w:type="spellStart"/>
            <w:r w:rsidRPr="00AB2109">
              <w:rPr>
                <w:rFonts w:ascii="Calibri" w:hAnsi="Calibri" w:cs="Calibri"/>
                <w:bCs/>
                <w:color w:val="000000"/>
                <w:sz w:val="14"/>
                <w:szCs w:val="14"/>
              </w:rPr>
              <w:t>aleacion</w:t>
            </w:r>
            <w:proofErr w:type="spellEnd"/>
            <w:r w:rsidRPr="00AB2109">
              <w:rPr>
                <w:rFonts w:ascii="Calibri" w:hAnsi="Calibri" w:cs="Calibri"/>
                <w:bCs/>
                <w:color w:val="000000"/>
                <w:sz w:val="14"/>
                <w:szCs w:val="14"/>
              </w:rPr>
              <w:t xml:space="preserve"> </w:t>
            </w:r>
            <w:proofErr w:type="spellStart"/>
            <w:r w:rsidRPr="00AB2109">
              <w:rPr>
                <w:rFonts w:ascii="Calibri" w:hAnsi="Calibri" w:cs="Calibri"/>
                <w:bCs/>
                <w:color w:val="000000"/>
                <w:sz w:val="14"/>
                <w:szCs w:val="14"/>
              </w:rPr>
              <w:t>astm</w:t>
            </w:r>
            <w:proofErr w:type="spellEnd"/>
            <w:r w:rsidRPr="00AB2109">
              <w:rPr>
                <w:rFonts w:ascii="Calibri" w:hAnsi="Calibri" w:cs="Calibri"/>
                <w:bCs/>
                <w:color w:val="000000"/>
                <w:sz w:val="14"/>
                <w:szCs w:val="14"/>
              </w:rPr>
              <w:t xml:space="preserve"> a1011 </w:t>
            </w:r>
            <w:proofErr w:type="spellStart"/>
            <w:r w:rsidRPr="00AB2109">
              <w:rPr>
                <w:rFonts w:ascii="Calibri" w:hAnsi="Calibri" w:cs="Calibri"/>
                <w:bCs/>
                <w:color w:val="000000"/>
                <w:sz w:val="14"/>
                <w:szCs w:val="14"/>
              </w:rPr>
              <w:t>hsla</w:t>
            </w:r>
            <w:proofErr w:type="spellEnd"/>
            <w:r w:rsidRPr="00AB2109">
              <w:rPr>
                <w:rFonts w:ascii="Calibri" w:hAnsi="Calibri" w:cs="Calibri"/>
                <w:bCs/>
                <w:color w:val="000000"/>
                <w:sz w:val="14"/>
                <w:szCs w:val="14"/>
              </w:rPr>
              <w:t xml:space="preserve"> a55, capacidad de carga por entrepaño 150 kg</w:t>
            </w:r>
          </w:p>
        </w:tc>
        <w:tc>
          <w:tcPr>
            <w:tcW w:w="553" w:type="pct"/>
            <w:shd w:val="clear" w:color="auto" w:fill="auto"/>
            <w:vAlign w:val="bottom"/>
          </w:tcPr>
          <w:p w14:paraId="13D42E58" w14:textId="457EABFE"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Pieza</w:t>
            </w:r>
          </w:p>
        </w:tc>
        <w:tc>
          <w:tcPr>
            <w:tcW w:w="662" w:type="pct"/>
            <w:shd w:val="clear" w:color="auto" w:fill="auto"/>
            <w:vAlign w:val="center"/>
          </w:tcPr>
          <w:p w14:paraId="4E029386" w14:textId="279906A4"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696</w:t>
            </w:r>
          </w:p>
        </w:tc>
        <w:tc>
          <w:tcPr>
            <w:tcW w:w="884" w:type="pct"/>
            <w:shd w:val="clear" w:color="auto" w:fill="auto"/>
            <w:noWrap/>
            <w:vAlign w:val="bottom"/>
          </w:tcPr>
          <w:p w14:paraId="53E2664D" w14:textId="34A0937A"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$721.30</w:t>
            </w:r>
          </w:p>
        </w:tc>
        <w:tc>
          <w:tcPr>
            <w:tcW w:w="695" w:type="pct"/>
            <w:shd w:val="clear" w:color="auto" w:fill="auto"/>
            <w:noWrap/>
            <w:vAlign w:val="bottom"/>
          </w:tcPr>
          <w:p w14:paraId="2F7B8405" w14:textId="0F467741"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$502,024.80</w:t>
            </w:r>
          </w:p>
        </w:tc>
      </w:tr>
      <w:tr w:rsidR="00AB2109" w:rsidRPr="00624183" w14:paraId="2F5B39F4" w14:textId="77777777" w:rsidTr="00F33F2A">
        <w:trPr>
          <w:trHeight w:hRule="exact" w:val="182"/>
        </w:trPr>
        <w:tc>
          <w:tcPr>
            <w:tcW w:w="548" w:type="pct"/>
            <w:shd w:val="clear" w:color="auto" w:fill="auto"/>
            <w:vAlign w:val="center"/>
          </w:tcPr>
          <w:p w14:paraId="22836EB3" w14:textId="1D59BA7A"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2.5</w:t>
            </w:r>
          </w:p>
        </w:tc>
        <w:tc>
          <w:tcPr>
            <w:tcW w:w="1658" w:type="pct"/>
            <w:shd w:val="clear" w:color="auto" w:fill="auto"/>
            <w:noWrap/>
          </w:tcPr>
          <w:p w14:paraId="273A84E6" w14:textId="1653A733"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Modelo ZALE-80-C0468 ZOCLO ARM LIS P/EST DE 80 CMS</w:t>
            </w:r>
            <w:r w:rsidRPr="00AB2109">
              <w:rPr>
                <w:rFonts w:ascii="Calibri" w:hAnsi="Calibri" w:cs="Calibri"/>
                <w:bCs/>
                <w:color w:val="000000"/>
                <w:sz w:val="14"/>
                <w:szCs w:val="14"/>
              </w:rPr>
              <w:br/>
            </w:r>
            <w:r w:rsidRPr="00AB2109">
              <w:rPr>
                <w:rFonts w:ascii="Calibri" w:hAnsi="Calibri" w:cs="Calibri"/>
                <w:bCs/>
                <w:color w:val="000000"/>
                <w:sz w:val="14"/>
                <w:szCs w:val="14"/>
              </w:rPr>
              <w:br/>
              <w:t>PZSA ZOCLO PARA ARMAR, LISO,PARA ESTANTERIA DE 80 CM DE EMBUTIDO, DE LAMINA DE ACERO INOXIDABLE DE ALTA RESISTENCIA, BAJA ALEACION ASTM A1011 HSLA A55</w:t>
            </w:r>
          </w:p>
        </w:tc>
        <w:tc>
          <w:tcPr>
            <w:tcW w:w="553" w:type="pct"/>
            <w:shd w:val="clear" w:color="auto" w:fill="auto"/>
            <w:vAlign w:val="bottom"/>
          </w:tcPr>
          <w:p w14:paraId="0B09240E" w14:textId="224210F1"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Pieza</w:t>
            </w:r>
          </w:p>
        </w:tc>
        <w:tc>
          <w:tcPr>
            <w:tcW w:w="662" w:type="pct"/>
            <w:shd w:val="clear" w:color="auto" w:fill="auto"/>
            <w:vAlign w:val="center"/>
          </w:tcPr>
          <w:p w14:paraId="78B8DEE9" w14:textId="5B90B6FB"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348</w:t>
            </w:r>
          </w:p>
        </w:tc>
        <w:tc>
          <w:tcPr>
            <w:tcW w:w="884" w:type="pct"/>
            <w:shd w:val="clear" w:color="auto" w:fill="auto"/>
            <w:noWrap/>
            <w:vAlign w:val="bottom"/>
          </w:tcPr>
          <w:p w14:paraId="674C88D4" w14:textId="59C89552"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$205.15</w:t>
            </w:r>
          </w:p>
        </w:tc>
        <w:tc>
          <w:tcPr>
            <w:tcW w:w="695" w:type="pct"/>
            <w:shd w:val="clear" w:color="auto" w:fill="auto"/>
            <w:noWrap/>
            <w:vAlign w:val="bottom"/>
          </w:tcPr>
          <w:p w14:paraId="7E2A1457" w14:textId="7F155855"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$71,392.20</w:t>
            </w:r>
          </w:p>
        </w:tc>
      </w:tr>
      <w:tr w:rsidR="00AB2109" w:rsidRPr="00624183" w14:paraId="25AB5076" w14:textId="77777777" w:rsidTr="00F33F2A">
        <w:trPr>
          <w:trHeight w:hRule="exact" w:val="182"/>
        </w:trPr>
        <w:tc>
          <w:tcPr>
            <w:tcW w:w="548" w:type="pct"/>
            <w:shd w:val="clear" w:color="auto" w:fill="auto"/>
            <w:vAlign w:val="center"/>
          </w:tcPr>
          <w:p w14:paraId="1B584E37" w14:textId="70EAA425"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2.6</w:t>
            </w:r>
          </w:p>
        </w:tc>
        <w:tc>
          <w:tcPr>
            <w:tcW w:w="1658" w:type="pct"/>
            <w:shd w:val="clear" w:color="auto" w:fill="auto"/>
            <w:noWrap/>
          </w:tcPr>
          <w:p w14:paraId="25BD582B" w14:textId="74A8159A"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Modelo AI-45-210-C0468 ASNILLA INF P/EST DE 45X210</w:t>
            </w:r>
            <w:r w:rsidRPr="00AB2109">
              <w:rPr>
                <w:rFonts w:ascii="Calibri" w:hAnsi="Calibri" w:cs="Calibri"/>
                <w:bCs/>
                <w:color w:val="000000"/>
                <w:sz w:val="14"/>
                <w:szCs w:val="14"/>
              </w:rPr>
              <w:br/>
            </w:r>
            <w:r w:rsidRPr="00AB2109">
              <w:rPr>
                <w:rFonts w:ascii="Calibri" w:hAnsi="Calibri" w:cs="Calibri"/>
                <w:bCs/>
                <w:color w:val="000000"/>
                <w:sz w:val="14"/>
                <w:szCs w:val="14"/>
              </w:rPr>
              <w:br/>
              <w:t>Asnilla inferior embutidos 45 cm fondo 210 altura, para estantería de embutido, lamina de acero inoxidable de alta resistencia, rolado en frio, baja aleación ASTM A1001 HSLA A55, para capacidad de 1000 kg por par de asnillas, distribuidos en los niveles requeridos.</w:t>
            </w:r>
          </w:p>
        </w:tc>
        <w:tc>
          <w:tcPr>
            <w:tcW w:w="553" w:type="pct"/>
            <w:shd w:val="clear" w:color="auto" w:fill="auto"/>
            <w:vAlign w:val="bottom"/>
          </w:tcPr>
          <w:p w14:paraId="6BEC2855" w14:textId="6F51A004"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Pieza</w:t>
            </w:r>
          </w:p>
        </w:tc>
        <w:tc>
          <w:tcPr>
            <w:tcW w:w="662" w:type="pct"/>
            <w:shd w:val="clear" w:color="auto" w:fill="auto"/>
            <w:vAlign w:val="center"/>
          </w:tcPr>
          <w:p w14:paraId="5DD4465A" w14:textId="2974A906" w:rsidR="00AB2109" w:rsidRPr="00AB2109" w:rsidRDefault="00AB2109" w:rsidP="00AB2109">
            <w:pPr>
              <w:jc w:val="center"/>
              <w:rPr>
                <w:rFonts w:ascii="Calibri" w:hAnsi="Calibri" w:cs="Calibri"/>
                <w:color w:val="000000"/>
                <w:sz w:val="14"/>
                <w:szCs w:val="14"/>
              </w:rPr>
            </w:pPr>
            <w:r w:rsidRPr="00AB2109">
              <w:rPr>
                <w:rFonts w:ascii="Calibri" w:hAnsi="Calibri" w:cs="Calibri"/>
                <w:bCs/>
                <w:color w:val="000000"/>
                <w:sz w:val="14"/>
                <w:szCs w:val="14"/>
              </w:rPr>
              <w:t>14</w:t>
            </w:r>
          </w:p>
        </w:tc>
        <w:tc>
          <w:tcPr>
            <w:tcW w:w="884" w:type="pct"/>
            <w:shd w:val="clear" w:color="auto" w:fill="auto"/>
            <w:noWrap/>
            <w:vAlign w:val="bottom"/>
          </w:tcPr>
          <w:p w14:paraId="339BE61A" w14:textId="7B85107C"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$1,273.80</w:t>
            </w:r>
          </w:p>
        </w:tc>
        <w:tc>
          <w:tcPr>
            <w:tcW w:w="695" w:type="pct"/>
            <w:shd w:val="clear" w:color="auto" w:fill="auto"/>
            <w:noWrap/>
            <w:vAlign w:val="bottom"/>
          </w:tcPr>
          <w:p w14:paraId="7ED75380" w14:textId="3AD665ED" w:rsidR="00AB2109" w:rsidRPr="00AB2109" w:rsidRDefault="00AB2109" w:rsidP="00AB2109">
            <w:pPr>
              <w:jc w:val="center"/>
              <w:rPr>
                <w:rFonts w:ascii="Calibri" w:hAnsi="Calibri" w:cs="Calibri"/>
                <w:sz w:val="14"/>
                <w:szCs w:val="14"/>
              </w:rPr>
            </w:pPr>
            <w:r w:rsidRPr="00AB2109">
              <w:rPr>
                <w:rFonts w:ascii="Calibri" w:hAnsi="Calibri" w:cs="Calibri"/>
                <w:bCs/>
                <w:sz w:val="14"/>
                <w:szCs w:val="14"/>
              </w:rPr>
              <w:t>$17,833.20</w:t>
            </w:r>
          </w:p>
        </w:tc>
      </w:tr>
    </w:tbl>
    <w:p w14:paraId="4546A909" w14:textId="77777777" w:rsidR="003312AD" w:rsidRPr="00624183" w:rsidRDefault="003312AD" w:rsidP="003312AD">
      <w:pPr>
        <w:pStyle w:val="Sangradetextonormal"/>
        <w:ind w:left="0"/>
        <w:jc w:val="both"/>
        <w:rPr>
          <w:rFonts w:asciiTheme="minorHAnsi" w:hAnsiTheme="minorHAnsi" w:cstheme="minorHAnsi"/>
          <w:sz w:val="16"/>
          <w:szCs w:val="16"/>
          <w:lang w:val="es-ES"/>
        </w:rPr>
      </w:pPr>
      <w:r w:rsidRPr="00624183">
        <w:rPr>
          <w:rFonts w:asciiTheme="minorHAnsi" w:hAnsiTheme="minorHAnsi" w:cstheme="minorHAnsi"/>
          <w:sz w:val="16"/>
          <w:szCs w:val="16"/>
          <w:lang w:val="es-ES"/>
        </w:rPr>
        <w:t>------------------------------------------------------------------------------------------------------------------------------------------------------------------------------------</w:t>
      </w:r>
    </w:p>
    <w:p w14:paraId="4C338341" w14:textId="77777777" w:rsidR="003312AD" w:rsidRPr="00624183" w:rsidRDefault="003312AD" w:rsidP="003312AD">
      <w:pPr>
        <w:pStyle w:val="Sangradetextonormal"/>
        <w:ind w:left="0"/>
        <w:jc w:val="both"/>
        <w:rPr>
          <w:rFonts w:asciiTheme="minorHAnsi" w:hAnsiTheme="minorHAnsi" w:cstheme="minorHAnsi"/>
          <w:sz w:val="16"/>
          <w:szCs w:val="16"/>
          <w:lang w:val="es-ES"/>
        </w:rPr>
      </w:pPr>
      <w:r w:rsidRPr="00624183">
        <w:rPr>
          <w:rFonts w:asciiTheme="minorHAnsi" w:hAnsiTheme="minorHAnsi" w:cstheme="minorHAnsi"/>
          <w:sz w:val="16"/>
          <w:szCs w:val="16"/>
          <w:lang w:val="es-ES"/>
        </w:rPr>
        <w:t>------------------------------------------------------------------------------------------------------------------------------------------------------------------------------------</w:t>
      </w:r>
    </w:p>
    <w:p w14:paraId="509B7D1B" w14:textId="41B20BD9" w:rsidR="00C320A9" w:rsidRPr="00624183" w:rsidRDefault="00C320A9" w:rsidP="00C320A9">
      <w:pPr>
        <w:pStyle w:val="Sangradetextonormal"/>
        <w:ind w:left="0"/>
        <w:jc w:val="both"/>
        <w:rPr>
          <w:rFonts w:asciiTheme="minorHAnsi" w:hAnsiTheme="minorHAnsi" w:cstheme="minorHAnsi"/>
          <w:sz w:val="16"/>
          <w:szCs w:val="16"/>
        </w:rPr>
      </w:pPr>
      <w:r w:rsidRPr="00624183">
        <w:rPr>
          <w:rFonts w:asciiTheme="minorHAnsi" w:hAnsiTheme="minorHAnsi" w:cstheme="minorHAnsi"/>
          <w:sz w:val="16"/>
          <w:szCs w:val="16"/>
        </w:rPr>
        <w:t>Por considerar que su</w:t>
      </w:r>
      <w:r w:rsidR="009F25EC" w:rsidRPr="00624183">
        <w:rPr>
          <w:rFonts w:asciiTheme="minorHAnsi" w:hAnsiTheme="minorHAnsi" w:cstheme="minorHAnsi"/>
          <w:sz w:val="16"/>
          <w:szCs w:val="16"/>
        </w:rPr>
        <w:t>s</w:t>
      </w:r>
      <w:r w:rsidRPr="00624183">
        <w:rPr>
          <w:rFonts w:asciiTheme="minorHAnsi" w:hAnsiTheme="minorHAnsi" w:cstheme="minorHAnsi"/>
          <w:sz w:val="16"/>
          <w:szCs w:val="16"/>
        </w:rPr>
        <w:t xml:space="preserve"> propuesta</w:t>
      </w:r>
      <w:r w:rsidR="009F25EC" w:rsidRPr="00624183">
        <w:rPr>
          <w:rFonts w:asciiTheme="minorHAnsi" w:hAnsiTheme="minorHAnsi" w:cstheme="minorHAnsi"/>
          <w:sz w:val="16"/>
          <w:szCs w:val="16"/>
        </w:rPr>
        <w:t>s</w:t>
      </w:r>
      <w:r w:rsidRPr="00624183">
        <w:rPr>
          <w:rFonts w:asciiTheme="minorHAnsi" w:hAnsiTheme="minorHAnsi" w:cstheme="minorHAnsi"/>
          <w:sz w:val="16"/>
          <w:szCs w:val="16"/>
        </w:rPr>
        <w:t xml:space="preserve"> </w:t>
      </w:r>
      <w:r w:rsidR="009F25EC" w:rsidRPr="00624183">
        <w:rPr>
          <w:rFonts w:asciiTheme="minorHAnsi" w:hAnsiTheme="minorHAnsi" w:cstheme="minorHAnsi"/>
          <w:sz w:val="16"/>
          <w:szCs w:val="16"/>
        </w:rPr>
        <w:t>son</w:t>
      </w:r>
      <w:r w:rsidRPr="00624183">
        <w:rPr>
          <w:rFonts w:asciiTheme="minorHAnsi" w:hAnsiTheme="minorHAnsi" w:cstheme="minorHAnsi"/>
          <w:sz w:val="16"/>
          <w:szCs w:val="16"/>
        </w:rPr>
        <w:t xml:space="preserve"> solvente</w:t>
      </w:r>
      <w:r w:rsidR="00B30D81" w:rsidRPr="00624183">
        <w:rPr>
          <w:rFonts w:asciiTheme="minorHAnsi" w:hAnsiTheme="minorHAnsi" w:cstheme="minorHAnsi"/>
          <w:sz w:val="16"/>
          <w:szCs w:val="16"/>
        </w:rPr>
        <w:t>s</w:t>
      </w:r>
      <w:r w:rsidRPr="00624183">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4FE7DB1A" w14:textId="5B0CDA1F" w:rsidR="00C165D6" w:rsidRPr="006A0DDE" w:rsidRDefault="00C165D6" w:rsidP="00C165D6">
      <w:pPr>
        <w:jc w:val="both"/>
        <w:rPr>
          <w:rFonts w:asciiTheme="minorHAnsi" w:hAnsiTheme="minorHAnsi" w:cstheme="minorHAnsi"/>
          <w:sz w:val="18"/>
          <w:szCs w:val="18"/>
        </w:rPr>
      </w:pPr>
      <w:r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Pr="002278DC">
        <w:rPr>
          <w:rFonts w:asciiTheme="minorHAnsi" w:hAnsiTheme="minorHAnsi" w:cstheme="minorHAnsi"/>
          <w:sz w:val="18"/>
          <w:szCs w:val="18"/>
        </w:rPr>
        <w:t>--</w:t>
      </w:r>
      <w:r w:rsidR="003069B5">
        <w:rPr>
          <w:rFonts w:asciiTheme="minorHAnsi" w:hAnsiTheme="minorHAnsi" w:cstheme="minorHAnsi"/>
          <w:sz w:val="18"/>
          <w:szCs w:val="18"/>
        </w:rPr>
        <w:t>--</w:t>
      </w:r>
      <w:r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7F793ED8"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roofErr w:type="gramStart"/>
      <w:r w:rsidRPr="006A0DDE">
        <w:rPr>
          <w:rFonts w:asciiTheme="minorHAnsi" w:hAnsiTheme="minorHAnsi" w:cstheme="minorHAnsi"/>
          <w:sz w:val="18"/>
          <w:szCs w:val="18"/>
        </w:rPr>
        <w:t>=</w:t>
      </w:r>
      <w:r w:rsidR="00665033">
        <w:rPr>
          <w:rFonts w:asciiTheme="minorHAnsi" w:hAnsiTheme="minorHAnsi" w:cstheme="minorHAnsi"/>
          <w:sz w:val="18"/>
          <w:szCs w:val="18"/>
        </w:rPr>
        <w:t xml:space="preserve">  </w:t>
      </w:r>
      <w:bookmarkStart w:id="0" w:name="_GoBack"/>
      <w:bookmarkEnd w:id="0"/>
      <w:r w:rsidRPr="006A0DDE">
        <w:rPr>
          <w:rFonts w:asciiTheme="minorHAnsi" w:hAnsiTheme="minorHAnsi" w:cstheme="minorHAnsi"/>
          <w:sz w:val="18"/>
          <w:szCs w:val="18"/>
        </w:rPr>
        <w:t>=</w:t>
      </w:r>
      <w:proofErr w:type="gramEnd"/>
      <w:r w:rsidRPr="006A0DDE">
        <w:rPr>
          <w:rFonts w:asciiTheme="minorHAnsi" w:hAnsiTheme="minorHAnsi" w:cstheme="minorHAnsi"/>
          <w:sz w:val="18"/>
          <w:szCs w:val="18"/>
        </w:rPr>
        <w:t>==============================</w:t>
      </w:r>
    </w:p>
    <w:sectPr w:rsidR="00597802" w:rsidRPr="006A0DD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AAE2" w14:textId="77777777" w:rsidR="00AE6EFE" w:rsidRDefault="00AE6EFE" w:rsidP="004F08CF">
      <w:r>
        <w:separator/>
      </w:r>
    </w:p>
  </w:endnote>
  <w:endnote w:type="continuationSeparator" w:id="0">
    <w:p w14:paraId="5AAB7158" w14:textId="77777777" w:rsidR="00AE6EFE" w:rsidRDefault="00AE6EF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599E360B" w:rsidR="00AE6EFE" w:rsidRPr="003B7915" w:rsidRDefault="00AE6EF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7437A3">
      <w:rPr>
        <w:rFonts w:ascii="Tahoma" w:hAnsi="Tahoma" w:cs="Tahoma"/>
        <w:snapToGrid w:val="0"/>
        <w:sz w:val="12"/>
        <w:szCs w:val="12"/>
      </w:rPr>
      <w:t>AD E/021</w:t>
    </w:r>
    <w:r>
      <w:rPr>
        <w:rFonts w:ascii="Tahoma" w:hAnsi="Tahoma" w:cs="Tahoma"/>
        <w:snapToGrid w:val="0"/>
        <w:sz w:val="12"/>
        <w:szCs w:val="12"/>
      </w:rPr>
      <w:t>-2025</w:t>
    </w:r>
  </w:p>
  <w:p w14:paraId="300C9066" w14:textId="00D51C7F" w:rsidR="00AE6EFE" w:rsidRPr="003B7915" w:rsidRDefault="00AE6EF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665033">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665033">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AE6EFE" w:rsidRPr="003B7915" w:rsidRDefault="00AE6E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EC451" w14:textId="77777777" w:rsidR="00AE6EFE" w:rsidRDefault="00AE6EFE" w:rsidP="004F08CF">
      <w:r>
        <w:separator/>
      </w:r>
    </w:p>
  </w:footnote>
  <w:footnote w:type="continuationSeparator" w:id="0">
    <w:p w14:paraId="38DA6582" w14:textId="77777777" w:rsidR="00AE6EFE" w:rsidRDefault="00AE6EFE"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E6EFE" w:rsidRPr="00400A61" w:rsidRDefault="00AE6EF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6EFE" w:rsidRPr="003B7915" w14:paraId="68B796FB" w14:textId="77777777" w:rsidTr="00D01779">
      <w:trPr>
        <w:jc w:val="right"/>
      </w:trPr>
      <w:tc>
        <w:tcPr>
          <w:tcW w:w="5260" w:type="dxa"/>
          <w:shd w:val="clear" w:color="auto" w:fill="auto"/>
        </w:tcPr>
        <w:p w14:paraId="499EB5F7" w14:textId="77777777" w:rsidR="00AE6EFE" w:rsidRPr="003B7915" w:rsidRDefault="00AE6EF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6EFE" w:rsidRPr="003B7915" w14:paraId="29A72E0C" w14:textId="77777777" w:rsidTr="00D01779">
      <w:trPr>
        <w:jc w:val="right"/>
      </w:trPr>
      <w:tc>
        <w:tcPr>
          <w:tcW w:w="5260" w:type="dxa"/>
          <w:shd w:val="clear" w:color="auto" w:fill="auto"/>
        </w:tcPr>
        <w:p w14:paraId="66280DD2" w14:textId="77777777" w:rsidR="00AE6EFE" w:rsidRPr="003B7915" w:rsidRDefault="00AE6EFE" w:rsidP="00D01779">
          <w:pPr>
            <w:jc w:val="center"/>
            <w:rPr>
              <w:rFonts w:ascii="Arial" w:hAnsi="Arial" w:cs="Arial"/>
              <w:b/>
            </w:rPr>
          </w:pPr>
          <w:r w:rsidRPr="003B7915">
            <w:rPr>
              <w:rFonts w:ascii="Arial" w:hAnsi="Arial" w:cs="Arial"/>
              <w:b/>
            </w:rPr>
            <w:t>DIRECCIÓN GENERAL DE FINANZAS</w:t>
          </w:r>
        </w:p>
      </w:tc>
    </w:tr>
    <w:tr w:rsidR="00AE6EFE" w:rsidRPr="003B7915" w14:paraId="0BFF67D6" w14:textId="77777777" w:rsidTr="00D01779">
      <w:trPr>
        <w:jc w:val="right"/>
      </w:trPr>
      <w:tc>
        <w:tcPr>
          <w:tcW w:w="5260" w:type="dxa"/>
          <w:shd w:val="clear" w:color="auto" w:fill="auto"/>
        </w:tcPr>
        <w:p w14:paraId="0D9E4666" w14:textId="77777777" w:rsidR="00AE6EFE" w:rsidRPr="003B7915" w:rsidRDefault="00AE6EFE" w:rsidP="00D01779">
          <w:pPr>
            <w:rPr>
              <w:rFonts w:ascii="Arial" w:hAnsi="Arial" w:cs="Arial"/>
              <w:b/>
              <w:sz w:val="18"/>
              <w:szCs w:val="18"/>
            </w:rPr>
          </w:pPr>
          <w:r w:rsidRPr="003B7915">
            <w:rPr>
              <w:rFonts w:ascii="Arial" w:hAnsi="Arial" w:cs="Arial"/>
              <w:b/>
              <w:sz w:val="18"/>
              <w:szCs w:val="18"/>
            </w:rPr>
            <w:t xml:space="preserve">NOTIFICACIÓN DE FALLO </w:t>
          </w:r>
        </w:p>
      </w:tc>
    </w:tr>
    <w:tr w:rsidR="00AE6EFE" w:rsidRPr="003B7915" w14:paraId="1618B673" w14:textId="77777777" w:rsidTr="00D01779">
      <w:trPr>
        <w:jc w:val="right"/>
      </w:trPr>
      <w:tc>
        <w:tcPr>
          <w:tcW w:w="5260" w:type="dxa"/>
          <w:shd w:val="clear" w:color="auto" w:fill="auto"/>
        </w:tcPr>
        <w:p w14:paraId="54C148F5" w14:textId="3D967431" w:rsidR="00AE6EFE" w:rsidRPr="008801F1" w:rsidRDefault="00AE6EFE"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sidR="00B034DC">
            <w:rPr>
              <w:rFonts w:ascii="Arial" w:hAnsi="Arial" w:cs="Arial"/>
              <w:b/>
              <w:sz w:val="18"/>
              <w:szCs w:val="18"/>
            </w:rPr>
            <w:t>021</w:t>
          </w:r>
          <w:r>
            <w:rPr>
              <w:rFonts w:ascii="Arial" w:hAnsi="Arial" w:cs="Arial"/>
              <w:b/>
              <w:sz w:val="18"/>
              <w:szCs w:val="18"/>
            </w:rPr>
            <w:t>-2025</w:t>
          </w:r>
        </w:p>
      </w:tc>
    </w:tr>
    <w:tr w:rsidR="00AE6EFE" w:rsidRPr="003B7915" w14:paraId="480FE9F7" w14:textId="77777777" w:rsidTr="00D01779">
      <w:trPr>
        <w:jc w:val="right"/>
      </w:trPr>
      <w:tc>
        <w:tcPr>
          <w:tcW w:w="5260" w:type="dxa"/>
          <w:shd w:val="clear" w:color="auto" w:fill="auto"/>
        </w:tcPr>
        <w:p w14:paraId="4D1C0C47" w14:textId="4E794665" w:rsidR="00AE6EFE" w:rsidRPr="00FB46FD" w:rsidRDefault="00B034DC" w:rsidP="00F73144">
          <w:pPr>
            <w:jc w:val="both"/>
            <w:rPr>
              <w:rFonts w:ascii="Arial" w:hAnsi="Arial" w:cs="Arial"/>
              <w:b/>
              <w:sz w:val="18"/>
              <w:szCs w:val="18"/>
            </w:rPr>
          </w:pPr>
          <w:r w:rsidRPr="00B034DC">
            <w:rPr>
              <w:rFonts w:ascii="Arial" w:hAnsi="Arial" w:cs="Arial"/>
              <w:b/>
              <w:sz w:val="18"/>
              <w:szCs w:val="18"/>
            </w:rPr>
            <w:t>ADQUISICIÓN DE SISTEMA DE ARCHIVO MÓVIL PARA EL DPTO. ARCHIVO GENERAL E HISTÓRICO Y ADQUISICIÓN DE SIMULADOR PARA EL CENTRO DE CIENCIAS DE LA SALUD, UNIVERSIDAD AUTÓNOMA DE AGUASCALIENTES</w:t>
          </w:r>
          <w:r>
            <w:rPr>
              <w:rFonts w:ascii="Arial" w:hAnsi="Arial" w:cs="Arial"/>
              <w:b/>
              <w:sz w:val="18"/>
              <w:szCs w:val="18"/>
            </w:rPr>
            <w:t>.</w:t>
          </w:r>
        </w:p>
      </w:tc>
    </w:tr>
  </w:tbl>
  <w:p w14:paraId="258F9155" w14:textId="77777777" w:rsidR="00AE6EFE" w:rsidRDefault="00AE6EF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18511C"/>
    <w:multiLevelType w:val="hybridMultilevel"/>
    <w:tmpl w:val="267EFE38"/>
    <w:lvl w:ilvl="0" w:tplc="177AED52">
      <w:start w:val="12"/>
      <w:numFmt w:val="bullet"/>
      <w:lvlText w:val=""/>
      <w:lvlJc w:val="left"/>
      <w:pPr>
        <w:ind w:left="390" w:hanging="360"/>
      </w:pPr>
      <w:rPr>
        <w:rFonts w:ascii="Symbol" w:eastAsia="Times New Roman" w:hAnsi="Symbol" w:cstheme="minorHAns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EF694A"/>
    <w:multiLevelType w:val="hybridMultilevel"/>
    <w:tmpl w:val="0A9087EC"/>
    <w:lvl w:ilvl="0" w:tplc="CEF87FA2">
      <w:start w:val="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7"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A7F38"/>
    <w:multiLevelType w:val="hybridMultilevel"/>
    <w:tmpl w:val="6BAC2144"/>
    <w:lvl w:ilvl="0" w:tplc="7FB834C8">
      <w:start w:val="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9711FC"/>
    <w:multiLevelType w:val="hybridMultilevel"/>
    <w:tmpl w:val="C88E9E12"/>
    <w:lvl w:ilvl="0" w:tplc="70A0497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0"/>
  </w:num>
  <w:num w:numId="4">
    <w:abstractNumId w:val="1"/>
  </w:num>
  <w:num w:numId="5">
    <w:abstractNumId w:val="5"/>
  </w:num>
  <w:num w:numId="6">
    <w:abstractNumId w:val="17"/>
  </w:num>
  <w:num w:numId="7">
    <w:abstractNumId w:val="9"/>
  </w:num>
  <w:num w:numId="8">
    <w:abstractNumId w:val="10"/>
  </w:num>
  <w:num w:numId="9">
    <w:abstractNumId w:val="12"/>
  </w:num>
  <w:num w:numId="10">
    <w:abstractNumId w:val="4"/>
  </w:num>
  <w:num w:numId="11">
    <w:abstractNumId w:val="24"/>
  </w:num>
  <w:num w:numId="12">
    <w:abstractNumId w:val="15"/>
  </w:num>
  <w:num w:numId="13">
    <w:abstractNumId w:val="14"/>
  </w:num>
  <w:num w:numId="14">
    <w:abstractNumId w:val="25"/>
  </w:num>
  <w:num w:numId="15">
    <w:abstractNumId w:val="6"/>
  </w:num>
  <w:num w:numId="16">
    <w:abstractNumId w:val="20"/>
  </w:num>
  <w:num w:numId="17">
    <w:abstractNumId w:val="7"/>
  </w:num>
  <w:num w:numId="18">
    <w:abstractNumId w:val="26"/>
  </w:num>
  <w:num w:numId="19">
    <w:abstractNumId w:val="16"/>
  </w:num>
  <w:num w:numId="20">
    <w:abstractNumId w:val="21"/>
  </w:num>
  <w:num w:numId="21">
    <w:abstractNumId w:val="19"/>
  </w:num>
  <w:num w:numId="22">
    <w:abstractNumId w:val="11"/>
  </w:num>
  <w:num w:numId="23">
    <w:abstractNumId w:val="8"/>
  </w:num>
  <w:num w:numId="24">
    <w:abstractNumId w:val="23"/>
  </w:num>
  <w:num w:numId="25">
    <w:abstractNumId w:val="13"/>
  </w:num>
  <w:num w:numId="26">
    <w:abstractNumId w:val="18"/>
  </w:num>
  <w:num w:numId="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A36"/>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179"/>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72F"/>
    <w:rsid w:val="000C686A"/>
    <w:rsid w:val="000C687F"/>
    <w:rsid w:val="000C74A4"/>
    <w:rsid w:val="000C7ACD"/>
    <w:rsid w:val="000C7B96"/>
    <w:rsid w:val="000C7C33"/>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4D61"/>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5C16"/>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1583"/>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244"/>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2E1D"/>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A75B6"/>
    <w:rsid w:val="001B0874"/>
    <w:rsid w:val="001B12E5"/>
    <w:rsid w:val="001B13E8"/>
    <w:rsid w:val="001B2B2C"/>
    <w:rsid w:val="001B2BA5"/>
    <w:rsid w:val="001B39C7"/>
    <w:rsid w:val="001B3A00"/>
    <w:rsid w:val="001B4E64"/>
    <w:rsid w:val="001B54B5"/>
    <w:rsid w:val="001B587C"/>
    <w:rsid w:val="001B6362"/>
    <w:rsid w:val="001B6BC5"/>
    <w:rsid w:val="001B6D4C"/>
    <w:rsid w:val="001B6F06"/>
    <w:rsid w:val="001B7DE3"/>
    <w:rsid w:val="001C006B"/>
    <w:rsid w:val="001C0815"/>
    <w:rsid w:val="001C13C8"/>
    <w:rsid w:val="001C17AD"/>
    <w:rsid w:val="001C2433"/>
    <w:rsid w:val="001C2560"/>
    <w:rsid w:val="001C25DF"/>
    <w:rsid w:val="001C27FD"/>
    <w:rsid w:val="001C280A"/>
    <w:rsid w:val="001C3B60"/>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1CBD"/>
    <w:rsid w:val="0020231B"/>
    <w:rsid w:val="00202E2D"/>
    <w:rsid w:val="00203581"/>
    <w:rsid w:val="0020459F"/>
    <w:rsid w:val="0020654F"/>
    <w:rsid w:val="0020668D"/>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67D37"/>
    <w:rsid w:val="002719E1"/>
    <w:rsid w:val="00271E23"/>
    <w:rsid w:val="00271E62"/>
    <w:rsid w:val="0027213F"/>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85F"/>
    <w:rsid w:val="0029595D"/>
    <w:rsid w:val="00296486"/>
    <w:rsid w:val="00296A85"/>
    <w:rsid w:val="00296E37"/>
    <w:rsid w:val="0029748F"/>
    <w:rsid w:val="00297911"/>
    <w:rsid w:val="002A0105"/>
    <w:rsid w:val="002A0328"/>
    <w:rsid w:val="002A046A"/>
    <w:rsid w:val="002A1106"/>
    <w:rsid w:val="002A1AE8"/>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1D59"/>
    <w:rsid w:val="002B22DB"/>
    <w:rsid w:val="002B4846"/>
    <w:rsid w:val="002B4BC0"/>
    <w:rsid w:val="002B5E70"/>
    <w:rsid w:val="002B605C"/>
    <w:rsid w:val="002B647A"/>
    <w:rsid w:val="002B6806"/>
    <w:rsid w:val="002B6EA3"/>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2AD"/>
    <w:rsid w:val="00331355"/>
    <w:rsid w:val="00331464"/>
    <w:rsid w:val="003315D0"/>
    <w:rsid w:val="003320B3"/>
    <w:rsid w:val="00332880"/>
    <w:rsid w:val="00332BC5"/>
    <w:rsid w:val="00332BF0"/>
    <w:rsid w:val="003330B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1D4B"/>
    <w:rsid w:val="0034229C"/>
    <w:rsid w:val="003425D1"/>
    <w:rsid w:val="00342CC6"/>
    <w:rsid w:val="003436EF"/>
    <w:rsid w:val="00343C40"/>
    <w:rsid w:val="00343E5C"/>
    <w:rsid w:val="0034462E"/>
    <w:rsid w:val="00345389"/>
    <w:rsid w:val="00346871"/>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DCA"/>
    <w:rsid w:val="00376EC4"/>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3BF6"/>
    <w:rsid w:val="003B4FC5"/>
    <w:rsid w:val="003B50DC"/>
    <w:rsid w:val="003B5150"/>
    <w:rsid w:val="003B5798"/>
    <w:rsid w:val="003B6132"/>
    <w:rsid w:val="003B61A0"/>
    <w:rsid w:val="003B6459"/>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6FC1"/>
    <w:rsid w:val="003D708F"/>
    <w:rsid w:val="003D7E97"/>
    <w:rsid w:val="003E04BB"/>
    <w:rsid w:val="003E0589"/>
    <w:rsid w:val="003E0FE8"/>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4DAC"/>
    <w:rsid w:val="003F5870"/>
    <w:rsid w:val="003F6D11"/>
    <w:rsid w:val="003F7138"/>
    <w:rsid w:val="0040040E"/>
    <w:rsid w:val="00400452"/>
    <w:rsid w:val="004008E7"/>
    <w:rsid w:val="00400A61"/>
    <w:rsid w:val="004020F0"/>
    <w:rsid w:val="00402CAF"/>
    <w:rsid w:val="00402EF7"/>
    <w:rsid w:val="004038B9"/>
    <w:rsid w:val="00404141"/>
    <w:rsid w:val="00404667"/>
    <w:rsid w:val="00404FE8"/>
    <w:rsid w:val="00405449"/>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3AC9"/>
    <w:rsid w:val="00424943"/>
    <w:rsid w:val="0042584E"/>
    <w:rsid w:val="004278A4"/>
    <w:rsid w:val="00427DB6"/>
    <w:rsid w:val="00427F30"/>
    <w:rsid w:val="00431C86"/>
    <w:rsid w:val="00432C66"/>
    <w:rsid w:val="004336F9"/>
    <w:rsid w:val="004358FF"/>
    <w:rsid w:val="00436877"/>
    <w:rsid w:val="00440E73"/>
    <w:rsid w:val="004410F4"/>
    <w:rsid w:val="0044173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0F8"/>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1A8F"/>
    <w:rsid w:val="004D23F0"/>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16C45"/>
    <w:rsid w:val="005205CA"/>
    <w:rsid w:val="005209E0"/>
    <w:rsid w:val="00521B75"/>
    <w:rsid w:val="0052242F"/>
    <w:rsid w:val="005229EE"/>
    <w:rsid w:val="00522D63"/>
    <w:rsid w:val="0052350F"/>
    <w:rsid w:val="00523F0E"/>
    <w:rsid w:val="00524283"/>
    <w:rsid w:val="00524B1F"/>
    <w:rsid w:val="005252BF"/>
    <w:rsid w:val="00525625"/>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36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10A"/>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963"/>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45C"/>
    <w:rsid w:val="005D7724"/>
    <w:rsid w:val="005D7C45"/>
    <w:rsid w:val="005D7D2B"/>
    <w:rsid w:val="005E09A8"/>
    <w:rsid w:val="005E17AC"/>
    <w:rsid w:val="005E1C59"/>
    <w:rsid w:val="005E1EA9"/>
    <w:rsid w:val="005E24BB"/>
    <w:rsid w:val="005E27B6"/>
    <w:rsid w:val="005E340B"/>
    <w:rsid w:val="005E465A"/>
    <w:rsid w:val="005E468D"/>
    <w:rsid w:val="005E474F"/>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3AB"/>
    <w:rsid w:val="005F147A"/>
    <w:rsid w:val="005F163F"/>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0B1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4183"/>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5D7"/>
    <w:rsid w:val="00636629"/>
    <w:rsid w:val="00636857"/>
    <w:rsid w:val="006372DA"/>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199"/>
    <w:rsid w:val="00654309"/>
    <w:rsid w:val="0065460B"/>
    <w:rsid w:val="00655003"/>
    <w:rsid w:val="00655097"/>
    <w:rsid w:val="006550F0"/>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5033"/>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3553"/>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B7A44"/>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004"/>
    <w:rsid w:val="00712376"/>
    <w:rsid w:val="00712A1F"/>
    <w:rsid w:val="00712A7E"/>
    <w:rsid w:val="00714259"/>
    <w:rsid w:val="00714B88"/>
    <w:rsid w:val="007156BA"/>
    <w:rsid w:val="00715CAA"/>
    <w:rsid w:val="007160B2"/>
    <w:rsid w:val="00716D7A"/>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7A3"/>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2AA4"/>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AD2"/>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38D"/>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2A54"/>
    <w:rsid w:val="00803CE7"/>
    <w:rsid w:val="00803D79"/>
    <w:rsid w:val="0080457D"/>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979"/>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02B2"/>
    <w:rsid w:val="008412B0"/>
    <w:rsid w:val="0084136A"/>
    <w:rsid w:val="00842C8F"/>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9BE"/>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AC0"/>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100"/>
    <w:rsid w:val="0090526F"/>
    <w:rsid w:val="00905B73"/>
    <w:rsid w:val="00905C11"/>
    <w:rsid w:val="00906143"/>
    <w:rsid w:val="0090624A"/>
    <w:rsid w:val="00906DD8"/>
    <w:rsid w:val="00907F53"/>
    <w:rsid w:val="00910548"/>
    <w:rsid w:val="0091060F"/>
    <w:rsid w:val="00910F83"/>
    <w:rsid w:val="00912771"/>
    <w:rsid w:val="00912BD3"/>
    <w:rsid w:val="00913388"/>
    <w:rsid w:val="0091424C"/>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05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41B"/>
    <w:rsid w:val="00964F73"/>
    <w:rsid w:val="009657CC"/>
    <w:rsid w:val="00965FA9"/>
    <w:rsid w:val="00966E02"/>
    <w:rsid w:val="00967317"/>
    <w:rsid w:val="00967DEE"/>
    <w:rsid w:val="009702E4"/>
    <w:rsid w:val="009709EB"/>
    <w:rsid w:val="00970ED7"/>
    <w:rsid w:val="009715B1"/>
    <w:rsid w:val="0097288C"/>
    <w:rsid w:val="0097322E"/>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613"/>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5C2"/>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32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7FE"/>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1D05"/>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89B"/>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6F3"/>
    <w:rsid w:val="00AA67E2"/>
    <w:rsid w:val="00AA788A"/>
    <w:rsid w:val="00AB0537"/>
    <w:rsid w:val="00AB09C5"/>
    <w:rsid w:val="00AB1B81"/>
    <w:rsid w:val="00AB2109"/>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5E03"/>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2A2C"/>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007"/>
    <w:rsid w:val="00B034DC"/>
    <w:rsid w:val="00B03E06"/>
    <w:rsid w:val="00B04125"/>
    <w:rsid w:val="00B0413B"/>
    <w:rsid w:val="00B044AD"/>
    <w:rsid w:val="00B04ECD"/>
    <w:rsid w:val="00B04FBE"/>
    <w:rsid w:val="00B06429"/>
    <w:rsid w:val="00B06C25"/>
    <w:rsid w:val="00B06DCB"/>
    <w:rsid w:val="00B0727E"/>
    <w:rsid w:val="00B077F1"/>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600"/>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51D1"/>
    <w:rsid w:val="00B552B2"/>
    <w:rsid w:val="00B569A2"/>
    <w:rsid w:val="00B575FE"/>
    <w:rsid w:val="00B57AF4"/>
    <w:rsid w:val="00B57B17"/>
    <w:rsid w:val="00B57D52"/>
    <w:rsid w:val="00B63E29"/>
    <w:rsid w:val="00B63E8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530A"/>
    <w:rsid w:val="00B76152"/>
    <w:rsid w:val="00B762B0"/>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5D9"/>
    <w:rsid w:val="00BA0D43"/>
    <w:rsid w:val="00BA18CB"/>
    <w:rsid w:val="00BA27A3"/>
    <w:rsid w:val="00BA2925"/>
    <w:rsid w:val="00BA32B3"/>
    <w:rsid w:val="00BA4A98"/>
    <w:rsid w:val="00BA63CE"/>
    <w:rsid w:val="00BA6502"/>
    <w:rsid w:val="00BA6899"/>
    <w:rsid w:val="00BA703F"/>
    <w:rsid w:val="00BA73F3"/>
    <w:rsid w:val="00BA7F50"/>
    <w:rsid w:val="00BB0165"/>
    <w:rsid w:val="00BB023A"/>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2FF5"/>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4B3"/>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1D1"/>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5C7"/>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80"/>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69B"/>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5CED"/>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B61"/>
    <w:rsid w:val="00D11BDA"/>
    <w:rsid w:val="00D12094"/>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AD4"/>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0C"/>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0503"/>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3E42"/>
    <w:rsid w:val="00DC5A53"/>
    <w:rsid w:val="00DC5AEA"/>
    <w:rsid w:val="00DC5DC1"/>
    <w:rsid w:val="00DC655F"/>
    <w:rsid w:val="00DC7858"/>
    <w:rsid w:val="00DC793C"/>
    <w:rsid w:val="00DD0295"/>
    <w:rsid w:val="00DD068E"/>
    <w:rsid w:val="00DD113C"/>
    <w:rsid w:val="00DD1D49"/>
    <w:rsid w:val="00DD245D"/>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2D5"/>
    <w:rsid w:val="00DF161E"/>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2B51"/>
    <w:rsid w:val="00E1318B"/>
    <w:rsid w:val="00E13C96"/>
    <w:rsid w:val="00E13E78"/>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608"/>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DF3"/>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1FA3"/>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213"/>
    <w:rsid w:val="00EB7567"/>
    <w:rsid w:val="00EB7A0B"/>
    <w:rsid w:val="00EB7CE3"/>
    <w:rsid w:val="00EC0504"/>
    <w:rsid w:val="00EC11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A50"/>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16C"/>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3144"/>
    <w:rsid w:val="00F74C6A"/>
    <w:rsid w:val="00F74F21"/>
    <w:rsid w:val="00F75CB0"/>
    <w:rsid w:val="00F768B8"/>
    <w:rsid w:val="00F76AD5"/>
    <w:rsid w:val="00F76FF1"/>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64"/>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0876110">
      <w:bodyDiv w:val="1"/>
      <w:marLeft w:val="0"/>
      <w:marRight w:val="0"/>
      <w:marTop w:val="0"/>
      <w:marBottom w:val="0"/>
      <w:divBdr>
        <w:top w:val="none" w:sz="0" w:space="0" w:color="auto"/>
        <w:left w:val="none" w:sz="0" w:space="0" w:color="auto"/>
        <w:bottom w:val="none" w:sz="0" w:space="0" w:color="auto"/>
        <w:right w:val="none" w:sz="0" w:space="0" w:color="auto"/>
      </w:divBdr>
    </w:div>
    <w:div w:id="8631772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89730689">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3107553">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63616613">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4375426">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7933343">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580674189">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09121202">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4407883">
      <w:bodyDiv w:val="1"/>
      <w:marLeft w:val="0"/>
      <w:marRight w:val="0"/>
      <w:marTop w:val="0"/>
      <w:marBottom w:val="0"/>
      <w:divBdr>
        <w:top w:val="none" w:sz="0" w:space="0" w:color="auto"/>
        <w:left w:val="none" w:sz="0" w:space="0" w:color="auto"/>
        <w:bottom w:val="none" w:sz="0" w:space="0" w:color="auto"/>
        <w:right w:val="none" w:sz="0" w:space="0" w:color="auto"/>
      </w:divBdr>
    </w:div>
    <w:div w:id="636225257">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3577024">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272383">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5625557">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80842215">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1051460">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54759699">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72649124">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38786649">
      <w:bodyDiv w:val="1"/>
      <w:marLeft w:val="0"/>
      <w:marRight w:val="0"/>
      <w:marTop w:val="0"/>
      <w:marBottom w:val="0"/>
      <w:divBdr>
        <w:top w:val="none" w:sz="0" w:space="0" w:color="auto"/>
        <w:left w:val="none" w:sz="0" w:space="0" w:color="auto"/>
        <w:bottom w:val="none" w:sz="0" w:space="0" w:color="auto"/>
        <w:right w:val="none" w:sz="0" w:space="0" w:color="auto"/>
      </w:divBdr>
    </w:div>
    <w:div w:id="1239369050">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08053727">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36386382">
      <w:bodyDiv w:val="1"/>
      <w:marLeft w:val="0"/>
      <w:marRight w:val="0"/>
      <w:marTop w:val="0"/>
      <w:marBottom w:val="0"/>
      <w:divBdr>
        <w:top w:val="none" w:sz="0" w:space="0" w:color="auto"/>
        <w:left w:val="none" w:sz="0" w:space="0" w:color="auto"/>
        <w:bottom w:val="none" w:sz="0" w:space="0" w:color="auto"/>
        <w:right w:val="none" w:sz="0" w:space="0" w:color="auto"/>
      </w:divBdr>
    </w:div>
    <w:div w:id="1547832601">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422179">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08511514">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424617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0E81-201A-41F2-A42C-ABE26954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4</Pages>
  <Words>3363</Words>
  <Characters>19175</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133</cp:revision>
  <cp:lastPrinted>2025-11-27T18:05:00Z</cp:lastPrinted>
  <dcterms:created xsi:type="dcterms:W3CDTF">2025-03-12T15:37:00Z</dcterms:created>
  <dcterms:modified xsi:type="dcterms:W3CDTF">2025-11-27T18:13:00Z</dcterms:modified>
</cp:coreProperties>
</file>